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B5A" w:rsidRDefault="00E163BF" w:rsidP="00E163BF">
      <w:pPr>
        <w:jc w:val="center"/>
      </w:pPr>
      <w:r>
        <w:rPr>
          <w:noProof/>
        </w:rPr>
        <w:drawing>
          <wp:inline distT="0" distB="0" distL="0" distR="0" wp14:anchorId="5DEC4FBD" wp14:editId="6D981E5F">
            <wp:extent cx="4635500" cy="380299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80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3BF" w:rsidRDefault="00E163BF" w:rsidP="00E163B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E163BF">
        <w:rPr>
          <w:rFonts w:ascii="Times New Roman" w:eastAsia="Times New Roman" w:hAnsi="Times New Roman" w:cs="Times New Roman"/>
          <w:sz w:val="25"/>
          <w:szCs w:val="25"/>
        </w:rPr>
        <w:t>Gram stain used in combination with a urine sedimentation examination was found to improve sensitivity and specificity, compared with results for urine sedimentation examination (urinalysis) alone.</w:t>
      </w:r>
    </w:p>
    <w:p w:rsidR="00E15C38" w:rsidRDefault="00E15C38" w:rsidP="00E15C3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5"/>
          <w:szCs w:val="25"/>
        </w:rPr>
      </w:pPr>
    </w:p>
    <w:p w:rsidR="00516C62" w:rsidRDefault="00516C62" w:rsidP="00516C6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Test strip with 3 bands, control band, gram negative band (Escherichia coli,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Klebsiella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spp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Citrobacter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spp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Enterobacter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spp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, and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Serratias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), gram indeterminate band (Proteus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spp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, Pseudomonas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spp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Morganella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spp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Providencia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spp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, Staphylococcus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spp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, Enterococcus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spp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Actinomyces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spp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 xml:space="preserve">, and </w:t>
      </w:r>
      <w:proofErr w:type="spellStart"/>
      <w:r w:rsidRPr="00516C62">
        <w:rPr>
          <w:rFonts w:ascii="Times New Roman" w:eastAsia="Times New Roman" w:hAnsi="Times New Roman" w:cs="Times New Roman"/>
          <w:sz w:val="25"/>
          <w:szCs w:val="25"/>
        </w:rPr>
        <w:t>Actinobaculums</w:t>
      </w:r>
      <w:proofErr w:type="spellEnd"/>
      <w:r w:rsidRPr="00516C62">
        <w:rPr>
          <w:rFonts w:ascii="Times New Roman" w:eastAsia="Times New Roman" w:hAnsi="Times New Roman" w:cs="Times New Roman"/>
          <w:sz w:val="25"/>
          <w:szCs w:val="25"/>
        </w:rPr>
        <w:t>).</w:t>
      </w:r>
    </w:p>
    <w:p w:rsidR="00E15C38" w:rsidRPr="00E15C38" w:rsidRDefault="00E15C38" w:rsidP="00E15C38">
      <w:pPr>
        <w:pStyle w:val="ListParagraph"/>
        <w:rPr>
          <w:rFonts w:ascii="Times New Roman" w:eastAsia="Times New Roman" w:hAnsi="Times New Roman" w:cs="Times New Roman"/>
          <w:sz w:val="25"/>
          <w:szCs w:val="25"/>
        </w:rPr>
      </w:pPr>
    </w:p>
    <w:p w:rsidR="00E15C38" w:rsidRDefault="00E15C38" w:rsidP="00E15C38">
      <w:pPr>
        <w:pStyle w:val="ListParagraph"/>
        <w:ind w:left="360"/>
        <w:rPr>
          <w:rFonts w:ascii="Times New Roman" w:eastAsia="Times New Roman" w:hAnsi="Times New Roman" w:cs="Times New Roman"/>
          <w:sz w:val="25"/>
          <w:szCs w:val="25"/>
        </w:rPr>
      </w:pPr>
    </w:p>
    <w:p w:rsidR="00AE6B1E" w:rsidRDefault="00AE6B1E" w:rsidP="00AE6B1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AE6B1E">
        <w:rPr>
          <w:rFonts w:ascii="Times New Roman" w:eastAsia="Times New Roman" w:hAnsi="Times New Roman" w:cs="Times New Roman"/>
          <w:sz w:val="25"/>
          <w:szCs w:val="25"/>
        </w:rPr>
        <w:t>Sensitivity and specificity of the RIA for detecting any bacterial growth in urine samples was 71.7% and 100%, respectively</w:t>
      </w:r>
    </w:p>
    <w:p w:rsidR="00E15C38" w:rsidRDefault="00E15C38" w:rsidP="00E15C3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bookmarkEnd w:id="0"/>
    </w:p>
    <w:p w:rsidR="00AE6B1E" w:rsidRPr="00AE6B1E" w:rsidRDefault="00AE6B1E" w:rsidP="00AE6B1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AE6B1E">
        <w:rPr>
          <w:rFonts w:ascii="Times New Roman" w:eastAsia="Times New Roman" w:hAnsi="Times New Roman" w:cs="Times New Roman"/>
          <w:sz w:val="25"/>
          <w:szCs w:val="25"/>
        </w:rPr>
        <w:t xml:space="preserve">Sensitivity of the RIA for detecting urine samples likely to be associated with UTI (collected via </w:t>
      </w:r>
      <w:proofErr w:type="spellStart"/>
      <w:r w:rsidRPr="00AE6B1E">
        <w:rPr>
          <w:rFonts w:ascii="Times New Roman" w:eastAsia="Times New Roman" w:hAnsi="Times New Roman" w:cs="Times New Roman"/>
          <w:sz w:val="25"/>
          <w:szCs w:val="25"/>
        </w:rPr>
        <w:t>cystocentesis</w:t>
      </w:r>
      <w:proofErr w:type="spellEnd"/>
      <w:r w:rsidRPr="00AE6B1E">
        <w:rPr>
          <w:rFonts w:ascii="Times New Roman" w:eastAsia="Times New Roman" w:hAnsi="Times New Roman" w:cs="Times New Roman"/>
          <w:sz w:val="25"/>
          <w:szCs w:val="25"/>
        </w:rPr>
        <w:t xml:space="preserve"> and yielded </w:t>
      </w:r>
      <w:r w:rsidRPr="00AE6B1E">
        <w:rPr>
          <w:rFonts w:ascii="Arial" w:eastAsia="Times New Roman" w:hAnsi="Arial" w:cs="Arial"/>
          <w:sz w:val="25"/>
          <w:szCs w:val="25"/>
        </w:rPr>
        <w:t xml:space="preserve">≥ </w:t>
      </w:r>
      <w:r w:rsidRPr="00AE6B1E">
        <w:rPr>
          <w:rFonts w:ascii="Times New Roman" w:eastAsia="Times New Roman" w:hAnsi="Times New Roman" w:cs="Times New Roman"/>
          <w:sz w:val="25"/>
          <w:szCs w:val="25"/>
        </w:rPr>
        <w:t>1,000 CFUs/mL) was 97.4%, whereas specificity was 98.8%</w:t>
      </w:r>
    </w:p>
    <w:p w:rsidR="00E163BF" w:rsidRPr="00516C62" w:rsidRDefault="00E163BF" w:rsidP="00516C62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E163BF" w:rsidRDefault="00E163BF" w:rsidP="00E163BF">
      <w:pPr>
        <w:pStyle w:val="ListParagraph"/>
      </w:pPr>
    </w:p>
    <w:sectPr w:rsidR="00E16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50FD"/>
    <w:multiLevelType w:val="hybridMultilevel"/>
    <w:tmpl w:val="2D3CE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4605C58"/>
    <w:multiLevelType w:val="hybridMultilevel"/>
    <w:tmpl w:val="CE006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3BF"/>
    <w:rsid w:val="00255E3F"/>
    <w:rsid w:val="00516C62"/>
    <w:rsid w:val="00AE6B1E"/>
    <w:rsid w:val="00C83AE8"/>
    <w:rsid w:val="00CD197B"/>
    <w:rsid w:val="00E15C38"/>
    <w:rsid w:val="00E1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3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63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3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6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5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6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8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5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4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6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 Pardo</dc:creator>
  <cp:lastModifiedBy>Mariana A Pardo</cp:lastModifiedBy>
  <cp:revision>1</cp:revision>
  <cp:lastPrinted>2016-03-01T19:28:00Z</cp:lastPrinted>
  <dcterms:created xsi:type="dcterms:W3CDTF">2016-03-01T01:55:00Z</dcterms:created>
  <dcterms:modified xsi:type="dcterms:W3CDTF">2016-03-01T22:40:00Z</dcterms:modified>
</cp:coreProperties>
</file>