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BDDDE3" w14:textId="77777777" w:rsidR="0098646A" w:rsidRPr="0098646A" w:rsidRDefault="0098646A" w:rsidP="0098646A">
      <w:pPr>
        <w:rPr>
          <w:rFonts w:cs="Minion-Regular"/>
          <w:color w:val="000000"/>
          <w:sz w:val="18"/>
          <w:szCs w:val="18"/>
        </w:rPr>
      </w:pPr>
      <w:r w:rsidRPr="0098646A">
        <w:rPr>
          <w:rFonts w:cs="TradeGothic-BoldTwoOblique"/>
          <w:i/>
          <w:iCs/>
          <w:color w:val="000000"/>
          <w:sz w:val="22"/>
          <w:szCs w:val="22"/>
        </w:rPr>
        <w:t>5-HT</w:t>
      </w:r>
      <w:r>
        <w:rPr>
          <w:rStyle w:val="A8"/>
        </w:rPr>
        <w:t xml:space="preserve">4 </w:t>
      </w:r>
      <w:r w:rsidRPr="0098646A">
        <w:rPr>
          <w:rFonts w:cs="TradeGothic-BoldTwoOblique"/>
          <w:i/>
          <w:iCs/>
          <w:color w:val="000000"/>
          <w:sz w:val="22"/>
          <w:szCs w:val="22"/>
        </w:rPr>
        <w:t xml:space="preserve">Serotonergic Agonists </w:t>
      </w:r>
    </w:p>
    <w:p w14:paraId="06F62D9A" w14:textId="77777777" w:rsidR="00D371D5" w:rsidRPr="00D371D5" w:rsidRDefault="00D371D5" w:rsidP="00D371D5">
      <w:pPr>
        <w:pStyle w:val="ListParagraph"/>
        <w:numPr>
          <w:ilvl w:val="0"/>
          <w:numId w:val="3"/>
        </w:numPr>
        <w:ind w:left="360"/>
        <w:rPr>
          <w:rFonts w:cs="Minion-Regular"/>
          <w:color w:val="000000"/>
          <w:sz w:val="18"/>
          <w:szCs w:val="18"/>
        </w:rPr>
      </w:pPr>
      <w:r w:rsidRPr="00D371D5">
        <w:rPr>
          <w:rFonts w:cs="Minion-Regular"/>
          <w:color w:val="000000"/>
          <w:sz w:val="18"/>
          <w:szCs w:val="18"/>
        </w:rPr>
        <w:t>Most effective class of proki</w:t>
      </w:r>
      <w:r w:rsidRPr="00D371D5">
        <w:rPr>
          <w:rFonts w:cs="Minion-Regular"/>
          <w:color w:val="000000"/>
          <w:sz w:val="18"/>
          <w:szCs w:val="18"/>
        </w:rPr>
        <w:softHyphen/>
        <w:t>netic drugs in veterinary medicine.</w:t>
      </w:r>
    </w:p>
    <w:p w14:paraId="2D402225" w14:textId="77777777" w:rsidR="00D371D5" w:rsidRPr="00D371D5" w:rsidRDefault="00D371D5" w:rsidP="00D371D5">
      <w:pPr>
        <w:pStyle w:val="ListParagraph"/>
        <w:numPr>
          <w:ilvl w:val="0"/>
          <w:numId w:val="3"/>
        </w:numPr>
        <w:ind w:left="360"/>
        <w:rPr>
          <w:rFonts w:cs="Minion-Regular"/>
          <w:color w:val="000000"/>
          <w:sz w:val="18"/>
          <w:szCs w:val="18"/>
        </w:rPr>
      </w:pPr>
      <w:r w:rsidRPr="00D371D5">
        <w:rPr>
          <w:rFonts w:cs="Minion-Regular"/>
          <w:color w:val="000000"/>
          <w:sz w:val="18"/>
          <w:szCs w:val="18"/>
        </w:rPr>
        <w:t>Cisapride (0.5 to 1.0 mg/kg PO q8-24h in dogs; 2.5 to 5 mg/cat q8-12h PO in cats) enhances gastric emptying while simultaneously increasing gastroesophageal sphincter pressure. More effec</w:t>
      </w:r>
      <w:r w:rsidRPr="00D371D5">
        <w:rPr>
          <w:rFonts w:cs="Minion-Regular"/>
          <w:color w:val="000000"/>
          <w:sz w:val="18"/>
          <w:szCs w:val="18"/>
        </w:rPr>
        <w:softHyphen/>
        <w:t>tive than metoclopramide in treating patients with gastroesophageal reflu</w:t>
      </w:r>
      <w:r w:rsidR="00A26438">
        <w:rPr>
          <w:rFonts w:cs="Minion-Regular"/>
          <w:color w:val="000000"/>
          <w:sz w:val="18"/>
          <w:szCs w:val="18"/>
        </w:rPr>
        <w:t>x and delayed gastric emptying</w:t>
      </w:r>
    </w:p>
    <w:p w14:paraId="106ABDEF" w14:textId="77777777" w:rsidR="00D371D5" w:rsidRPr="00D371D5" w:rsidRDefault="00C47549" w:rsidP="00C47549">
      <w:pPr>
        <w:pStyle w:val="ListParagraph"/>
        <w:numPr>
          <w:ilvl w:val="1"/>
          <w:numId w:val="3"/>
        </w:numPr>
        <w:rPr>
          <w:rFonts w:cs="Minion-Regular"/>
          <w:color w:val="000000"/>
          <w:sz w:val="18"/>
          <w:szCs w:val="18"/>
        </w:rPr>
      </w:pPr>
      <w:r>
        <w:rPr>
          <w:rFonts w:cs="Minion-Regular"/>
          <w:color w:val="000000"/>
          <w:sz w:val="18"/>
          <w:szCs w:val="18"/>
        </w:rPr>
        <w:t>E</w:t>
      </w:r>
      <w:r w:rsidR="00D371D5" w:rsidRPr="00D371D5">
        <w:rPr>
          <w:rFonts w:cs="Minion-Regular"/>
          <w:color w:val="000000"/>
          <w:sz w:val="18"/>
          <w:szCs w:val="18"/>
        </w:rPr>
        <w:t>ffective in treating idiopathic constipation in cats with mild to moderate disease; however, severe disease responds poorly</w:t>
      </w:r>
    </w:p>
    <w:p w14:paraId="6A054127" w14:textId="77777777" w:rsidR="00D371D5" w:rsidRDefault="00D371D5" w:rsidP="00D371D5">
      <w:pPr>
        <w:pStyle w:val="ListParagraph"/>
        <w:numPr>
          <w:ilvl w:val="0"/>
          <w:numId w:val="3"/>
        </w:numPr>
        <w:ind w:left="360"/>
        <w:rPr>
          <w:rFonts w:cs="Minion-Regular"/>
          <w:color w:val="000000"/>
          <w:sz w:val="18"/>
          <w:szCs w:val="18"/>
        </w:rPr>
      </w:pPr>
      <w:r w:rsidRPr="00D371D5">
        <w:rPr>
          <w:rFonts w:cs="Minion-Regular"/>
          <w:color w:val="000000"/>
          <w:sz w:val="18"/>
          <w:szCs w:val="18"/>
        </w:rPr>
        <w:t>Mosapride (0.25 to 1 mg/kg PO q12h) has recently become available in Japan.</w:t>
      </w:r>
      <w:r>
        <w:rPr>
          <w:rStyle w:val="A7"/>
        </w:rPr>
        <w:t xml:space="preserve"> </w:t>
      </w:r>
      <w:r w:rsidRPr="00D371D5">
        <w:rPr>
          <w:rFonts w:cs="Minion-Regular"/>
          <w:color w:val="000000"/>
          <w:sz w:val="18"/>
          <w:szCs w:val="18"/>
        </w:rPr>
        <w:t>It is somewhat similar to cisapride except that it has minimal effects on colonic motility. It ca</w:t>
      </w:r>
      <w:r w:rsidR="00A26438">
        <w:rPr>
          <w:rFonts w:cs="Minion-Regular"/>
          <w:color w:val="000000"/>
          <w:sz w:val="18"/>
          <w:szCs w:val="18"/>
        </w:rPr>
        <w:t>n be administered intravenously</w:t>
      </w:r>
    </w:p>
    <w:p w14:paraId="66A1725F" w14:textId="77777777" w:rsidR="0098646A" w:rsidRDefault="0098646A" w:rsidP="00D371D5">
      <w:pPr>
        <w:pStyle w:val="ListParagraph"/>
        <w:numPr>
          <w:ilvl w:val="0"/>
          <w:numId w:val="3"/>
        </w:numPr>
        <w:ind w:left="360"/>
        <w:rPr>
          <w:rFonts w:cs="Minion-Regular"/>
          <w:color w:val="000000"/>
          <w:sz w:val="18"/>
          <w:szCs w:val="18"/>
        </w:rPr>
      </w:pPr>
      <w:r>
        <w:rPr>
          <w:rFonts w:cs="Minion-Regular"/>
          <w:color w:val="000000"/>
          <w:sz w:val="18"/>
          <w:szCs w:val="18"/>
        </w:rPr>
        <w:t>Tegaserod (0.05 to 0.1 mg/kg PO q12h) and prucalopride (0.01 to 0.2 mg/kg PO q12h) are similar drugs</w:t>
      </w:r>
      <w:r w:rsidR="00A26438">
        <w:rPr>
          <w:rFonts w:cs="Minion-Regular"/>
          <w:color w:val="000000"/>
          <w:sz w:val="18"/>
          <w:szCs w:val="18"/>
        </w:rPr>
        <w:t xml:space="preserve"> currently available in Europe</w:t>
      </w:r>
    </w:p>
    <w:p w14:paraId="5AAD945B" w14:textId="77777777" w:rsidR="0098646A" w:rsidRDefault="0098646A" w:rsidP="0098646A">
      <w:pPr>
        <w:pStyle w:val="ListParagraph"/>
        <w:numPr>
          <w:ilvl w:val="0"/>
          <w:numId w:val="3"/>
        </w:numPr>
        <w:rPr>
          <w:rFonts w:cs="Minion-Regular"/>
          <w:color w:val="000000"/>
          <w:sz w:val="18"/>
          <w:szCs w:val="18"/>
        </w:rPr>
      </w:pPr>
      <w:r>
        <w:rPr>
          <w:rFonts w:cs="Minion-Regular"/>
          <w:color w:val="000000"/>
          <w:sz w:val="18"/>
          <w:szCs w:val="18"/>
        </w:rPr>
        <w:t>Tegaserod enhances colonic motility</w:t>
      </w:r>
    </w:p>
    <w:p w14:paraId="50214BD6" w14:textId="77777777" w:rsidR="0098646A" w:rsidRDefault="0098646A" w:rsidP="0098646A">
      <w:pPr>
        <w:pStyle w:val="ListParagraph"/>
        <w:numPr>
          <w:ilvl w:val="0"/>
          <w:numId w:val="3"/>
        </w:numPr>
        <w:rPr>
          <w:rFonts w:cs="Minion-Regular"/>
          <w:color w:val="000000"/>
          <w:sz w:val="18"/>
          <w:szCs w:val="18"/>
        </w:rPr>
      </w:pPr>
      <w:r>
        <w:rPr>
          <w:rFonts w:cs="Minion-Regular"/>
          <w:color w:val="000000"/>
          <w:sz w:val="18"/>
          <w:szCs w:val="18"/>
        </w:rPr>
        <w:t>Pru</w:t>
      </w:r>
      <w:r>
        <w:rPr>
          <w:rFonts w:cs="Minion-Regular"/>
          <w:color w:val="000000"/>
          <w:sz w:val="18"/>
          <w:szCs w:val="18"/>
        </w:rPr>
        <w:softHyphen/>
        <w:t>calopride can increase both gastric and colonic motility</w:t>
      </w:r>
    </w:p>
    <w:p w14:paraId="28673659" w14:textId="77777777" w:rsidR="0098646A" w:rsidRDefault="0098646A" w:rsidP="0098646A">
      <w:pPr>
        <w:rPr>
          <w:rFonts w:cs="Minion-Regular"/>
          <w:color w:val="000000"/>
          <w:sz w:val="18"/>
          <w:szCs w:val="18"/>
        </w:rPr>
      </w:pPr>
    </w:p>
    <w:p w14:paraId="1A9CB380" w14:textId="77777777" w:rsidR="0098646A" w:rsidRDefault="0098646A" w:rsidP="0098646A">
      <w:pPr>
        <w:rPr>
          <w:rFonts w:cs="TradeGothic-BoldTwoOblique"/>
          <w:i/>
          <w:iCs/>
          <w:color w:val="000000"/>
          <w:sz w:val="22"/>
          <w:szCs w:val="22"/>
        </w:rPr>
      </w:pPr>
    </w:p>
    <w:p w14:paraId="089EEDB3" w14:textId="77777777" w:rsidR="0098646A" w:rsidRDefault="0098646A" w:rsidP="0098646A">
      <w:pPr>
        <w:rPr>
          <w:rFonts w:cs="Minion-Regular"/>
          <w:color w:val="000000"/>
          <w:sz w:val="18"/>
          <w:szCs w:val="18"/>
        </w:rPr>
      </w:pPr>
      <w:r>
        <w:rPr>
          <w:rFonts w:cs="TradeGothic-BoldTwoOblique"/>
          <w:i/>
          <w:iCs/>
          <w:color w:val="000000"/>
          <w:sz w:val="22"/>
          <w:szCs w:val="22"/>
        </w:rPr>
        <w:t>Cholinomimetic Drugs</w:t>
      </w:r>
    </w:p>
    <w:p w14:paraId="5411A858" w14:textId="77777777" w:rsidR="0098646A" w:rsidRPr="0098646A" w:rsidRDefault="0098646A" w:rsidP="0098646A">
      <w:pPr>
        <w:pStyle w:val="ListParagraph"/>
        <w:numPr>
          <w:ilvl w:val="0"/>
          <w:numId w:val="4"/>
        </w:numPr>
        <w:rPr>
          <w:rFonts w:cs="Minion-Regular"/>
          <w:color w:val="000000"/>
          <w:sz w:val="18"/>
          <w:szCs w:val="18"/>
        </w:rPr>
      </w:pPr>
      <w:r w:rsidRPr="0098646A">
        <w:rPr>
          <w:rFonts w:cs="Minion-Regular"/>
          <w:color w:val="000000"/>
          <w:sz w:val="18"/>
          <w:szCs w:val="18"/>
        </w:rPr>
        <w:t>Ranitidine and nizati</w:t>
      </w:r>
      <w:r w:rsidRPr="0098646A">
        <w:rPr>
          <w:rFonts w:cs="Minion-Regular"/>
          <w:color w:val="000000"/>
          <w:sz w:val="18"/>
          <w:szCs w:val="18"/>
        </w:rPr>
        <w:softHyphen/>
        <w:t>dine inhibit acetylcholinesterase</w:t>
      </w:r>
    </w:p>
    <w:p w14:paraId="44741A46" w14:textId="77777777" w:rsidR="0098646A" w:rsidRPr="0098646A" w:rsidRDefault="0098646A" w:rsidP="0098646A">
      <w:pPr>
        <w:pStyle w:val="ListParagraph"/>
        <w:numPr>
          <w:ilvl w:val="0"/>
          <w:numId w:val="4"/>
        </w:numPr>
        <w:rPr>
          <w:rFonts w:cs="Minion-Regular"/>
          <w:color w:val="000000"/>
          <w:sz w:val="18"/>
          <w:szCs w:val="18"/>
        </w:rPr>
      </w:pPr>
      <w:r w:rsidRPr="0098646A">
        <w:rPr>
          <w:rFonts w:cs="Minion-Regular"/>
          <w:color w:val="000000"/>
          <w:sz w:val="18"/>
          <w:szCs w:val="18"/>
        </w:rPr>
        <w:t>Bethanechol is a true cho</w:t>
      </w:r>
      <w:r w:rsidRPr="0098646A">
        <w:rPr>
          <w:rFonts w:cs="Minion-Regular"/>
          <w:color w:val="000000"/>
          <w:sz w:val="18"/>
          <w:szCs w:val="18"/>
        </w:rPr>
        <w:softHyphen/>
        <w:t>linomimetic drug that</w:t>
      </w:r>
      <w:r w:rsidR="00A26438">
        <w:rPr>
          <w:rFonts w:cs="Minion-Regular"/>
          <w:color w:val="000000"/>
          <w:sz w:val="18"/>
          <w:szCs w:val="18"/>
        </w:rPr>
        <w:t xml:space="preserve"> binds to muscarinic receptors</w:t>
      </w:r>
    </w:p>
    <w:p w14:paraId="3520D542" w14:textId="77777777" w:rsidR="0098646A" w:rsidRPr="0098646A" w:rsidRDefault="0098646A" w:rsidP="0098646A">
      <w:pPr>
        <w:pStyle w:val="ListParagraph"/>
        <w:numPr>
          <w:ilvl w:val="0"/>
          <w:numId w:val="4"/>
        </w:numPr>
        <w:rPr>
          <w:rFonts w:cs="Minion-Regular"/>
          <w:color w:val="000000"/>
          <w:sz w:val="18"/>
          <w:szCs w:val="18"/>
        </w:rPr>
      </w:pPr>
      <w:r w:rsidRPr="0098646A">
        <w:rPr>
          <w:rFonts w:cs="Minion-Regular"/>
          <w:color w:val="000000"/>
          <w:sz w:val="18"/>
          <w:szCs w:val="18"/>
        </w:rPr>
        <w:t>Bethanechol (5 to 15 mg/dog PO q8-12h) affects motility throughout the GI tract</w:t>
      </w:r>
    </w:p>
    <w:p w14:paraId="47A2190C" w14:textId="77777777" w:rsidR="0098646A" w:rsidRPr="0098646A" w:rsidRDefault="0098646A" w:rsidP="0098646A">
      <w:pPr>
        <w:pStyle w:val="ListParagraph"/>
        <w:numPr>
          <w:ilvl w:val="0"/>
          <w:numId w:val="4"/>
        </w:numPr>
        <w:rPr>
          <w:rFonts w:cs="Minion-Regular"/>
          <w:color w:val="000000"/>
          <w:sz w:val="18"/>
          <w:szCs w:val="18"/>
        </w:rPr>
      </w:pPr>
      <w:r w:rsidRPr="0098646A">
        <w:rPr>
          <w:rFonts w:cs="Minion-Regular"/>
          <w:color w:val="000000"/>
          <w:sz w:val="18"/>
          <w:szCs w:val="18"/>
        </w:rPr>
        <w:t>Ranitidine (1 to 2 mg/kg PO or IV q12h) and nizatidine (2.5 to 5 mg/kg PO or IV q12h) seem more effective for promoting gastric emptying than colonic motility</w:t>
      </w:r>
    </w:p>
    <w:p w14:paraId="30A7B38F" w14:textId="77777777" w:rsidR="0098646A" w:rsidRDefault="0098646A" w:rsidP="0098646A">
      <w:pPr>
        <w:rPr>
          <w:rFonts w:cs="Minion-Regular"/>
          <w:color w:val="000000"/>
          <w:sz w:val="18"/>
          <w:szCs w:val="18"/>
        </w:rPr>
      </w:pPr>
    </w:p>
    <w:p w14:paraId="2CA03264" w14:textId="77777777" w:rsidR="0098646A" w:rsidRDefault="0098646A" w:rsidP="0098646A">
      <w:pPr>
        <w:rPr>
          <w:rFonts w:cs="TradeGothic-BoldTwoOblique"/>
          <w:i/>
          <w:iCs/>
          <w:color w:val="000000"/>
          <w:sz w:val="22"/>
          <w:szCs w:val="22"/>
        </w:rPr>
      </w:pPr>
      <w:r>
        <w:rPr>
          <w:rFonts w:cs="TradeGothic-BoldTwoOblique"/>
          <w:i/>
          <w:iCs/>
          <w:color w:val="000000"/>
          <w:sz w:val="22"/>
          <w:szCs w:val="22"/>
        </w:rPr>
        <w:t>Motilin Receptor Agonists</w:t>
      </w:r>
    </w:p>
    <w:p w14:paraId="18B9FE12" w14:textId="77777777" w:rsidR="0098646A" w:rsidRPr="0098646A" w:rsidRDefault="0098646A" w:rsidP="0098646A">
      <w:pPr>
        <w:pStyle w:val="ListParagraph"/>
        <w:numPr>
          <w:ilvl w:val="0"/>
          <w:numId w:val="5"/>
        </w:numPr>
        <w:ind w:left="360"/>
        <w:rPr>
          <w:rFonts w:cs="Minion-Regular"/>
          <w:color w:val="000000"/>
          <w:sz w:val="18"/>
          <w:szCs w:val="18"/>
        </w:rPr>
      </w:pPr>
      <w:r w:rsidRPr="0098646A">
        <w:rPr>
          <w:rFonts w:cs="Minion-Regular"/>
          <w:color w:val="000000"/>
          <w:sz w:val="18"/>
          <w:szCs w:val="18"/>
        </w:rPr>
        <w:t>Erythromycin (0.5 to 1 mg/kg PO or IV q8h) stimulates motilin receptors and has been used to promote GI motility in dogs</w:t>
      </w:r>
    </w:p>
    <w:p w14:paraId="3254C6EA" w14:textId="77777777" w:rsidR="00D371D5" w:rsidRPr="0098646A" w:rsidRDefault="0098646A" w:rsidP="00D371D5">
      <w:pPr>
        <w:pStyle w:val="ListParagraph"/>
        <w:numPr>
          <w:ilvl w:val="0"/>
          <w:numId w:val="5"/>
        </w:numPr>
        <w:ind w:left="360"/>
        <w:rPr>
          <w:rFonts w:cs="Minion-Regular"/>
          <w:color w:val="000000"/>
          <w:sz w:val="18"/>
          <w:szCs w:val="18"/>
        </w:rPr>
      </w:pPr>
      <w:r w:rsidRPr="0098646A">
        <w:rPr>
          <w:rFonts w:cs="Minion-Regular"/>
          <w:color w:val="000000"/>
          <w:sz w:val="18"/>
          <w:szCs w:val="18"/>
        </w:rPr>
        <w:t>Increases lower esophageal sphincter pressure as well as small and large bowel peristalsis</w:t>
      </w:r>
    </w:p>
    <w:p w14:paraId="795FD8B2" w14:textId="77777777" w:rsidR="00D371D5" w:rsidRDefault="00D371D5" w:rsidP="00D371D5">
      <w:pPr>
        <w:rPr>
          <w:sz w:val="20"/>
          <w:szCs w:val="20"/>
        </w:rPr>
      </w:pPr>
    </w:p>
    <w:p w14:paraId="6D090EC3" w14:textId="77777777" w:rsidR="0098646A" w:rsidRDefault="0098646A" w:rsidP="00D371D5">
      <w:pPr>
        <w:rPr>
          <w:rFonts w:cs="TradeGothic-BoldTwoOblique"/>
          <w:i/>
          <w:iCs/>
          <w:color w:val="000000"/>
          <w:sz w:val="22"/>
          <w:szCs w:val="22"/>
        </w:rPr>
      </w:pPr>
      <w:r>
        <w:rPr>
          <w:rFonts w:cs="TradeGothic-BoldTwoOblique"/>
          <w:i/>
          <w:iCs/>
          <w:color w:val="000000"/>
          <w:sz w:val="22"/>
          <w:szCs w:val="22"/>
        </w:rPr>
        <w:t xml:space="preserve">Metoclopramide </w:t>
      </w:r>
    </w:p>
    <w:p w14:paraId="0F88307A" w14:textId="77777777" w:rsidR="0098646A" w:rsidRPr="0098646A" w:rsidRDefault="0098646A" w:rsidP="0098646A">
      <w:pPr>
        <w:pStyle w:val="ListParagraph"/>
        <w:numPr>
          <w:ilvl w:val="0"/>
          <w:numId w:val="6"/>
        </w:numPr>
        <w:rPr>
          <w:rFonts w:cs="Times"/>
          <w:sz w:val="20"/>
          <w:szCs w:val="20"/>
        </w:rPr>
      </w:pPr>
      <w:r>
        <w:rPr>
          <w:rFonts w:cs="Times"/>
          <w:color w:val="262626"/>
          <w:sz w:val="20"/>
          <w:szCs w:val="20"/>
        </w:rPr>
        <w:t>M</w:t>
      </w:r>
      <w:r w:rsidR="007143B6" w:rsidRPr="0098646A">
        <w:rPr>
          <w:rFonts w:cs="Times"/>
          <w:color w:val="262626"/>
          <w:sz w:val="20"/>
          <w:szCs w:val="20"/>
        </w:rPr>
        <w:t>ethod of action is somewhat debated and appears to involve more than just dopamine receptors</w:t>
      </w:r>
    </w:p>
    <w:p w14:paraId="76B85F81" w14:textId="77777777" w:rsidR="007143B6" w:rsidRPr="0098646A" w:rsidRDefault="0098646A" w:rsidP="0098646A">
      <w:pPr>
        <w:pStyle w:val="ListParagraph"/>
        <w:numPr>
          <w:ilvl w:val="0"/>
          <w:numId w:val="6"/>
        </w:numPr>
        <w:rPr>
          <w:rFonts w:cs="Times"/>
          <w:sz w:val="20"/>
          <w:szCs w:val="20"/>
        </w:rPr>
      </w:pPr>
      <w:r>
        <w:rPr>
          <w:rFonts w:cs="Times"/>
          <w:color w:val="262626"/>
          <w:sz w:val="20"/>
          <w:szCs w:val="20"/>
        </w:rPr>
        <w:t xml:space="preserve">May </w:t>
      </w:r>
      <w:r w:rsidR="007143B6" w:rsidRPr="0098646A">
        <w:rPr>
          <w:rFonts w:cs="Times"/>
          <w:color w:val="262626"/>
          <w:sz w:val="20"/>
          <w:szCs w:val="20"/>
        </w:rPr>
        <w:t>increase the sensitivity of the smooth muscle in the small intestine to the effects of acetylcholine</w:t>
      </w:r>
    </w:p>
    <w:p w14:paraId="1A34D7FE" w14:textId="77777777" w:rsidR="007143B6" w:rsidRPr="00D371D5" w:rsidRDefault="007143B6" w:rsidP="00D371D5">
      <w:pPr>
        <w:rPr>
          <w:rFonts w:cs="Times"/>
          <w:color w:val="262626"/>
          <w:sz w:val="20"/>
          <w:szCs w:val="20"/>
        </w:rPr>
      </w:pPr>
    </w:p>
    <w:p w14:paraId="784EF620" w14:textId="77777777" w:rsidR="0098646A" w:rsidRDefault="0098646A" w:rsidP="00D371D5">
      <w:pPr>
        <w:rPr>
          <w:rFonts w:cs="Times"/>
          <w:color w:val="262626"/>
          <w:sz w:val="20"/>
          <w:szCs w:val="20"/>
        </w:rPr>
      </w:pPr>
      <w:r>
        <w:rPr>
          <w:rFonts w:cs="TradeGothic-BoldTwoOblique"/>
          <w:i/>
          <w:iCs/>
          <w:color w:val="000000"/>
          <w:sz w:val="22"/>
          <w:szCs w:val="22"/>
        </w:rPr>
        <w:t xml:space="preserve">Misoprostal </w:t>
      </w:r>
      <w:r>
        <w:rPr>
          <w:rFonts w:cs="Times"/>
          <w:color w:val="262626"/>
          <w:sz w:val="20"/>
          <w:szCs w:val="20"/>
        </w:rPr>
        <w:t xml:space="preserve"> </w:t>
      </w:r>
    </w:p>
    <w:p w14:paraId="08451513" w14:textId="77777777" w:rsidR="0098646A" w:rsidRPr="0098646A" w:rsidRDefault="0098646A" w:rsidP="0098646A">
      <w:pPr>
        <w:pStyle w:val="ListParagraph"/>
        <w:numPr>
          <w:ilvl w:val="0"/>
          <w:numId w:val="7"/>
        </w:numPr>
        <w:rPr>
          <w:rFonts w:cs="Times"/>
          <w:sz w:val="20"/>
          <w:szCs w:val="20"/>
        </w:rPr>
      </w:pPr>
      <w:r w:rsidRPr="0098646A">
        <w:rPr>
          <w:rFonts w:cs="Times"/>
          <w:color w:val="262626"/>
          <w:sz w:val="20"/>
          <w:szCs w:val="20"/>
        </w:rPr>
        <w:t>P</w:t>
      </w:r>
      <w:r>
        <w:rPr>
          <w:rFonts w:cs="Times"/>
          <w:color w:val="262626"/>
          <w:sz w:val="20"/>
          <w:szCs w:val="20"/>
        </w:rPr>
        <w:t>rostaglandin E analog</w:t>
      </w:r>
    </w:p>
    <w:p w14:paraId="5D463FA9" w14:textId="77777777" w:rsidR="007143B6" w:rsidRPr="0098646A" w:rsidRDefault="0098646A" w:rsidP="0098646A">
      <w:pPr>
        <w:pStyle w:val="ListParagraph"/>
        <w:numPr>
          <w:ilvl w:val="0"/>
          <w:numId w:val="7"/>
        </w:numPr>
        <w:rPr>
          <w:rFonts w:cs="Times"/>
          <w:sz w:val="20"/>
          <w:szCs w:val="20"/>
        </w:rPr>
      </w:pPr>
      <w:r>
        <w:rPr>
          <w:rFonts w:cs="Times"/>
          <w:color w:val="262626"/>
          <w:sz w:val="20"/>
          <w:szCs w:val="20"/>
        </w:rPr>
        <w:t>E</w:t>
      </w:r>
      <w:r w:rsidR="007143B6" w:rsidRPr="0098646A">
        <w:rPr>
          <w:rFonts w:cs="Times"/>
          <w:color w:val="262626"/>
          <w:sz w:val="20"/>
          <w:szCs w:val="20"/>
        </w:rPr>
        <w:t>nhance</w:t>
      </w:r>
      <w:r>
        <w:rPr>
          <w:rFonts w:cs="Times"/>
          <w:color w:val="262626"/>
          <w:sz w:val="20"/>
          <w:szCs w:val="20"/>
        </w:rPr>
        <w:t>s</w:t>
      </w:r>
      <w:r w:rsidR="007143B6" w:rsidRPr="0098646A">
        <w:rPr>
          <w:rFonts w:cs="Times"/>
          <w:color w:val="262626"/>
          <w:sz w:val="20"/>
          <w:szCs w:val="20"/>
        </w:rPr>
        <w:t xml:space="preserve"> colonic motility and has been used in patients </w:t>
      </w:r>
      <w:r w:rsidR="00D371D5" w:rsidRPr="0098646A">
        <w:rPr>
          <w:rFonts w:cs="Times"/>
          <w:sz w:val="20"/>
          <w:szCs w:val="20"/>
        </w:rPr>
        <w:t xml:space="preserve"> </w:t>
      </w:r>
      <w:r w:rsidR="007143B6" w:rsidRPr="0098646A">
        <w:rPr>
          <w:rFonts w:cs="Times"/>
          <w:color w:val="262626"/>
          <w:sz w:val="20"/>
          <w:szCs w:val="20"/>
        </w:rPr>
        <w:t>with nonresponsive constipation.</w:t>
      </w:r>
    </w:p>
    <w:p w14:paraId="6B05145A" w14:textId="77777777" w:rsidR="007143B6" w:rsidRDefault="007143B6" w:rsidP="007143B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505C3AD7" w14:textId="77777777" w:rsidR="004157E9" w:rsidRDefault="004157E9" w:rsidP="007143B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7D4A1F12" w14:textId="77777777" w:rsidR="004157E9" w:rsidRDefault="004157E9" w:rsidP="007143B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1F96F4FF" w14:textId="77777777" w:rsidR="004157E9" w:rsidRDefault="004157E9" w:rsidP="007143B6">
      <w:pPr>
        <w:widowControl w:val="0"/>
        <w:autoSpaceDE w:val="0"/>
        <w:autoSpaceDN w:val="0"/>
        <w:adjustRightInd w:val="0"/>
        <w:rPr>
          <w:sz w:val="20"/>
          <w:szCs w:val="20"/>
        </w:rPr>
      </w:pPr>
      <w:bookmarkStart w:id="0" w:name="_GoBack"/>
      <w:bookmarkEnd w:id="0"/>
    </w:p>
    <w:p w14:paraId="3CEAB85B" w14:textId="77777777" w:rsidR="0098646A" w:rsidRPr="007143B6" w:rsidRDefault="0098646A" w:rsidP="007143B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98646A">
        <w:rPr>
          <w:sz w:val="20"/>
          <w:szCs w:val="20"/>
          <w:u w:val="single"/>
        </w:rPr>
        <w:t>Questions</w:t>
      </w:r>
    </w:p>
    <w:p w14:paraId="13AF580C" w14:textId="77777777" w:rsidR="0006511E" w:rsidRPr="0098646A" w:rsidRDefault="0006511E" w:rsidP="0006511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0"/>
          <w:szCs w:val="20"/>
        </w:rPr>
      </w:pPr>
      <w:r w:rsidRPr="007143B6">
        <w:rPr>
          <w:sz w:val="20"/>
          <w:szCs w:val="20"/>
        </w:rPr>
        <w:t xml:space="preserve">What is the most effective class of </w:t>
      </w:r>
      <w:r w:rsidRPr="0098646A">
        <w:rPr>
          <w:sz w:val="20"/>
          <w:szCs w:val="20"/>
        </w:rPr>
        <w:t>prokinetic drug in veterinary medicine?</w:t>
      </w:r>
    </w:p>
    <w:p w14:paraId="48D187CB" w14:textId="77777777" w:rsidR="0006511E" w:rsidRPr="0098646A" w:rsidRDefault="0006511E" w:rsidP="0006511E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sz w:val="20"/>
          <w:szCs w:val="20"/>
        </w:rPr>
      </w:pPr>
      <w:r w:rsidRPr="0098646A">
        <w:rPr>
          <w:sz w:val="20"/>
          <w:szCs w:val="20"/>
        </w:rPr>
        <w:t>5-HT4 serotonergic agonists</w:t>
      </w:r>
    </w:p>
    <w:p w14:paraId="295362DF" w14:textId="77777777" w:rsidR="00EA5B28" w:rsidRPr="0098646A" w:rsidRDefault="008240D6" w:rsidP="0006511E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sz w:val="20"/>
          <w:szCs w:val="20"/>
        </w:rPr>
      </w:pPr>
      <w:r w:rsidRPr="0098646A">
        <w:rPr>
          <w:sz w:val="20"/>
          <w:szCs w:val="20"/>
        </w:rPr>
        <w:t>Cholinomemetic drugs</w:t>
      </w:r>
    </w:p>
    <w:p w14:paraId="7F04BC9B" w14:textId="77777777" w:rsidR="008240D6" w:rsidRPr="0098646A" w:rsidRDefault="008240D6" w:rsidP="0006511E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sz w:val="20"/>
          <w:szCs w:val="20"/>
        </w:rPr>
      </w:pPr>
      <w:r w:rsidRPr="0098646A">
        <w:rPr>
          <w:sz w:val="20"/>
          <w:szCs w:val="20"/>
        </w:rPr>
        <w:t xml:space="preserve">Motilin receptor agonists </w:t>
      </w:r>
    </w:p>
    <w:p w14:paraId="73C47DF7" w14:textId="77777777" w:rsidR="00FF387A" w:rsidRPr="0098646A" w:rsidRDefault="00FF387A" w:rsidP="00FF387A">
      <w:pPr>
        <w:pStyle w:val="ListParagraph"/>
        <w:widowControl w:val="0"/>
        <w:autoSpaceDE w:val="0"/>
        <w:autoSpaceDN w:val="0"/>
        <w:adjustRightInd w:val="0"/>
        <w:ind w:left="1440"/>
        <w:rPr>
          <w:sz w:val="20"/>
          <w:szCs w:val="20"/>
        </w:rPr>
      </w:pPr>
    </w:p>
    <w:p w14:paraId="54217014" w14:textId="77777777" w:rsidR="00FF387A" w:rsidRPr="0098646A" w:rsidRDefault="00FF387A" w:rsidP="00FF387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0"/>
          <w:szCs w:val="20"/>
        </w:rPr>
      </w:pPr>
      <w:r w:rsidRPr="0098646A">
        <w:rPr>
          <w:sz w:val="20"/>
          <w:szCs w:val="20"/>
        </w:rPr>
        <w:t>Give an example of each type of drug for classes listed above</w:t>
      </w:r>
    </w:p>
    <w:p w14:paraId="21D59924" w14:textId="77777777" w:rsidR="00FF387A" w:rsidRPr="0098646A" w:rsidRDefault="00FF387A" w:rsidP="00FF387A">
      <w:pPr>
        <w:pStyle w:val="ListParagraph"/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1A60C6CF" w14:textId="77777777" w:rsidR="00FF387A" w:rsidRPr="0098646A" w:rsidRDefault="00FF387A" w:rsidP="00FF387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0"/>
          <w:szCs w:val="20"/>
        </w:rPr>
      </w:pPr>
      <w:r w:rsidRPr="0098646A">
        <w:rPr>
          <w:sz w:val="20"/>
          <w:szCs w:val="20"/>
        </w:rPr>
        <w:t>Cisapride has _________ bioavailability after oral administration in cats</w:t>
      </w:r>
    </w:p>
    <w:p w14:paraId="0DB7A6AE" w14:textId="77777777" w:rsidR="00FF387A" w:rsidRPr="0098646A" w:rsidRDefault="00FF387A" w:rsidP="00FF387A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59820C85" w14:textId="77777777" w:rsidR="00FF387A" w:rsidRPr="0098646A" w:rsidRDefault="00FF387A" w:rsidP="00FF387A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sz w:val="20"/>
          <w:szCs w:val="20"/>
        </w:rPr>
      </w:pPr>
      <w:r w:rsidRPr="0098646A">
        <w:rPr>
          <w:sz w:val="20"/>
          <w:szCs w:val="20"/>
        </w:rPr>
        <w:t>30%</w:t>
      </w:r>
    </w:p>
    <w:p w14:paraId="6D2723B4" w14:textId="77777777" w:rsidR="00FF387A" w:rsidRPr="0098646A" w:rsidRDefault="00FF387A" w:rsidP="00FF387A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sz w:val="20"/>
          <w:szCs w:val="20"/>
        </w:rPr>
      </w:pPr>
      <w:r w:rsidRPr="0098646A">
        <w:rPr>
          <w:sz w:val="20"/>
          <w:szCs w:val="20"/>
        </w:rPr>
        <w:t>50%</w:t>
      </w:r>
    </w:p>
    <w:p w14:paraId="1191A4FB" w14:textId="77777777" w:rsidR="00FF387A" w:rsidRPr="0098646A" w:rsidRDefault="00FF387A" w:rsidP="00FF387A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sz w:val="20"/>
          <w:szCs w:val="20"/>
        </w:rPr>
      </w:pPr>
      <w:r w:rsidRPr="0098646A">
        <w:rPr>
          <w:sz w:val="20"/>
          <w:szCs w:val="20"/>
        </w:rPr>
        <w:t>70%</w:t>
      </w:r>
    </w:p>
    <w:p w14:paraId="1B72FCF0" w14:textId="77777777" w:rsidR="00FF387A" w:rsidRPr="0098646A" w:rsidRDefault="00FF387A" w:rsidP="00FF387A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sz w:val="20"/>
          <w:szCs w:val="20"/>
        </w:rPr>
      </w:pPr>
      <w:r w:rsidRPr="0098646A">
        <w:rPr>
          <w:sz w:val="20"/>
          <w:szCs w:val="20"/>
        </w:rPr>
        <w:t>90%</w:t>
      </w:r>
    </w:p>
    <w:p w14:paraId="255E4F2B" w14:textId="77777777" w:rsidR="002D0BB2" w:rsidRPr="0098646A" w:rsidRDefault="002D0BB2" w:rsidP="002D0BB2">
      <w:pPr>
        <w:pStyle w:val="ListParagraph"/>
        <w:widowControl w:val="0"/>
        <w:autoSpaceDE w:val="0"/>
        <w:autoSpaceDN w:val="0"/>
        <w:adjustRightInd w:val="0"/>
        <w:ind w:left="1440"/>
        <w:rPr>
          <w:sz w:val="20"/>
          <w:szCs w:val="20"/>
        </w:rPr>
      </w:pPr>
    </w:p>
    <w:p w14:paraId="2E0FDF24" w14:textId="77777777" w:rsidR="0006511E" w:rsidRPr="0098646A" w:rsidRDefault="000F6E07" w:rsidP="000F6E0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0"/>
          <w:szCs w:val="20"/>
        </w:rPr>
      </w:pPr>
      <w:r w:rsidRPr="0098646A">
        <w:rPr>
          <w:rFonts w:cs="Times"/>
          <w:color w:val="262626"/>
          <w:sz w:val="20"/>
          <w:szCs w:val="20"/>
        </w:rPr>
        <w:t>True or False. Cisapride is frequently used to try to enhance esophageal motility in patients</w:t>
      </w:r>
      <w:r w:rsidR="0098646A">
        <w:rPr>
          <w:rFonts w:cs="Times"/>
          <w:color w:val="262626"/>
          <w:sz w:val="20"/>
          <w:szCs w:val="20"/>
        </w:rPr>
        <w:t xml:space="preserve"> </w:t>
      </w:r>
      <w:r w:rsidRPr="0098646A">
        <w:rPr>
          <w:rFonts w:cs="Times"/>
          <w:color w:val="262626"/>
          <w:sz w:val="20"/>
          <w:szCs w:val="20"/>
        </w:rPr>
        <w:lastRenderedPageBreak/>
        <w:t>with megaesophagus, as it is effective on striated muscle.</w:t>
      </w:r>
    </w:p>
    <w:p w14:paraId="31F03C99" w14:textId="77777777" w:rsidR="004A7026" w:rsidRPr="0098646A" w:rsidRDefault="004A7026" w:rsidP="007D3C4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68518F39" w14:textId="77777777" w:rsidR="000E41B5" w:rsidRPr="0098646A" w:rsidRDefault="000E41B5" w:rsidP="000F6E0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0"/>
          <w:szCs w:val="20"/>
        </w:rPr>
      </w:pPr>
      <w:r w:rsidRPr="0098646A">
        <w:rPr>
          <w:rFonts w:cs="Times"/>
          <w:color w:val="262626"/>
          <w:sz w:val="20"/>
          <w:szCs w:val="20"/>
        </w:rPr>
        <w:t>Which of the following has prokinetic activity</w:t>
      </w:r>
    </w:p>
    <w:p w14:paraId="1BF06F27" w14:textId="77777777" w:rsidR="000E41B5" w:rsidRPr="0098646A" w:rsidRDefault="000E41B5" w:rsidP="000E41B5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sz w:val="20"/>
          <w:szCs w:val="20"/>
        </w:rPr>
      </w:pPr>
      <w:r w:rsidRPr="0098646A">
        <w:rPr>
          <w:rFonts w:cs="Times"/>
          <w:color w:val="262626"/>
          <w:sz w:val="20"/>
          <w:szCs w:val="20"/>
        </w:rPr>
        <w:t>Famotidine</w:t>
      </w:r>
    </w:p>
    <w:p w14:paraId="71E4DECA" w14:textId="77777777" w:rsidR="000E41B5" w:rsidRPr="0098646A" w:rsidRDefault="000E41B5" w:rsidP="000E41B5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sz w:val="20"/>
          <w:szCs w:val="20"/>
        </w:rPr>
      </w:pPr>
      <w:r w:rsidRPr="0098646A">
        <w:rPr>
          <w:rFonts w:cs="Times"/>
          <w:color w:val="262626"/>
          <w:sz w:val="20"/>
          <w:szCs w:val="20"/>
        </w:rPr>
        <w:t>Ranitidine</w:t>
      </w:r>
    </w:p>
    <w:p w14:paraId="7443F15A" w14:textId="77777777" w:rsidR="000E41B5" w:rsidRPr="0098646A" w:rsidRDefault="007D3C47" w:rsidP="000E41B5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rPr>
          <w:sz w:val="20"/>
          <w:szCs w:val="20"/>
        </w:rPr>
      </w:pPr>
      <w:r w:rsidRPr="0098646A">
        <w:rPr>
          <w:rFonts w:cs="Times"/>
          <w:color w:val="262626"/>
          <w:sz w:val="20"/>
          <w:szCs w:val="20"/>
        </w:rPr>
        <w:t>Cimetidine</w:t>
      </w:r>
    </w:p>
    <w:p w14:paraId="6D8F0134" w14:textId="77777777" w:rsidR="002D0BB2" w:rsidRPr="007143B6" w:rsidRDefault="002D0BB2" w:rsidP="002D0BB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222E1D4E" w14:textId="77777777" w:rsidR="004B288E" w:rsidRDefault="004B288E" w:rsidP="007143B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5E270516" w14:textId="77777777" w:rsidR="007143B6" w:rsidRDefault="007143B6" w:rsidP="007143B6">
      <w:pPr>
        <w:widowControl w:val="0"/>
        <w:autoSpaceDE w:val="0"/>
        <w:autoSpaceDN w:val="0"/>
        <w:adjustRightInd w:val="0"/>
        <w:rPr>
          <w:sz w:val="20"/>
          <w:szCs w:val="20"/>
          <w:u w:val="single"/>
        </w:rPr>
      </w:pPr>
      <w:r w:rsidRPr="007143B6">
        <w:rPr>
          <w:sz w:val="20"/>
          <w:szCs w:val="20"/>
          <w:u w:val="single"/>
        </w:rPr>
        <w:t>Answers</w:t>
      </w:r>
    </w:p>
    <w:p w14:paraId="19FB0F56" w14:textId="77777777" w:rsidR="007143B6" w:rsidRPr="007143B6" w:rsidRDefault="007143B6" w:rsidP="007143B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0"/>
          <w:szCs w:val="20"/>
        </w:rPr>
      </w:pPr>
      <w:r w:rsidRPr="007143B6">
        <w:rPr>
          <w:sz w:val="20"/>
          <w:szCs w:val="20"/>
        </w:rPr>
        <w:t>What is the most effective class of prokinetic drug in veterinary medicine?</w:t>
      </w:r>
    </w:p>
    <w:p w14:paraId="4F8810C3" w14:textId="77777777" w:rsidR="007143B6" w:rsidRPr="007143B6" w:rsidRDefault="007143B6" w:rsidP="007143B6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rPr>
          <w:b/>
          <w:sz w:val="20"/>
          <w:szCs w:val="20"/>
        </w:rPr>
      </w:pPr>
      <w:r w:rsidRPr="007143B6">
        <w:rPr>
          <w:b/>
          <w:sz w:val="20"/>
          <w:szCs w:val="20"/>
        </w:rPr>
        <w:t>5-HT4 serotonergic agonists</w:t>
      </w:r>
    </w:p>
    <w:p w14:paraId="31F7DD5C" w14:textId="77777777" w:rsidR="007143B6" w:rsidRPr="007143B6" w:rsidRDefault="007143B6" w:rsidP="007143B6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rPr>
          <w:sz w:val="20"/>
          <w:szCs w:val="20"/>
        </w:rPr>
      </w:pPr>
      <w:r w:rsidRPr="007143B6">
        <w:rPr>
          <w:sz w:val="20"/>
          <w:szCs w:val="20"/>
        </w:rPr>
        <w:t>Cholinomemetic drugs</w:t>
      </w:r>
    </w:p>
    <w:p w14:paraId="0CF3E811" w14:textId="77777777" w:rsidR="007143B6" w:rsidRPr="007143B6" w:rsidRDefault="007143B6" w:rsidP="007143B6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rPr>
          <w:sz w:val="20"/>
          <w:szCs w:val="20"/>
        </w:rPr>
      </w:pPr>
      <w:r w:rsidRPr="007143B6">
        <w:rPr>
          <w:sz w:val="20"/>
          <w:szCs w:val="20"/>
        </w:rPr>
        <w:t xml:space="preserve">Motilin receptor agonists </w:t>
      </w:r>
    </w:p>
    <w:p w14:paraId="041A9F42" w14:textId="77777777" w:rsidR="007143B6" w:rsidRPr="007143B6" w:rsidRDefault="007143B6" w:rsidP="007143B6">
      <w:pPr>
        <w:pStyle w:val="ListParagraph"/>
        <w:widowControl w:val="0"/>
        <w:autoSpaceDE w:val="0"/>
        <w:autoSpaceDN w:val="0"/>
        <w:adjustRightInd w:val="0"/>
        <w:ind w:left="1440"/>
        <w:rPr>
          <w:sz w:val="20"/>
          <w:szCs w:val="20"/>
        </w:rPr>
      </w:pPr>
    </w:p>
    <w:p w14:paraId="0C5C5A9B" w14:textId="77777777" w:rsidR="007143B6" w:rsidRPr="007143B6" w:rsidRDefault="007143B6" w:rsidP="007143B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0"/>
          <w:szCs w:val="20"/>
        </w:rPr>
      </w:pPr>
      <w:r w:rsidRPr="007143B6">
        <w:rPr>
          <w:sz w:val="20"/>
          <w:szCs w:val="20"/>
        </w:rPr>
        <w:t>Give an example of each type of drug for classes listed above</w:t>
      </w:r>
    </w:p>
    <w:p w14:paraId="4E0CA58E" w14:textId="77777777" w:rsidR="007143B6" w:rsidRPr="007143B6" w:rsidRDefault="007143B6" w:rsidP="007143B6">
      <w:pPr>
        <w:pStyle w:val="ListParagraph"/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563809BB" w14:textId="77777777" w:rsidR="007143B6" w:rsidRPr="007143B6" w:rsidRDefault="007143B6" w:rsidP="007143B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0"/>
          <w:szCs w:val="20"/>
        </w:rPr>
      </w:pPr>
      <w:r w:rsidRPr="007143B6">
        <w:rPr>
          <w:sz w:val="20"/>
          <w:szCs w:val="20"/>
        </w:rPr>
        <w:t>Cisapride has _________ bioavailability after oral administration in cats</w:t>
      </w:r>
    </w:p>
    <w:p w14:paraId="3EDA4046" w14:textId="77777777" w:rsidR="007143B6" w:rsidRPr="007143B6" w:rsidRDefault="007143B6" w:rsidP="007143B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55E08223" w14:textId="77777777" w:rsidR="007143B6" w:rsidRPr="007143B6" w:rsidRDefault="007143B6" w:rsidP="007143B6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rPr>
          <w:b/>
          <w:sz w:val="20"/>
          <w:szCs w:val="20"/>
        </w:rPr>
      </w:pPr>
      <w:r w:rsidRPr="007143B6">
        <w:rPr>
          <w:b/>
          <w:sz w:val="20"/>
          <w:szCs w:val="20"/>
        </w:rPr>
        <w:t>30%</w:t>
      </w:r>
    </w:p>
    <w:p w14:paraId="20ED6836" w14:textId="77777777" w:rsidR="007143B6" w:rsidRPr="007143B6" w:rsidRDefault="007143B6" w:rsidP="007143B6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rPr>
          <w:sz w:val="20"/>
          <w:szCs w:val="20"/>
        </w:rPr>
      </w:pPr>
      <w:r w:rsidRPr="007143B6">
        <w:rPr>
          <w:sz w:val="20"/>
          <w:szCs w:val="20"/>
        </w:rPr>
        <w:t>50%</w:t>
      </w:r>
    </w:p>
    <w:p w14:paraId="4EC39DE2" w14:textId="77777777" w:rsidR="007143B6" w:rsidRPr="007143B6" w:rsidRDefault="007143B6" w:rsidP="007143B6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rPr>
          <w:sz w:val="20"/>
          <w:szCs w:val="20"/>
        </w:rPr>
      </w:pPr>
      <w:r w:rsidRPr="007143B6">
        <w:rPr>
          <w:sz w:val="20"/>
          <w:szCs w:val="20"/>
        </w:rPr>
        <w:t>70%</w:t>
      </w:r>
    </w:p>
    <w:p w14:paraId="418CBEC5" w14:textId="77777777" w:rsidR="007143B6" w:rsidRPr="007143B6" w:rsidRDefault="007143B6" w:rsidP="007143B6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rPr>
          <w:sz w:val="20"/>
          <w:szCs w:val="20"/>
        </w:rPr>
      </w:pPr>
      <w:r w:rsidRPr="007143B6">
        <w:rPr>
          <w:sz w:val="20"/>
          <w:szCs w:val="20"/>
        </w:rPr>
        <w:t>90%</w:t>
      </w:r>
    </w:p>
    <w:p w14:paraId="4F7F52F9" w14:textId="77777777" w:rsidR="007143B6" w:rsidRPr="007143B6" w:rsidRDefault="007143B6" w:rsidP="007143B6">
      <w:pPr>
        <w:pStyle w:val="ListParagraph"/>
        <w:widowControl w:val="0"/>
        <w:autoSpaceDE w:val="0"/>
        <w:autoSpaceDN w:val="0"/>
        <w:adjustRightInd w:val="0"/>
        <w:ind w:left="1440"/>
        <w:rPr>
          <w:sz w:val="20"/>
          <w:szCs w:val="20"/>
        </w:rPr>
      </w:pPr>
    </w:p>
    <w:p w14:paraId="629EF844" w14:textId="77777777" w:rsidR="007143B6" w:rsidRPr="007143B6" w:rsidRDefault="007143B6" w:rsidP="007143B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0"/>
          <w:szCs w:val="20"/>
        </w:rPr>
      </w:pPr>
      <w:r w:rsidRPr="007143B6">
        <w:rPr>
          <w:rFonts w:cs="Times"/>
          <w:color w:val="262626"/>
          <w:sz w:val="20"/>
          <w:szCs w:val="20"/>
        </w:rPr>
        <w:t xml:space="preserve">True or </w:t>
      </w:r>
      <w:r w:rsidRPr="007143B6">
        <w:rPr>
          <w:rFonts w:cs="Times"/>
          <w:b/>
          <w:color w:val="262626"/>
          <w:sz w:val="20"/>
          <w:szCs w:val="20"/>
        </w:rPr>
        <w:t>False</w:t>
      </w:r>
      <w:r w:rsidRPr="007143B6">
        <w:rPr>
          <w:rFonts w:cs="Times"/>
          <w:color w:val="262626"/>
          <w:sz w:val="20"/>
          <w:szCs w:val="20"/>
        </w:rPr>
        <w:t>. Cisapride is frequently used to try to enhance esophageal motility in patients with megaesophagus, as it is effective on striated muscle.</w:t>
      </w:r>
    </w:p>
    <w:p w14:paraId="07A7326E" w14:textId="77777777" w:rsidR="007143B6" w:rsidRPr="007143B6" w:rsidRDefault="007143B6" w:rsidP="007143B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143B6">
        <w:rPr>
          <w:sz w:val="20"/>
          <w:szCs w:val="20"/>
        </w:rPr>
        <w:t>Ineffective on striated muscle</w:t>
      </w:r>
    </w:p>
    <w:p w14:paraId="344664C0" w14:textId="77777777" w:rsidR="007143B6" w:rsidRPr="007143B6" w:rsidRDefault="007143B6" w:rsidP="007143B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0B93FBD6" w14:textId="77777777" w:rsidR="007143B6" w:rsidRPr="007143B6" w:rsidRDefault="007143B6" w:rsidP="007143B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0"/>
          <w:szCs w:val="20"/>
        </w:rPr>
      </w:pPr>
      <w:r w:rsidRPr="007143B6">
        <w:rPr>
          <w:rFonts w:cs="Times"/>
          <w:color w:val="262626"/>
          <w:sz w:val="20"/>
          <w:szCs w:val="20"/>
        </w:rPr>
        <w:t>Which of the following has prokinetic activity</w:t>
      </w:r>
    </w:p>
    <w:p w14:paraId="4730EB4D" w14:textId="77777777" w:rsidR="007143B6" w:rsidRPr="007143B6" w:rsidRDefault="007143B6" w:rsidP="007143B6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rPr>
          <w:sz w:val="20"/>
          <w:szCs w:val="20"/>
        </w:rPr>
      </w:pPr>
      <w:r w:rsidRPr="007143B6">
        <w:rPr>
          <w:rFonts w:cs="Times"/>
          <w:color w:val="262626"/>
          <w:sz w:val="20"/>
          <w:szCs w:val="20"/>
        </w:rPr>
        <w:t>Famotidine</w:t>
      </w:r>
    </w:p>
    <w:p w14:paraId="3ABFC968" w14:textId="77777777" w:rsidR="007143B6" w:rsidRPr="007143B6" w:rsidRDefault="007143B6" w:rsidP="007143B6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rPr>
          <w:sz w:val="20"/>
          <w:szCs w:val="20"/>
        </w:rPr>
      </w:pPr>
      <w:r w:rsidRPr="007143B6">
        <w:rPr>
          <w:rFonts w:cs="Times"/>
          <w:b/>
          <w:color w:val="262626"/>
          <w:sz w:val="20"/>
          <w:szCs w:val="20"/>
        </w:rPr>
        <w:t>Ranitidine</w:t>
      </w:r>
    </w:p>
    <w:p w14:paraId="6A9E6BDA" w14:textId="77777777" w:rsidR="007143B6" w:rsidRPr="007143B6" w:rsidRDefault="007143B6" w:rsidP="007143B6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rPr>
          <w:sz w:val="20"/>
          <w:szCs w:val="20"/>
        </w:rPr>
      </w:pPr>
      <w:r w:rsidRPr="007143B6">
        <w:rPr>
          <w:rFonts w:cs="Times"/>
          <w:color w:val="262626"/>
          <w:sz w:val="20"/>
          <w:szCs w:val="20"/>
        </w:rPr>
        <w:t>Cimetidine</w:t>
      </w:r>
    </w:p>
    <w:p w14:paraId="5A9C7890" w14:textId="77777777" w:rsidR="007143B6" w:rsidRPr="007143B6" w:rsidRDefault="007143B6" w:rsidP="007143B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3FCA1B82" w14:textId="77777777" w:rsidR="007143B6" w:rsidRPr="007143B6" w:rsidRDefault="007143B6" w:rsidP="007143B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sectPr w:rsidR="007143B6" w:rsidRPr="007143B6" w:rsidSect="00FB675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inion-Regular">
    <w:altName w:val="Minion-Regular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radeGothic-BoldTwoOblique">
    <w:altName w:val="TradeGothic-BoldTwoOblique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058F"/>
    <w:multiLevelType w:val="hybridMultilevel"/>
    <w:tmpl w:val="BF244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DFC7119"/>
    <w:multiLevelType w:val="hybridMultilevel"/>
    <w:tmpl w:val="3E1C2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2C376D"/>
    <w:multiLevelType w:val="hybridMultilevel"/>
    <w:tmpl w:val="F8AC8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E50A3"/>
    <w:multiLevelType w:val="hybridMultilevel"/>
    <w:tmpl w:val="0136D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262D85"/>
    <w:multiLevelType w:val="hybridMultilevel"/>
    <w:tmpl w:val="173236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046085A"/>
    <w:multiLevelType w:val="hybridMultilevel"/>
    <w:tmpl w:val="45508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4D96F01"/>
    <w:multiLevelType w:val="hybridMultilevel"/>
    <w:tmpl w:val="0136D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11E"/>
    <w:rsid w:val="0006511E"/>
    <w:rsid w:val="000E41B5"/>
    <w:rsid w:val="000F6E07"/>
    <w:rsid w:val="002D0BB2"/>
    <w:rsid w:val="004157E9"/>
    <w:rsid w:val="004A7026"/>
    <w:rsid w:val="004B288E"/>
    <w:rsid w:val="007143B6"/>
    <w:rsid w:val="007D3C47"/>
    <w:rsid w:val="008240D6"/>
    <w:rsid w:val="0098646A"/>
    <w:rsid w:val="00A26438"/>
    <w:rsid w:val="00C47549"/>
    <w:rsid w:val="00D371D5"/>
    <w:rsid w:val="00EA5B28"/>
    <w:rsid w:val="00FB6753"/>
    <w:rsid w:val="00FF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07B0F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11E"/>
    <w:pPr>
      <w:ind w:left="720"/>
      <w:contextualSpacing/>
    </w:pPr>
  </w:style>
  <w:style w:type="character" w:customStyle="1" w:styleId="A6">
    <w:name w:val="A6"/>
    <w:uiPriority w:val="99"/>
    <w:rsid w:val="00D371D5"/>
    <w:rPr>
      <w:rFonts w:cs="Minion-Regular"/>
      <w:color w:val="000000"/>
      <w:sz w:val="10"/>
      <w:szCs w:val="10"/>
    </w:rPr>
  </w:style>
  <w:style w:type="character" w:customStyle="1" w:styleId="A7">
    <w:name w:val="A7"/>
    <w:uiPriority w:val="99"/>
    <w:rsid w:val="00D371D5"/>
    <w:rPr>
      <w:rFonts w:cs="Minion-Regular"/>
      <w:color w:val="000000"/>
      <w:sz w:val="10"/>
      <w:szCs w:val="10"/>
    </w:rPr>
  </w:style>
  <w:style w:type="character" w:customStyle="1" w:styleId="A8">
    <w:name w:val="A8"/>
    <w:uiPriority w:val="99"/>
    <w:rsid w:val="0098646A"/>
    <w:rPr>
      <w:rFonts w:cs="TradeGothic-BoldTwoOblique"/>
      <w:i/>
      <w:iCs/>
      <w:color w:val="000000"/>
      <w:sz w:val="13"/>
      <w:szCs w:val="1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11E"/>
    <w:pPr>
      <w:ind w:left="720"/>
      <w:contextualSpacing/>
    </w:pPr>
  </w:style>
  <w:style w:type="character" w:customStyle="1" w:styleId="A6">
    <w:name w:val="A6"/>
    <w:uiPriority w:val="99"/>
    <w:rsid w:val="00D371D5"/>
    <w:rPr>
      <w:rFonts w:cs="Minion-Regular"/>
      <w:color w:val="000000"/>
      <w:sz w:val="10"/>
      <w:szCs w:val="10"/>
    </w:rPr>
  </w:style>
  <w:style w:type="character" w:customStyle="1" w:styleId="A7">
    <w:name w:val="A7"/>
    <w:uiPriority w:val="99"/>
    <w:rsid w:val="00D371D5"/>
    <w:rPr>
      <w:rFonts w:cs="Minion-Regular"/>
      <w:color w:val="000000"/>
      <w:sz w:val="10"/>
      <w:szCs w:val="10"/>
    </w:rPr>
  </w:style>
  <w:style w:type="character" w:customStyle="1" w:styleId="A8">
    <w:name w:val="A8"/>
    <w:uiPriority w:val="99"/>
    <w:rsid w:val="0098646A"/>
    <w:rPr>
      <w:rFonts w:cs="TradeGothic-BoldTwoOblique"/>
      <w:i/>
      <w:iCs/>
      <w:color w:val="000000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913</TotalTime>
  <Pages>2</Pages>
  <Words>457</Words>
  <Characters>2608</Characters>
  <Application>Microsoft Macintosh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3</cp:revision>
  <dcterms:created xsi:type="dcterms:W3CDTF">2015-08-25T04:27:00Z</dcterms:created>
  <dcterms:modified xsi:type="dcterms:W3CDTF">2015-08-25T21:23:00Z</dcterms:modified>
</cp:coreProperties>
</file>