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CC1" w:rsidRDefault="00DC7A53">
      <w:pPr>
        <w:rPr>
          <w:b/>
        </w:rPr>
      </w:pPr>
      <w:r w:rsidRPr="00DC7A53">
        <w:rPr>
          <w:b/>
        </w:rPr>
        <w:t>Ph</w:t>
      </w:r>
      <w:r w:rsidR="00A52A4A">
        <w:rPr>
          <w:b/>
        </w:rPr>
        <w:t xml:space="preserve">armacology of Anesthetic and </w:t>
      </w:r>
      <w:r w:rsidR="003C6323">
        <w:rPr>
          <w:b/>
        </w:rPr>
        <w:t>Anal</w:t>
      </w:r>
      <w:r w:rsidR="003C6323" w:rsidRPr="00DC7A53">
        <w:rPr>
          <w:b/>
        </w:rPr>
        <w:t>gesic</w:t>
      </w:r>
      <w:r w:rsidRPr="00DC7A53">
        <w:rPr>
          <w:b/>
        </w:rPr>
        <w:t xml:space="preserve"> Drugs</w:t>
      </w:r>
    </w:p>
    <w:p w:rsidR="00DC7A53" w:rsidRDefault="00DC7A53"/>
    <w:p w:rsidR="00DC7A53" w:rsidRPr="00FE6768" w:rsidRDefault="00DC7A53" w:rsidP="00DC7A53">
      <w:pPr>
        <w:rPr>
          <w:b/>
        </w:rPr>
      </w:pPr>
      <w:r w:rsidRPr="00FE6768">
        <w:rPr>
          <w:b/>
        </w:rPr>
        <w:t>Definitions</w:t>
      </w:r>
    </w:p>
    <w:p w:rsidR="00DC7A53" w:rsidRDefault="00DC7A53" w:rsidP="00DC7A53">
      <w:pPr>
        <w:pStyle w:val="ListParagraph"/>
        <w:numPr>
          <w:ilvl w:val="0"/>
          <w:numId w:val="2"/>
        </w:numPr>
      </w:pPr>
      <w:r w:rsidRPr="00FE6768">
        <w:rPr>
          <w:b/>
        </w:rPr>
        <w:t>Receptor</w:t>
      </w:r>
      <w:r>
        <w:t>: component of a cell, usually a protein or glycoprotein, which interacts with the signaling messenger substance</w:t>
      </w:r>
    </w:p>
    <w:p w:rsidR="00DC7A53" w:rsidRDefault="00DC7A53" w:rsidP="00DC7A53">
      <w:pPr>
        <w:pStyle w:val="ListParagraph"/>
        <w:numPr>
          <w:ilvl w:val="0"/>
          <w:numId w:val="2"/>
        </w:numPr>
      </w:pPr>
      <w:r w:rsidRPr="00FE6768">
        <w:rPr>
          <w:b/>
        </w:rPr>
        <w:t>Ligand</w:t>
      </w:r>
      <w:r>
        <w:t>: signaling messenger substance (hormones or drugs)</w:t>
      </w:r>
    </w:p>
    <w:p w:rsidR="00DC7A53" w:rsidRDefault="00DC7A53" w:rsidP="00DC7A53">
      <w:pPr>
        <w:pStyle w:val="ListParagraph"/>
        <w:numPr>
          <w:ilvl w:val="0"/>
          <w:numId w:val="2"/>
        </w:numPr>
      </w:pPr>
      <w:r w:rsidRPr="00FE6768">
        <w:rPr>
          <w:b/>
        </w:rPr>
        <w:t>Action of a drug</w:t>
      </w:r>
      <w:r>
        <w:t>: initial pharmacological effect of the combination of a ligand with receptor</w:t>
      </w:r>
    </w:p>
    <w:p w:rsidR="00DC7A53" w:rsidRDefault="00DC7A53" w:rsidP="00DC7A53">
      <w:pPr>
        <w:pStyle w:val="ListParagraph"/>
        <w:numPr>
          <w:ilvl w:val="0"/>
          <w:numId w:val="2"/>
        </w:numPr>
      </w:pPr>
      <w:r w:rsidRPr="00FE6768">
        <w:rPr>
          <w:b/>
        </w:rPr>
        <w:t>Effect of a drug</w:t>
      </w:r>
      <w:r>
        <w:t xml:space="preserve">: succeeding </w:t>
      </w:r>
      <w:r w:rsidR="00FE6768">
        <w:t>effects of a drug</w:t>
      </w:r>
    </w:p>
    <w:p w:rsidR="00FE6768" w:rsidRDefault="00FE6768" w:rsidP="00DC7A53">
      <w:pPr>
        <w:pStyle w:val="ListParagraph"/>
        <w:numPr>
          <w:ilvl w:val="0"/>
          <w:numId w:val="2"/>
        </w:numPr>
      </w:pPr>
      <w:r w:rsidRPr="00FE6768">
        <w:rPr>
          <w:b/>
        </w:rPr>
        <w:t>Affinity of a drug</w:t>
      </w:r>
      <w:r>
        <w:t>: affinity of the ligand for a receptor, high affinity does not mean high activity</w:t>
      </w:r>
    </w:p>
    <w:p w:rsidR="00FE6768" w:rsidRDefault="00FE6768" w:rsidP="00DC7A53">
      <w:pPr>
        <w:pStyle w:val="ListParagraph"/>
        <w:numPr>
          <w:ilvl w:val="0"/>
          <w:numId w:val="2"/>
        </w:numPr>
      </w:pPr>
      <w:r w:rsidRPr="00FE6768">
        <w:rPr>
          <w:b/>
        </w:rPr>
        <w:t>Activity of a drug</w:t>
      </w:r>
      <w:r>
        <w:t>: ability of a ligand to produce an action</w:t>
      </w:r>
    </w:p>
    <w:p w:rsidR="00FE6768" w:rsidRDefault="00FE6768" w:rsidP="00DC7A53">
      <w:pPr>
        <w:pStyle w:val="ListParagraph"/>
        <w:numPr>
          <w:ilvl w:val="0"/>
          <w:numId w:val="2"/>
        </w:numPr>
      </w:pPr>
      <w:r>
        <w:rPr>
          <w:b/>
        </w:rPr>
        <w:t>Selectivity of a ligand</w:t>
      </w:r>
      <w:r w:rsidRPr="00FE6768">
        <w:t>:</w:t>
      </w:r>
      <w:r>
        <w:t xml:space="preserve"> capacity of a ligand to produce a particular effect</w:t>
      </w:r>
      <w:r w:rsidR="00DA325E">
        <w:t xml:space="preserve">, highly selective ligands will produce 1 effect through activity at only 1 class of receptor </w:t>
      </w:r>
    </w:p>
    <w:p w:rsidR="00DA325E" w:rsidRDefault="00DA325E" w:rsidP="00DC7A53">
      <w:pPr>
        <w:pStyle w:val="ListParagraph"/>
        <w:numPr>
          <w:ilvl w:val="0"/>
          <w:numId w:val="2"/>
        </w:numPr>
      </w:pPr>
      <w:r>
        <w:rPr>
          <w:b/>
        </w:rPr>
        <w:t>Specificity of a ligand</w:t>
      </w:r>
      <w:r w:rsidRPr="00DA325E">
        <w:t>:</w:t>
      </w:r>
      <w:r>
        <w:t xml:space="preserve"> capacity of a ligand to associate with 1 specific type of receptor, which may have several effects </w:t>
      </w:r>
    </w:p>
    <w:p w:rsidR="00DA325E" w:rsidRDefault="00666AE2" w:rsidP="00DC7A53">
      <w:pPr>
        <w:pStyle w:val="ListParagraph"/>
        <w:numPr>
          <w:ilvl w:val="0"/>
          <w:numId w:val="2"/>
        </w:numPr>
      </w:pPr>
      <w:r>
        <w:rPr>
          <w:b/>
        </w:rPr>
        <w:t>Receptor agonist</w:t>
      </w:r>
      <w:r w:rsidRPr="00666AE2">
        <w:t>:</w:t>
      </w:r>
      <w:r>
        <w:t xml:space="preserve"> ligand binds to the receptor and activates it as an endogenous molecule would</w:t>
      </w:r>
      <w:r>
        <w:tab/>
      </w:r>
    </w:p>
    <w:p w:rsidR="00666AE2" w:rsidRDefault="00666AE2" w:rsidP="00666AE2">
      <w:pPr>
        <w:pStyle w:val="ListParagraph"/>
        <w:numPr>
          <w:ilvl w:val="1"/>
          <w:numId w:val="2"/>
        </w:numPr>
      </w:pPr>
      <w:r>
        <w:rPr>
          <w:b/>
        </w:rPr>
        <w:t>Full agonist</w:t>
      </w:r>
      <w:r w:rsidRPr="00666AE2">
        <w:t>:</w:t>
      </w:r>
      <w:r>
        <w:t xml:space="preserve"> fully activates the receptor</w:t>
      </w:r>
    </w:p>
    <w:p w:rsidR="00666AE2" w:rsidRDefault="00666AE2" w:rsidP="00666AE2">
      <w:pPr>
        <w:pStyle w:val="ListParagraph"/>
        <w:numPr>
          <w:ilvl w:val="1"/>
          <w:numId w:val="2"/>
        </w:numPr>
      </w:pPr>
      <w:r>
        <w:rPr>
          <w:b/>
        </w:rPr>
        <w:t>Partial agonist</w:t>
      </w:r>
      <w:r w:rsidRPr="00666AE2">
        <w:t>:</w:t>
      </w:r>
      <w:r>
        <w:t xml:space="preserve"> does not fully activate the receptor – less intense maximum effect</w:t>
      </w:r>
    </w:p>
    <w:p w:rsidR="00666AE2" w:rsidRDefault="00666AE2" w:rsidP="00666AE2">
      <w:pPr>
        <w:pStyle w:val="ListParagraph"/>
        <w:numPr>
          <w:ilvl w:val="0"/>
          <w:numId w:val="2"/>
        </w:numPr>
      </w:pPr>
      <w:r>
        <w:rPr>
          <w:b/>
        </w:rPr>
        <w:t>Neutral a</w:t>
      </w:r>
      <w:r w:rsidRPr="00666AE2">
        <w:rPr>
          <w:b/>
        </w:rPr>
        <w:t>ntagonist</w:t>
      </w:r>
      <w:r>
        <w:t>: ligand will bind to the receptor but will be unable to activate it</w:t>
      </w:r>
    </w:p>
    <w:p w:rsidR="00666AE2" w:rsidRPr="0041154E" w:rsidRDefault="00666AE2" w:rsidP="00666AE2">
      <w:pPr>
        <w:pStyle w:val="ListParagraph"/>
        <w:numPr>
          <w:ilvl w:val="0"/>
          <w:numId w:val="2"/>
        </w:numPr>
        <w:rPr>
          <w:b/>
        </w:rPr>
      </w:pPr>
      <w:r w:rsidRPr="00666AE2">
        <w:rPr>
          <w:b/>
        </w:rPr>
        <w:t xml:space="preserve">Reverse agonist: </w:t>
      </w:r>
      <w:r w:rsidRPr="00666AE2">
        <w:t>ligand that will activate the receptor but produce the opposite effect to the agonist ligand</w:t>
      </w:r>
    </w:p>
    <w:p w:rsidR="0041154E" w:rsidRPr="0041154E" w:rsidRDefault="0041154E" w:rsidP="0041154E">
      <w:pPr>
        <w:pStyle w:val="ListParagraph"/>
        <w:rPr>
          <w:b/>
        </w:rPr>
      </w:pPr>
    </w:p>
    <w:p w:rsidR="0041154E" w:rsidRDefault="0041154E" w:rsidP="0041154E">
      <w:pPr>
        <w:rPr>
          <w:b/>
        </w:rPr>
      </w:pPr>
      <w:r w:rsidRPr="0041154E">
        <w:rPr>
          <w:b/>
        </w:rPr>
        <w:t>Receptor Structure</w:t>
      </w:r>
    </w:p>
    <w:p w:rsidR="0041154E" w:rsidRDefault="0041154E" w:rsidP="0041154E">
      <w:pPr>
        <w:pStyle w:val="ListParagraph"/>
        <w:numPr>
          <w:ilvl w:val="0"/>
          <w:numId w:val="4"/>
        </w:numPr>
        <w:rPr>
          <w:b/>
        </w:rPr>
      </w:pPr>
      <w:r w:rsidRPr="0041154E">
        <w:rPr>
          <w:b/>
        </w:rPr>
        <w:t>Na+ Ion Channel</w:t>
      </w:r>
    </w:p>
    <w:p w:rsidR="00AE291D" w:rsidRPr="0041154E" w:rsidRDefault="00AE291D" w:rsidP="00AE291D">
      <w:pPr>
        <w:pStyle w:val="ListParagraph"/>
        <w:jc w:val="center"/>
        <w:rPr>
          <w:b/>
        </w:rPr>
      </w:pPr>
      <w:r>
        <w:rPr>
          <w:noProof/>
        </w:rPr>
        <w:drawing>
          <wp:inline distT="0" distB="0" distL="0" distR="0" wp14:anchorId="4CB8F109" wp14:editId="3F963EFC">
            <wp:extent cx="5448300" cy="30722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55715" cy="3076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54E" w:rsidRDefault="0041154E" w:rsidP="0041154E">
      <w:pPr>
        <w:pStyle w:val="ListParagraph"/>
        <w:numPr>
          <w:ilvl w:val="0"/>
          <w:numId w:val="4"/>
        </w:numPr>
        <w:rPr>
          <w:b/>
        </w:rPr>
      </w:pPr>
      <w:r w:rsidRPr="0041154E">
        <w:rPr>
          <w:b/>
        </w:rPr>
        <w:lastRenderedPageBreak/>
        <w:t>GABA Receptors</w:t>
      </w:r>
    </w:p>
    <w:p w:rsidR="00B82B39" w:rsidRDefault="00B82B39" w:rsidP="00B82B39">
      <w:pPr>
        <w:pStyle w:val="ListParagraph"/>
        <w:numPr>
          <w:ilvl w:val="2"/>
          <w:numId w:val="4"/>
        </w:numPr>
      </w:pPr>
      <w:r w:rsidRPr="00B82B39">
        <w:t>Activated by γ-aminobutyric acid (GABA)</w:t>
      </w:r>
    </w:p>
    <w:p w:rsidR="00CC1412" w:rsidRDefault="00CC1412" w:rsidP="00B82B39">
      <w:pPr>
        <w:pStyle w:val="ListParagraph"/>
        <w:numPr>
          <w:ilvl w:val="2"/>
          <w:numId w:val="4"/>
        </w:numPr>
      </w:pPr>
      <w:r>
        <w:t>GABA</w:t>
      </w:r>
      <w:r>
        <w:rPr>
          <w:vertAlign w:val="subscript"/>
        </w:rPr>
        <w:t>A</w:t>
      </w:r>
      <w:r>
        <w:t xml:space="preserve"> (fast response) receptors are anion channels</w:t>
      </w:r>
    </w:p>
    <w:p w:rsidR="00CC1412" w:rsidRDefault="00CC1412" w:rsidP="00CC1412">
      <w:pPr>
        <w:pStyle w:val="ListParagraph"/>
        <w:numPr>
          <w:ilvl w:val="3"/>
          <w:numId w:val="4"/>
        </w:numPr>
      </w:pPr>
      <w:r>
        <w:t>Ligand-gated anion channel allow passage Cl anions into cell</w:t>
      </w:r>
    </w:p>
    <w:p w:rsidR="00CC1412" w:rsidRDefault="00CC1412" w:rsidP="00CC1412">
      <w:pPr>
        <w:pStyle w:val="ListParagraph"/>
        <w:numPr>
          <w:ilvl w:val="3"/>
          <w:numId w:val="4"/>
        </w:numPr>
      </w:pPr>
      <w:r>
        <w:t>Activation leads to hyperpolarization – inhibits subsequent depolarization – reduces CNS activity</w:t>
      </w:r>
    </w:p>
    <w:p w:rsidR="00CC1412" w:rsidRDefault="00CC1412" w:rsidP="00CC1412">
      <w:pPr>
        <w:pStyle w:val="ListParagraph"/>
        <w:numPr>
          <w:ilvl w:val="3"/>
          <w:numId w:val="4"/>
        </w:numPr>
      </w:pPr>
      <w:proofErr w:type="spellStart"/>
      <w:r>
        <w:t>ie</w:t>
      </w:r>
      <w:proofErr w:type="spellEnd"/>
      <w:r>
        <w:t xml:space="preserve">: </w:t>
      </w:r>
      <w:r w:rsidR="001D1853">
        <w:t>Barbiturates</w:t>
      </w:r>
      <w:r>
        <w:t xml:space="preserve">, benzodiazepines, </w:t>
      </w:r>
      <w:proofErr w:type="spellStart"/>
      <w:r>
        <w:t>propofol</w:t>
      </w:r>
      <w:proofErr w:type="spellEnd"/>
      <w:r>
        <w:t xml:space="preserve">, etomidate, </w:t>
      </w:r>
      <w:proofErr w:type="spellStart"/>
      <w:r>
        <w:t>alfaxalone</w:t>
      </w:r>
      <w:proofErr w:type="spellEnd"/>
      <w:r>
        <w:t xml:space="preserve">, inhalant anesthetics, ethanol, </w:t>
      </w:r>
      <w:proofErr w:type="spellStart"/>
      <w:r>
        <w:t>etc</w:t>
      </w:r>
      <w:proofErr w:type="spellEnd"/>
    </w:p>
    <w:p w:rsidR="00CC1412" w:rsidRPr="00B82B39" w:rsidRDefault="00CC1412" w:rsidP="00B82B39">
      <w:pPr>
        <w:pStyle w:val="ListParagraph"/>
        <w:numPr>
          <w:ilvl w:val="2"/>
          <w:numId w:val="4"/>
        </w:numPr>
      </w:pPr>
      <w:r>
        <w:t>GABA</w:t>
      </w:r>
      <w:r>
        <w:rPr>
          <w:vertAlign w:val="subscript"/>
        </w:rPr>
        <w:t>B</w:t>
      </w:r>
      <w:r>
        <w:t xml:space="preserve"> (slow response) receptors are G-protein-coupled receptors</w:t>
      </w:r>
    </w:p>
    <w:p w:rsidR="00AE291D" w:rsidRDefault="00AE291D" w:rsidP="00AE291D">
      <w:pPr>
        <w:pStyle w:val="ListParagraph"/>
        <w:rPr>
          <w:b/>
        </w:rPr>
      </w:pPr>
      <w:r>
        <w:rPr>
          <w:noProof/>
        </w:rPr>
        <w:drawing>
          <wp:inline distT="0" distB="0" distL="0" distR="0" wp14:anchorId="4465507A" wp14:editId="5519C0E2">
            <wp:extent cx="5400675" cy="2809967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6317" cy="28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91D" w:rsidRPr="0041154E" w:rsidRDefault="00AE291D" w:rsidP="00AE291D">
      <w:pPr>
        <w:pStyle w:val="ListParagraph"/>
        <w:rPr>
          <w:b/>
        </w:rPr>
      </w:pPr>
    </w:p>
    <w:p w:rsidR="0041154E" w:rsidRDefault="0041154E" w:rsidP="0041154E">
      <w:pPr>
        <w:pStyle w:val="ListParagraph"/>
        <w:numPr>
          <w:ilvl w:val="0"/>
          <w:numId w:val="4"/>
        </w:numPr>
        <w:rPr>
          <w:b/>
        </w:rPr>
      </w:pPr>
      <w:r w:rsidRPr="0041154E">
        <w:rPr>
          <w:b/>
        </w:rPr>
        <w:t>AMPA and NMDA Receptors</w:t>
      </w:r>
    </w:p>
    <w:p w:rsidR="00391C22" w:rsidRPr="004B2C57" w:rsidRDefault="004B2C57" w:rsidP="00391C22">
      <w:pPr>
        <w:pStyle w:val="ListParagraph"/>
        <w:numPr>
          <w:ilvl w:val="2"/>
          <w:numId w:val="4"/>
        </w:numPr>
      </w:pPr>
      <w:r w:rsidRPr="004B2C57">
        <w:t>Both cation channels</w:t>
      </w:r>
      <w:r w:rsidR="00391C22">
        <w:t xml:space="preserve"> on the same postsynaptic </w:t>
      </w:r>
      <w:proofErr w:type="spellStart"/>
      <w:r w:rsidR="00391C22">
        <w:t>mb</w:t>
      </w:r>
      <w:proofErr w:type="spellEnd"/>
    </w:p>
    <w:p w:rsidR="00391C22" w:rsidRPr="009124D3" w:rsidRDefault="00391C22" w:rsidP="00391C22">
      <w:pPr>
        <w:pStyle w:val="ListParagraph"/>
        <w:numPr>
          <w:ilvl w:val="2"/>
          <w:numId w:val="4"/>
        </w:numPr>
        <w:rPr>
          <w:b/>
        </w:rPr>
      </w:pPr>
      <w:r w:rsidRPr="009124D3">
        <w:rPr>
          <w:b/>
        </w:rPr>
        <w:t>AMPA Receptor</w:t>
      </w:r>
    </w:p>
    <w:p w:rsidR="000B4650" w:rsidRDefault="000B4650" w:rsidP="000B4650">
      <w:pPr>
        <w:pStyle w:val="ListParagraph"/>
        <w:numPr>
          <w:ilvl w:val="3"/>
          <w:numId w:val="4"/>
        </w:numPr>
      </w:pPr>
      <w:r w:rsidRPr="004B2C57">
        <w:t>Endogenous agonist is glutamate</w:t>
      </w:r>
    </w:p>
    <w:p w:rsidR="00E82C1A" w:rsidRDefault="00E82C1A" w:rsidP="00E82C1A">
      <w:pPr>
        <w:pStyle w:val="ListParagraph"/>
        <w:numPr>
          <w:ilvl w:val="3"/>
          <w:numId w:val="4"/>
        </w:numPr>
      </w:pPr>
      <w:r>
        <w:t>Ligand-gated ionotropic receptor</w:t>
      </w:r>
    </w:p>
    <w:p w:rsidR="00391C22" w:rsidRDefault="00391C22" w:rsidP="00E82C1A">
      <w:pPr>
        <w:pStyle w:val="ListParagraph"/>
        <w:numPr>
          <w:ilvl w:val="3"/>
          <w:numId w:val="4"/>
        </w:numPr>
      </w:pPr>
      <w:r>
        <w:t>Allows entry of Na+ into cells and exit of K+</w:t>
      </w:r>
    </w:p>
    <w:p w:rsidR="00391C22" w:rsidRPr="009124D3" w:rsidRDefault="00391C22" w:rsidP="00391C22">
      <w:pPr>
        <w:pStyle w:val="ListParagraph"/>
        <w:numPr>
          <w:ilvl w:val="2"/>
          <w:numId w:val="4"/>
        </w:numPr>
        <w:rPr>
          <w:b/>
        </w:rPr>
      </w:pPr>
      <w:r w:rsidRPr="009124D3">
        <w:rPr>
          <w:b/>
        </w:rPr>
        <w:t>NMDA Receptor</w:t>
      </w:r>
    </w:p>
    <w:p w:rsidR="008B5684" w:rsidRDefault="008B5684" w:rsidP="00E82C1A">
      <w:pPr>
        <w:pStyle w:val="ListParagraph"/>
        <w:numPr>
          <w:ilvl w:val="3"/>
          <w:numId w:val="4"/>
        </w:numPr>
      </w:pPr>
      <w:r>
        <w:t>Endogenous agonist is glutamate and aspartate, glycine is needed as a co-agonist to open the channel efficiently</w:t>
      </w:r>
    </w:p>
    <w:p w:rsidR="00E82C1A" w:rsidRDefault="00E82C1A" w:rsidP="00E82C1A">
      <w:pPr>
        <w:pStyle w:val="ListParagraph"/>
        <w:numPr>
          <w:ilvl w:val="3"/>
          <w:numId w:val="4"/>
        </w:numPr>
      </w:pPr>
      <w:r>
        <w:t>Ligand-gated and voltage-gated ionotropic receptor</w:t>
      </w:r>
    </w:p>
    <w:p w:rsidR="00E82C1A" w:rsidRDefault="00E82C1A" w:rsidP="00E82C1A">
      <w:pPr>
        <w:pStyle w:val="ListParagraph"/>
        <w:numPr>
          <w:ilvl w:val="3"/>
          <w:numId w:val="4"/>
        </w:numPr>
      </w:pPr>
      <w:r>
        <w:t>Allows entry of Na+ and Ca+ and exit of K+</w:t>
      </w:r>
    </w:p>
    <w:p w:rsidR="009124D3" w:rsidRPr="000B4650" w:rsidRDefault="009124D3" w:rsidP="00412DFC">
      <w:pPr>
        <w:pStyle w:val="ListParagraph"/>
        <w:numPr>
          <w:ilvl w:val="3"/>
          <w:numId w:val="4"/>
        </w:numPr>
        <w:rPr>
          <w:b/>
        </w:rPr>
      </w:pPr>
      <w:r>
        <w:t>A molecule of Mg</w:t>
      </w:r>
      <w:r>
        <w:rPr>
          <w:vertAlign w:val="superscript"/>
        </w:rPr>
        <w:t>2+</w:t>
      </w:r>
      <w:r w:rsidR="000B4650">
        <w:rPr>
          <w:vertAlign w:val="superscript"/>
        </w:rPr>
        <w:t xml:space="preserve"> </w:t>
      </w:r>
      <w:r>
        <w:t xml:space="preserve">keeps channel closed until a strong enough depolarization of the postsynaptic </w:t>
      </w:r>
      <w:proofErr w:type="spellStart"/>
      <w:r>
        <w:t>mb</w:t>
      </w:r>
      <w:proofErr w:type="spellEnd"/>
      <w:r>
        <w:t xml:space="preserve"> occurs</w:t>
      </w:r>
    </w:p>
    <w:p w:rsidR="000B4650" w:rsidRDefault="007B029A" w:rsidP="00412DFC">
      <w:pPr>
        <w:pStyle w:val="ListParagraph"/>
        <w:numPr>
          <w:ilvl w:val="3"/>
          <w:numId w:val="4"/>
        </w:numPr>
      </w:pPr>
      <w:proofErr w:type="spellStart"/>
      <w:r w:rsidRPr="007B029A">
        <w:t>ie</w:t>
      </w:r>
      <w:proofErr w:type="spellEnd"/>
      <w:r w:rsidRPr="007B029A">
        <w:t xml:space="preserve">: </w:t>
      </w:r>
      <w:r>
        <w:t>amantadine, gabapentin, ketamine, ethanol, xenon, nitrous oxide some opioids (tramadol, methadone) – NMDA antagonists</w:t>
      </w:r>
    </w:p>
    <w:p w:rsidR="007B029A" w:rsidRPr="007B029A" w:rsidRDefault="007B029A" w:rsidP="00412DFC">
      <w:pPr>
        <w:pStyle w:val="ListParagraph"/>
        <w:numPr>
          <w:ilvl w:val="3"/>
          <w:numId w:val="4"/>
        </w:numPr>
      </w:pPr>
      <w:r>
        <w:t>Mg, Na, Ca, K, Zn, Cu are modulators of NMDA receptors</w:t>
      </w:r>
    </w:p>
    <w:p w:rsidR="00AE291D" w:rsidRPr="000519FD" w:rsidRDefault="00AE291D" w:rsidP="000519FD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7F457972" wp14:editId="059EB997">
            <wp:extent cx="5943600" cy="31483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29A" w:rsidRDefault="007B029A" w:rsidP="007B029A">
      <w:pPr>
        <w:pStyle w:val="ListParagraph"/>
        <w:rPr>
          <w:b/>
        </w:rPr>
      </w:pPr>
    </w:p>
    <w:p w:rsidR="007B029A" w:rsidRPr="007B029A" w:rsidRDefault="007B029A" w:rsidP="007B029A">
      <w:pPr>
        <w:pStyle w:val="ListParagraph"/>
        <w:rPr>
          <w:b/>
        </w:rPr>
      </w:pPr>
    </w:p>
    <w:p w:rsidR="0041154E" w:rsidRDefault="0041154E" w:rsidP="0041154E">
      <w:pPr>
        <w:pStyle w:val="ListParagraph"/>
        <w:numPr>
          <w:ilvl w:val="0"/>
          <w:numId w:val="4"/>
        </w:numPr>
        <w:rPr>
          <w:b/>
        </w:rPr>
      </w:pPr>
      <w:r w:rsidRPr="0041154E">
        <w:rPr>
          <w:b/>
        </w:rPr>
        <w:t>G-Protein Receptors-second messengers</w:t>
      </w:r>
    </w:p>
    <w:p w:rsidR="007B029A" w:rsidRDefault="005D7828" w:rsidP="007B029A">
      <w:pPr>
        <w:pStyle w:val="ListParagraph"/>
        <w:numPr>
          <w:ilvl w:val="2"/>
          <w:numId w:val="4"/>
        </w:numPr>
      </w:pPr>
      <w:r w:rsidRPr="00417107">
        <w:t xml:space="preserve">To transduce </w:t>
      </w:r>
      <w:r w:rsidR="00417107" w:rsidRPr="00417107">
        <w:t>extracellular signals</w:t>
      </w:r>
      <w:r w:rsidR="00417107">
        <w:t>, some transmembrane receptors use intermediaries such as guanine nucleotide-binding proteins (G-proteins)</w:t>
      </w:r>
    </w:p>
    <w:p w:rsidR="00417107" w:rsidRDefault="00417107" w:rsidP="007B029A">
      <w:pPr>
        <w:pStyle w:val="ListParagraph"/>
        <w:numPr>
          <w:ilvl w:val="2"/>
          <w:numId w:val="4"/>
        </w:numPr>
      </w:pPr>
      <w:r>
        <w:t>Guanosine triphosphate (GTP) supplies the energy required by G-protein receptors</w:t>
      </w:r>
    </w:p>
    <w:p w:rsidR="00417107" w:rsidRPr="00417107" w:rsidRDefault="00417107" w:rsidP="007B029A">
      <w:pPr>
        <w:pStyle w:val="ListParagraph"/>
        <w:numPr>
          <w:ilvl w:val="2"/>
          <w:numId w:val="4"/>
        </w:numPr>
      </w:pPr>
      <w:proofErr w:type="spellStart"/>
      <w:r>
        <w:t>ie</w:t>
      </w:r>
      <w:proofErr w:type="spellEnd"/>
      <w:r>
        <w:t>: β-adrenergic receptors</w:t>
      </w:r>
    </w:p>
    <w:p w:rsidR="0041154E" w:rsidRDefault="000519FD" w:rsidP="0041154E">
      <w:pPr>
        <w:rPr>
          <w:b/>
        </w:rPr>
      </w:pPr>
      <w:r>
        <w:rPr>
          <w:noProof/>
        </w:rPr>
        <w:drawing>
          <wp:inline distT="0" distB="0" distL="0" distR="0" wp14:anchorId="4AB8DCD6" wp14:editId="37DF2C47">
            <wp:extent cx="5943600" cy="31915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107" w:rsidRDefault="00417107" w:rsidP="0041154E">
      <w:pPr>
        <w:rPr>
          <w:b/>
        </w:rPr>
      </w:pPr>
    </w:p>
    <w:p w:rsidR="0041154E" w:rsidRDefault="0041154E" w:rsidP="0041154E">
      <w:pPr>
        <w:rPr>
          <w:b/>
        </w:rPr>
      </w:pPr>
      <w:r>
        <w:rPr>
          <w:b/>
        </w:rPr>
        <w:lastRenderedPageBreak/>
        <w:t>Clinical Evaluation of Drug Effects</w:t>
      </w:r>
    </w:p>
    <w:p w:rsidR="00417107" w:rsidRPr="00D72E6C" w:rsidRDefault="00876200" w:rsidP="00D72E6C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 xml:space="preserve">Maximum </w:t>
      </w:r>
      <w:r w:rsidR="00D72E6C" w:rsidRPr="00D72E6C">
        <w:rPr>
          <w:b/>
        </w:rPr>
        <w:t>Efficacy</w:t>
      </w:r>
      <w:r w:rsidR="00D72E6C">
        <w:rPr>
          <w:b/>
        </w:rPr>
        <w:t>:</w:t>
      </w:r>
      <w:r>
        <w:rPr>
          <w:b/>
        </w:rPr>
        <w:t xml:space="preserve"> </w:t>
      </w:r>
      <w:r>
        <w:t>maximal pharmacological effect of a drug or a ligand, this is directly proportional to the percentage of activated receptors</w:t>
      </w:r>
      <w:r w:rsidR="00D72E6C">
        <w:rPr>
          <w:b/>
        </w:rPr>
        <w:t xml:space="preserve"> </w:t>
      </w:r>
    </w:p>
    <w:p w:rsidR="00D72E6C" w:rsidRPr="00400076" w:rsidRDefault="00D72E6C" w:rsidP="00D72E6C">
      <w:pPr>
        <w:pStyle w:val="ListParagraph"/>
        <w:numPr>
          <w:ilvl w:val="0"/>
          <w:numId w:val="4"/>
        </w:numPr>
        <w:rPr>
          <w:b/>
        </w:rPr>
      </w:pPr>
      <w:r w:rsidRPr="00D72E6C">
        <w:rPr>
          <w:b/>
        </w:rPr>
        <w:t>Potency</w:t>
      </w:r>
      <w:r>
        <w:rPr>
          <w:b/>
        </w:rPr>
        <w:t xml:space="preserve">: </w:t>
      </w:r>
      <w:r>
        <w:t>concentration of drug needed to obtain a pharmacological effect equal to 50% of</w:t>
      </w:r>
      <w:r w:rsidR="00876200">
        <w:t xml:space="preserve"> the maximal effect (EC</w:t>
      </w:r>
      <w:r w:rsidR="00876200">
        <w:rPr>
          <w:vertAlign w:val="subscript"/>
        </w:rPr>
        <w:t>50</w:t>
      </w:r>
      <w:r w:rsidR="00876200">
        <w:t>), the lower the EC</w:t>
      </w:r>
      <w:r w:rsidR="00876200">
        <w:rPr>
          <w:vertAlign w:val="subscript"/>
        </w:rPr>
        <w:t>50</w:t>
      </w:r>
      <w:r w:rsidR="00876200">
        <w:t xml:space="preserve">, the &lt; drug needed to </w:t>
      </w:r>
      <w:r w:rsidR="00856F9B">
        <w:t>achieve</w:t>
      </w:r>
    </w:p>
    <w:p w:rsidR="00400076" w:rsidRPr="00856F9B" w:rsidRDefault="00400076" w:rsidP="00D72E6C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 xml:space="preserve">Concentration-response relationship: </w:t>
      </w:r>
      <w:r w:rsidR="003C6323" w:rsidRPr="003C6323">
        <w:t>the effect as a function of the ligand concentration</w:t>
      </w:r>
    </w:p>
    <w:p w:rsidR="00856F9B" w:rsidRDefault="00856F9B" w:rsidP="00D72E6C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Effective dose (ED</w:t>
      </w:r>
      <w:r>
        <w:rPr>
          <w:b/>
          <w:vertAlign w:val="subscript"/>
        </w:rPr>
        <w:t>50</w:t>
      </w:r>
      <w:r>
        <w:rPr>
          <w:b/>
        </w:rPr>
        <w:t xml:space="preserve">): </w:t>
      </w:r>
      <w:r>
        <w:t>dose of drug necessary to induced desired effect in 50%</w:t>
      </w:r>
      <w:r w:rsidR="007E311B">
        <w:t xml:space="preserve"> of animals </w:t>
      </w:r>
    </w:p>
    <w:p w:rsidR="00856F9B" w:rsidRDefault="00856F9B" w:rsidP="00D72E6C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Lethal dose</w:t>
      </w:r>
      <w:r w:rsidR="007E311B">
        <w:rPr>
          <w:b/>
        </w:rPr>
        <w:t xml:space="preserve"> (LD</w:t>
      </w:r>
      <w:r w:rsidR="007E311B">
        <w:rPr>
          <w:b/>
          <w:vertAlign w:val="subscript"/>
        </w:rPr>
        <w:t>50</w:t>
      </w:r>
      <w:r w:rsidR="007E311B">
        <w:rPr>
          <w:b/>
        </w:rPr>
        <w:t>)</w:t>
      </w:r>
      <w:r>
        <w:rPr>
          <w:b/>
        </w:rPr>
        <w:t>:</w:t>
      </w:r>
      <w:r w:rsidR="007E311B">
        <w:rPr>
          <w:b/>
        </w:rPr>
        <w:t xml:space="preserve"> </w:t>
      </w:r>
      <w:r w:rsidR="007E311B" w:rsidRPr="007E311B">
        <w:t>dose of drug necessary to induce death in 50%</w:t>
      </w:r>
      <w:r w:rsidR="007E311B">
        <w:rPr>
          <w:b/>
        </w:rPr>
        <w:t xml:space="preserve">  </w:t>
      </w:r>
      <w:r w:rsidR="007E311B" w:rsidRPr="007E311B">
        <w:t>of animals</w:t>
      </w:r>
    </w:p>
    <w:p w:rsidR="00856F9B" w:rsidRDefault="00856F9B" w:rsidP="00D72E6C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Toxic dose</w:t>
      </w:r>
      <w:r w:rsidR="007E311B">
        <w:rPr>
          <w:b/>
        </w:rPr>
        <w:t xml:space="preserve"> (TD</w:t>
      </w:r>
      <w:r w:rsidR="007E311B">
        <w:rPr>
          <w:b/>
          <w:vertAlign w:val="subscript"/>
        </w:rPr>
        <w:t>50</w:t>
      </w:r>
      <w:r w:rsidR="007E311B">
        <w:rPr>
          <w:b/>
        </w:rPr>
        <w:t>)</w:t>
      </w:r>
      <w:r>
        <w:rPr>
          <w:b/>
        </w:rPr>
        <w:t>:</w:t>
      </w:r>
      <w:r w:rsidR="007E311B">
        <w:rPr>
          <w:b/>
        </w:rPr>
        <w:t xml:space="preserve"> </w:t>
      </w:r>
      <w:r w:rsidR="007E311B">
        <w:t>dose of drug necessary to induce toxic effects in 50% of anima</w:t>
      </w:r>
      <w:r w:rsidR="00891344">
        <w:t>ls</w:t>
      </w:r>
    </w:p>
    <w:p w:rsidR="00856F9B" w:rsidRPr="003C6323" w:rsidRDefault="00856F9B" w:rsidP="00D72E6C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 xml:space="preserve">Therapeutic index: </w:t>
      </w:r>
      <w:r w:rsidR="00F424FA">
        <w:t>ratio LD</w:t>
      </w:r>
      <w:r w:rsidR="00F424FA">
        <w:rPr>
          <w:vertAlign w:val="subscript"/>
        </w:rPr>
        <w:t>50</w:t>
      </w:r>
      <w:r w:rsidR="00F424FA">
        <w:t>:ED</w:t>
      </w:r>
      <w:r w:rsidR="00F424FA">
        <w:rPr>
          <w:vertAlign w:val="subscript"/>
        </w:rPr>
        <w:t>50</w:t>
      </w:r>
      <w:r w:rsidR="00F424FA">
        <w:t xml:space="preserve"> or TD</w:t>
      </w:r>
      <w:r w:rsidR="00F424FA">
        <w:rPr>
          <w:vertAlign w:val="subscript"/>
        </w:rPr>
        <w:t>50</w:t>
      </w:r>
      <w:r w:rsidR="00F424FA">
        <w:t>:ED</w:t>
      </w:r>
      <w:r w:rsidR="00F424FA">
        <w:rPr>
          <w:vertAlign w:val="subscript"/>
        </w:rPr>
        <w:t>50</w:t>
      </w:r>
      <w:r w:rsidR="00F424FA">
        <w:t>, the higher the therapeutic index, the safer the drug</w:t>
      </w:r>
    </w:p>
    <w:p w:rsidR="003C6323" w:rsidRDefault="003C6323" w:rsidP="003C6323">
      <w:pPr>
        <w:rPr>
          <w:b/>
        </w:rPr>
      </w:pPr>
      <w:r>
        <w:rPr>
          <w:b/>
        </w:rPr>
        <w:t>Pharmacokinetics and Pharmacodynamics</w:t>
      </w:r>
    </w:p>
    <w:p w:rsidR="003C6323" w:rsidRDefault="003C6323" w:rsidP="003C6323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 xml:space="preserve">Pharmacokinetics: </w:t>
      </w:r>
      <w:r>
        <w:t>body’s action on the drug (Absorption, Distribution, Metabolism, Excretion)</w:t>
      </w:r>
    </w:p>
    <w:p w:rsidR="003C6323" w:rsidRPr="003C6323" w:rsidRDefault="003C6323" w:rsidP="003C6323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 xml:space="preserve">Pharmacodynamics: </w:t>
      </w:r>
      <w:r w:rsidRPr="003C6323">
        <w:t>drug’s action on the body</w:t>
      </w:r>
    </w:p>
    <w:p w:rsidR="002D5E57" w:rsidRPr="002D5E57" w:rsidRDefault="002D5E57" w:rsidP="002D5E57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>Hal</w:t>
      </w:r>
      <w:r w:rsidR="00684E39">
        <w:rPr>
          <w:b/>
        </w:rPr>
        <w:t>f</w:t>
      </w:r>
      <w:r>
        <w:rPr>
          <w:b/>
        </w:rPr>
        <w:t xml:space="preserve">-life of Elimination: </w:t>
      </w:r>
      <w:r>
        <w:t>time needed for the plasma concentration of a drug to be reduced to 50% of its initial value, affected by:</w:t>
      </w:r>
    </w:p>
    <w:p w:rsidR="002D5E57" w:rsidRDefault="002D5E57" w:rsidP="002D5E57">
      <w:pPr>
        <w:pStyle w:val="ListParagraph"/>
        <w:numPr>
          <w:ilvl w:val="1"/>
          <w:numId w:val="5"/>
        </w:numPr>
        <w:rPr>
          <w:b/>
        </w:rPr>
      </w:pPr>
      <w:r>
        <w:rPr>
          <w:b/>
        </w:rPr>
        <w:t xml:space="preserve">Metabolism: </w:t>
      </w:r>
      <w:r w:rsidRPr="002D5E57">
        <w:t>affected by species, age, gender, weight, disease state (renal vs hepatic), drug interactions</w:t>
      </w:r>
      <w:r>
        <w:rPr>
          <w:b/>
        </w:rPr>
        <w:t xml:space="preserve"> </w:t>
      </w:r>
    </w:p>
    <w:p w:rsidR="002D5E57" w:rsidRPr="002D5E57" w:rsidRDefault="002D5E57" w:rsidP="002D5E57">
      <w:pPr>
        <w:pStyle w:val="ListParagraph"/>
        <w:numPr>
          <w:ilvl w:val="1"/>
          <w:numId w:val="5"/>
        </w:numPr>
        <w:rPr>
          <w:b/>
        </w:rPr>
      </w:pPr>
      <w:r>
        <w:rPr>
          <w:b/>
        </w:rPr>
        <w:t xml:space="preserve">Elimination: </w:t>
      </w:r>
      <w:r w:rsidRPr="002D5E57">
        <w:t>affected by disease state (renal vs hepatic)</w:t>
      </w:r>
    </w:p>
    <w:p w:rsidR="00D72E6C" w:rsidRDefault="00BF2AB6" w:rsidP="00684E39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 xml:space="preserve">Apparent </w:t>
      </w:r>
      <w:r w:rsidR="00E972E2">
        <w:rPr>
          <w:b/>
        </w:rPr>
        <w:t>Volume of D</w:t>
      </w:r>
      <w:r>
        <w:rPr>
          <w:b/>
        </w:rPr>
        <w:t xml:space="preserve">istribution </w:t>
      </w:r>
      <w:proofErr w:type="spellStart"/>
      <w:r>
        <w:rPr>
          <w:b/>
        </w:rPr>
        <w:t>V</w:t>
      </w:r>
      <w:r>
        <w:rPr>
          <w:b/>
          <w:vertAlign w:val="subscript"/>
        </w:rPr>
        <w:t>d</w:t>
      </w:r>
      <w:proofErr w:type="spellEnd"/>
      <w:r>
        <w:rPr>
          <w:b/>
        </w:rPr>
        <w:t>:</w:t>
      </w:r>
      <w:r w:rsidR="00E972E2">
        <w:rPr>
          <w:b/>
        </w:rPr>
        <w:t xml:space="preserve"> </w:t>
      </w:r>
      <w:r w:rsidR="00E972E2">
        <w:t>represents the degree to which a drug is distributed in body tissue rather than the plasma</w:t>
      </w:r>
      <w:r w:rsidR="00E972E2">
        <w:t xml:space="preserve">, </w:t>
      </w:r>
      <w:proofErr w:type="spellStart"/>
      <w:r w:rsidR="00E972E2">
        <w:t>V</w:t>
      </w:r>
      <w:r w:rsidR="00E972E2">
        <w:rPr>
          <w:vertAlign w:val="subscript"/>
        </w:rPr>
        <w:t>d</w:t>
      </w:r>
      <w:proofErr w:type="spellEnd"/>
      <w:r w:rsidR="00E972E2">
        <w:t xml:space="preserve"> is directly correlated with the amount of drug distributed into tissue; a higher </w:t>
      </w:r>
      <w:proofErr w:type="spellStart"/>
      <w:r w:rsidR="00E972E2">
        <w:t>V</w:t>
      </w:r>
      <w:r w:rsidR="00E972E2">
        <w:rPr>
          <w:vertAlign w:val="subscript"/>
        </w:rPr>
        <w:t>d</w:t>
      </w:r>
      <w:proofErr w:type="spellEnd"/>
      <w:r w:rsidR="00E972E2">
        <w:t xml:space="preserve"> indicates a greater amount of tissue distribution</w:t>
      </w:r>
      <w:r w:rsidR="00E972E2">
        <w:t>, measured in L/kg</w:t>
      </w:r>
    </w:p>
    <w:p w:rsidR="00BF2AB6" w:rsidRPr="00BF2AB6" w:rsidRDefault="00BF2AB6" w:rsidP="00BF2AB6">
      <w:pPr>
        <w:pStyle w:val="ListParagraph"/>
        <w:numPr>
          <w:ilvl w:val="1"/>
          <w:numId w:val="5"/>
        </w:numPr>
      </w:pPr>
      <w:proofErr w:type="spellStart"/>
      <w:r w:rsidRPr="00BF2AB6">
        <w:t>V</w:t>
      </w:r>
      <w:r w:rsidRPr="00BF2AB6">
        <w:rPr>
          <w:vertAlign w:val="subscript"/>
        </w:rPr>
        <w:t>c</w:t>
      </w:r>
      <w:proofErr w:type="spellEnd"/>
      <w:r w:rsidRPr="00BF2AB6">
        <w:t>: Volume of central compartment</w:t>
      </w:r>
      <w:r w:rsidR="00E972E2">
        <w:t xml:space="preserve"> – used to calculate loading doses for fast acting or toxic drugs</w:t>
      </w:r>
    </w:p>
    <w:p w:rsidR="00BF2AB6" w:rsidRPr="00BF2AB6" w:rsidRDefault="00BF2AB6" w:rsidP="00BF2AB6">
      <w:pPr>
        <w:pStyle w:val="ListParagraph"/>
        <w:numPr>
          <w:ilvl w:val="1"/>
          <w:numId w:val="5"/>
        </w:numPr>
      </w:pPr>
      <w:proofErr w:type="spellStart"/>
      <w:r w:rsidRPr="00BF2AB6">
        <w:t>V</w:t>
      </w:r>
      <w:r w:rsidRPr="00BF2AB6">
        <w:rPr>
          <w:vertAlign w:val="subscript"/>
        </w:rPr>
        <w:t>dss</w:t>
      </w:r>
      <w:proofErr w:type="spellEnd"/>
      <w:r w:rsidRPr="00BF2AB6">
        <w:t>: Volume of distribution at steady state</w:t>
      </w:r>
      <w:r w:rsidR="00E972E2">
        <w:t xml:space="preserve"> – used to calculate CRI or repeated analgesic dosing regimens</w:t>
      </w:r>
    </w:p>
    <w:p w:rsidR="00BF2AB6" w:rsidRPr="00BF2AB6" w:rsidRDefault="00BF2AB6" w:rsidP="00BF2AB6">
      <w:pPr>
        <w:pStyle w:val="ListParagraph"/>
        <w:numPr>
          <w:ilvl w:val="1"/>
          <w:numId w:val="5"/>
        </w:numPr>
      </w:pPr>
      <w:r w:rsidRPr="00BF2AB6">
        <w:t xml:space="preserve">Factors affecting </w:t>
      </w:r>
      <w:proofErr w:type="spellStart"/>
      <w:r w:rsidRPr="00BF2AB6">
        <w:t>V</w:t>
      </w:r>
      <w:r w:rsidRPr="00BF2AB6">
        <w:rPr>
          <w:vertAlign w:val="subscript"/>
        </w:rPr>
        <w:t>d</w:t>
      </w:r>
      <w:proofErr w:type="spellEnd"/>
      <w:r w:rsidRPr="00BF2AB6">
        <w:t>:</w:t>
      </w:r>
    </w:p>
    <w:p w:rsidR="00BF2AB6" w:rsidRPr="00BF2AB6" w:rsidRDefault="00BF2AB6" w:rsidP="00BF2AB6">
      <w:pPr>
        <w:pStyle w:val="ListParagraph"/>
        <w:numPr>
          <w:ilvl w:val="2"/>
          <w:numId w:val="5"/>
        </w:numPr>
      </w:pPr>
      <w:r w:rsidRPr="00BF2AB6">
        <w:t>Hydration status</w:t>
      </w:r>
    </w:p>
    <w:p w:rsidR="00BF2AB6" w:rsidRPr="00BF2AB6" w:rsidRDefault="00BF2AB6" w:rsidP="00BF2AB6">
      <w:pPr>
        <w:pStyle w:val="ListParagraph"/>
        <w:numPr>
          <w:ilvl w:val="2"/>
          <w:numId w:val="5"/>
        </w:numPr>
      </w:pPr>
      <w:r w:rsidRPr="00BF2AB6">
        <w:t>Age and gender</w:t>
      </w:r>
    </w:p>
    <w:p w:rsidR="00BF2AB6" w:rsidRPr="00BF2AB6" w:rsidRDefault="00BF2AB6" w:rsidP="00BF2AB6">
      <w:pPr>
        <w:pStyle w:val="ListParagraph"/>
        <w:numPr>
          <w:ilvl w:val="2"/>
          <w:numId w:val="5"/>
        </w:numPr>
      </w:pPr>
      <w:r w:rsidRPr="00BF2AB6">
        <w:t>Weight</w:t>
      </w:r>
    </w:p>
    <w:p w:rsidR="00BF2AB6" w:rsidRPr="00BF2AB6" w:rsidRDefault="00BF2AB6" w:rsidP="00BF2AB6">
      <w:pPr>
        <w:pStyle w:val="ListParagraph"/>
        <w:numPr>
          <w:ilvl w:val="2"/>
          <w:numId w:val="5"/>
        </w:numPr>
      </w:pPr>
      <w:r w:rsidRPr="00BF2AB6">
        <w:t>Body composition (fat, muscle, water ratios)</w:t>
      </w:r>
    </w:p>
    <w:p w:rsidR="00BF2AB6" w:rsidRPr="00BF2AB6" w:rsidRDefault="00BF2AB6" w:rsidP="00BF2AB6">
      <w:pPr>
        <w:pStyle w:val="ListParagraph"/>
        <w:numPr>
          <w:ilvl w:val="2"/>
          <w:numId w:val="5"/>
        </w:numPr>
      </w:pPr>
      <w:r w:rsidRPr="00BF2AB6">
        <w:t>Protein content of serum, especially protein bound drugs</w:t>
      </w:r>
      <w:r w:rsidR="00E972E2">
        <w:t xml:space="preserve"> </w:t>
      </w:r>
    </w:p>
    <w:p w:rsidR="00BF2AB6" w:rsidRPr="00BF2AB6" w:rsidRDefault="00BF2AB6" w:rsidP="00BF2AB6">
      <w:pPr>
        <w:pStyle w:val="ListParagraph"/>
        <w:numPr>
          <w:ilvl w:val="2"/>
          <w:numId w:val="5"/>
        </w:numPr>
      </w:pPr>
      <w:r w:rsidRPr="00BF2AB6">
        <w:t>Presence of plasma expanders such as lipids after a meal</w:t>
      </w:r>
    </w:p>
    <w:p w:rsidR="00BF2AB6" w:rsidRDefault="00BF2AB6" w:rsidP="00BF2AB6">
      <w:pPr>
        <w:pStyle w:val="ListParagraph"/>
        <w:numPr>
          <w:ilvl w:val="2"/>
          <w:numId w:val="5"/>
        </w:numPr>
      </w:pPr>
      <w:r w:rsidRPr="00BF2AB6">
        <w:t>Drug interactions (especially due to competition for binding sites)</w:t>
      </w:r>
    </w:p>
    <w:p w:rsidR="00E972E2" w:rsidRPr="00FB4F95" w:rsidRDefault="00E972E2" w:rsidP="00E972E2">
      <w:pPr>
        <w:pStyle w:val="ListParagraph"/>
        <w:numPr>
          <w:ilvl w:val="0"/>
          <w:numId w:val="5"/>
        </w:numPr>
        <w:rPr>
          <w:b/>
        </w:rPr>
      </w:pPr>
      <w:r w:rsidRPr="00E972E2">
        <w:rPr>
          <w:b/>
        </w:rPr>
        <w:t>Total Body Clearance:</w:t>
      </w:r>
      <w:r>
        <w:t xml:space="preserve"> volume of blood from which drug is completely removed</w:t>
      </w:r>
      <w:r w:rsidR="00386EC7">
        <w:t xml:space="preserve"> per unit of time </w:t>
      </w:r>
      <w:r>
        <w:t xml:space="preserve">often normalized by weight </w:t>
      </w:r>
      <w:r w:rsidR="00386EC7">
        <w:t>(</w:t>
      </w:r>
      <w:r w:rsidR="00386EC7">
        <w:t>mL/min</w:t>
      </w:r>
      <w:r w:rsidR="00386EC7">
        <w:t>/kg</w:t>
      </w:r>
      <w:r w:rsidR="00386EC7">
        <w:t xml:space="preserve"> or L/</w:t>
      </w:r>
      <w:proofErr w:type="spellStart"/>
      <w:r w:rsidR="00386EC7">
        <w:t>hr</w:t>
      </w:r>
      <w:proofErr w:type="spellEnd"/>
      <w:r w:rsidR="00386EC7">
        <w:t>/kg)</w:t>
      </w:r>
      <w:r w:rsidR="00FB4F95">
        <w:t xml:space="preserve">, clearance can be understood as a function of </w:t>
      </w:r>
      <w:proofErr w:type="spellStart"/>
      <w:proofErr w:type="gramStart"/>
      <w:r w:rsidR="00FB4F95">
        <w:t>V</w:t>
      </w:r>
      <w:r w:rsidR="00FB4F95">
        <w:rPr>
          <w:vertAlign w:val="subscript"/>
        </w:rPr>
        <w:t>d</w:t>
      </w:r>
      <w:proofErr w:type="spellEnd"/>
      <w:proofErr w:type="gramEnd"/>
      <w:r w:rsidR="00FB4F95">
        <w:t xml:space="preserve"> and concentration of the drug present in the sample space. Total body clearance is the sum of clearance by all mechanisms (renal, hepatic, lungs, other)</w:t>
      </w:r>
    </w:p>
    <w:p w:rsidR="00FB4F95" w:rsidRPr="00FB4F95" w:rsidRDefault="00FB4F95" w:rsidP="00FB4F95">
      <w:pPr>
        <w:pStyle w:val="ListParagraph"/>
        <w:numPr>
          <w:ilvl w:val="1"/>
          <w:numId w:val="5"/>
        </w:numPr>
        <w:rPr>
          <w:b/>
        </w:rPr>
      </w:pPr>
      <w:r>
        <w:rPr>
          <w:b/>
        </w:rPr>
        <w:t xml:space="preserve">Extraction ratio: </w:t>
      </w:r>
      <w:r w:rsidRPr="000D2BBD">
        <w:t>fraction of drug removed from the blood on each pass of the blood through the clearing organ</w:t>
      </w:r>
    </w:p>
    <w:p w:rsidR="00FB4F95" w:rsidRPr="00FB4F95" w:rsidRDefault="00FB4F95" w:rsidP="00FB4F95">
      <w:pPr>
        <w:pStyle w:val="ListParagraph"/>
        <w:numPr>
          <w:ilvl w:val="1"/>
          <w:numId w:val="5"/>
        </w:numPr>
        <w:rPr>
          <w:b/>
        </w:rPr>
      </w:pPr>
      <w:r>
        <w:rPr>
          <w:b/>
        </w:rPr>
        <w:t>Hepatic clearance:</w:t>
      </w:r>
      <w:r>
        <w:t xml:space="preserve"> </w:t>
      </w:r>
      <w:r w:rsidR="000F0F8D">
        <w:t>estimated from the hepatic blood flow and the concentration differences between the drug in the hepatic blood inflow and outflow</w:t>
      </w:r>
    </w:p>
    <w:p w:rsidR="00FB4F95" w:rsidRPr="00F852A5" w:rsidRDefault="00FB4F95" w:rsidP="00FB4F95">
      <w:pPr>
        <w:pStyle w:val="ListParagraph"/>
        <w:numPr>
          <w:ilvl w:val="1"/>
          <w:numId w:val="5"/>
        </w:numPr>
        <w:rPr>
          <w:b/>
        </w:rPr>
      </w:pPr>
      <w:r w:rsidRPr="00FB4F95">
        <w:rPr>
          <w:b/>
        </w:rPr>
        <w:lastRenderedPageBreak/>
        <w:t>Renal clearance:</w:t>
      </w:r>
      <w:r w:rsidR="000F0F8D">
        <w:rPr>
          <w:b/>
        </w:rPr>
        <w:t xml:space="preserve"> </w:t>
      </w:r>
      <w:r w:rsidR="000F0F8D" w:rsidRPr="000F0F8D">
        <w:t>defines the relationship between the rate of change of the amount of drug in the urine and the plasma drug concentration</w:t>
      </w:r>
      <w:r w:rsidR="00F852A5">
        <w:t>, achieved by the summation of renal filtration and active tubular secretion</w:t>
      </w:r>
    </w:p>
    <w:p w:rsidR="00F852A5" w:rsidRPr="00097080" w:rsidRDefault="00F852A5" w:rsidP="00F852A5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 xml:space="preserve">Absorption: </w:t>
      </w:r>
      <w:r>
        <w:t xml:space="preserve">when drugs are administered through non-IV routes, the rate of absorption across </w:t>
      </w:r>
      <w:proofErr w:type="spellStart"/>
      <w:r>
        <w:t>mbs</w:t>
      </w:r>
      <w:proofErr w:type="spellEnd"/>
      <w:r>
        <w:t xml:space="preserve"> is proportional to the difference in concentration across the </w:t>
      </w:r>
      <w:proofErr w:type="spellStart"/>
      <w:r>
        <w:t>mb</w:t>
      </w:r>
      <w:proofErr w:type="spellEnd"/>
      <w:r>
        <w:t xml:space="preserve">, area of the </w:t>
      </w:r>
      <w:proofErr w:type="spellStart"/>
      <w:r>
        <w:t>mb</w:t>
      </w:r>
      <w:proofErr w:type="spellEnd"/>
      <w:r>
        <w:t xml:space="preserve"> and its permeability to the drug</w:t>
      </w:r>
    </w:p>
    <w:p w:rsidR="00097080" w:rsidRPr="00097080" w:rsidRDefault="00097080" w:rsidP="00F852A5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>Bioavailability:</w:t>
      </w:r>
      <w:r>
        <w:t xml:space="preserve"> fraction of the dose given that finds its way into the systemic circulation</w:t>
      </w:r>
    </w:p>
    <w:p w:rsidR="00041BC4" w:rsidRDefault="00041BC4" w:rsidP="00041BC4">
      <w:pPr>
        <w:rPr>
          <w:b/>
        </w:rPr>
      </w:pPr>
    </w:p>
    <w:p w:rsidR="001D1853" w:rsidRDefault="001D1853" w:rsidP="00041BC4">
      <w:pPr>
        <w:rPr>
          <w:b/>
        </w:rPr>
      </w:pPr>
      <w:bookmarkStart w:id="0" w:name="_GoBack"/>
      <w:bookmarkEnd w:id="0"/>
    </w:p>
    <w:p w:rsidR="00041BC4" w:rsidRDefault="00041BC4" w:rsidP="00041BC4">
      <w:pPr>
        <w:rPr>
          <w:b/>
        </w:rPr>
      </w:pPr>
      <w:r>
        <w:rPr>
          <w:b/>
        </w:rPr>
        <w:t xml:space="preserve">Questions </w:t>
      </w:r>
    </w:p>
    <w:p w:rsidR="001D1853" w:rsidRPr="001D1853" w:rsidRDefault="001D1853" w:rsidP="001D1853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 xml:space="preserve">T or F: </w:t>
      </w:r>
      <w:proofErr w:type="spellStart"/>
      <w:r w:rsidRPr="001D1853">
        <w:t>V</w:t>
      </w:r>
      <w:r w:rsidRPr="001D1853">
        <w:rPr>
          <w:vertAlign w:val="subscript"/>
        </w:rPr>
        <w:t>d</w:t>
      </w:r>
      <w:proofErr w:type="spellEnd"/>
      <w:r w:rsidRPr="001D1853">
        <w:t xml:space="preserve"> of fentanyl will be increased in a protein-losing nephropathy patient </w:t>
      </w:r>
    </w:p>
    <w:p w:rsidR="001D1853" w:rsidRPr="001D1853" w:rsidRDefault="001D1853" w:rsidP="001D1853">
      <w:pPr>
        <w:pStyle w:val="ListParagraph"/>
        <w:rPr>
          <w:b/>
        </w:rPr>
      </w:pPr>
    </w:p>
    <w:p w:rsidR="001D1853" w:rsidRPr="001D1853" w:rsidRDefault="001D1853" w:rsidP="001D1853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>T or F:</w:t>
      </w:r>
      <w:r>
        <w:t xml:space="preserve"> Decreased cardiac output will decrease hepatic clearance of drugs</w:t>
      </w:r>
    </w:p>
    <w:p w:rsidR="001D1853" w:rsidRPr="001D1853" w:rsidRDefault="001D1853" w:rsidP="001D1853">
      <w:pPr>
        <w:pStyle w:val="ListParagraph"/>
        <w:rPr>
          <w:b/>
        </w:rPr>
      </w:pPr>
    </w:p>
    <w:p w:rsidR="001D1853" w:rsidRPr="001D1853" w:rsidRDefault="001D1853" w:rsidP="001D1853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>T or F:</w:t>
      </w:r>
      <w:r>
        <w:t xml:space="preserve"> Absorption of an IM drug can be increased by injecting aliquots in separate sites</w:t>
      </w:r>
    </w:p>
    <w:p w:rsidR="001D1853" w:rsidRPr="001D1853" w:rsidRDefault="001D1853" w:rsidP="001D1853">
      <w:pPr>
        <w:pStyle w:val="ListParagraph"/>
        <w:rPr>
          <w:b/>
        </w:rPr>
      </w:pPr>
    </w:p>
    <w:p w:rsidR="001D1853" w:rsidRDefault="001D1853" w:rsidP="001D1853">
      <w:pPr>
        <w:rPr>
          <w:b/>
          <w:color w:val="FF0000"/>
        </w:rPr>
      </w:pPr>
    </w:p>
    <w:p w:rsidR="001D1853" w:rsidRDefault="001D1853" w:rsidP="001D1853">
      <w:pPr>
        <w:rPr>
          <w:b/>
          <w:color w:val="FF0000"/>
        </w:rPr>
      </w:pPr>
    </w:p>
    <w:p w:rsidR="001D1853" w:rsidRPr="001D1853" w:rsidRDefault="001D1853" w:rsidP="001D1853">
      <w:pPr>
        <w:rPr>
          <w:b/>
          <w:color w:val="FF0000"/>
        </w:rPr>
      </w:pPr>
      <w:r w:rsidRPr="001D1853">
        <w:rPr>
          <w:b/>
          <w:color w:val="FF0000"/>
        </w:rPr>
        <w:t xml:space="preserve">Answers </w:t>
      </w:r>
    </w:p>
    <w:p w:rsidR="001D1853" w:rsidRPr="001D1853" w:rsidRDefault="001D1853" w:rsidP="001D1853">
      <w:pPr>
        <w:pStyle w:val="ListParagraph"/>
        <w:numPr>
          <w:ilvl w:val="0"/>
          <w:numId w:val="7"/>
        </w:numPr>
        <w:rPr>
          <w:b/>
        </w:rPr>
      </w:pPr>
      <w:r w:rsidRPr="001D1853">
        <w:rPr>
          <w:b/>
          <w:color w:val="FF0000"/>
        </w:rPr>
        <w:t>T</w:t>
      </w:r>
      <w:r>
        <w:rPr>
          <w:b/>
        </w:rPr>
        <w:t xml:space="preserve"> or F: </w:t>
      </w:r>
      <w:proofErr w:type="spellStart"/>
      <w:r w:rsidRPr="001D1853">
        <w:t>V</w:t>
      </w:r>
      <w:r w:rsidRPr="001D1853">
        <w:rPr>
          <w:vertAlign w:val="subscript"/>
        </w:rPr>
        <w:t>d</w:t>
      </w:r>
      <w:proofErr w:type="spellEnd"/>
      <w:r w:rsidRPr="001D1853">
        <w:t xml:space="preserve"> of fentanyl will be increased in a protein-losing nephropathy patient </w:t>
      </w:r>
    </w:p>
    <w:p w:rsidR="001D1853" w:rsidRPr="001D1853" w:rsidRDefault="001D1853" w:rsidP="001D1853">
      <w:pPr>
        <w:pStyle w:val="ListParagraph"/>
        <w:rPr>
          <w:b/>
        </w:rPr>
      </w:pPr>
    </w:p>
    <w:p w:rsidR="001D1853" w:rsidRPr="001D1853" w:rsidRDefault="001D1853" w:rsidP="001D1853">
      <w:pPr>
        <w:pStyle w:val="ListParagraph"/>
        <w:numPr>
          <w:ilvl w:val="0"/>
          <w:numId w:val="7"/>
        </w:numPr>
        <w:rPr>
          <w:b/>
        </w:rPr>
      </w:pPr>
      <w:r w:rsidRPr="001D1853">
        <w:rPr>
          <w:b/>
          <w:color w:val="FF0000"/>
        </w:rPr>
        <w:t>T</w:t>
      </w:r>
      <w:r>
        <w:rPr>
          <w:b/>
        </w:rPr>
        <w:t xml:space="preserve"> or F:</w:t>
      </w:r>
      <w:r>
        <w:t xml:space="preserve"> Decreased cardiac output will decrease hepatic clearance of drugs</w:t>
      </w:r>
    </w:p>
    <w:p w:rsidR="001D1853" w:rsidRPr="001D1853" w:rsidRDefault="001D1853" w:rsidP="001D1853">
      <w:pPr>
        <w:pStyle w:val="ListParagraph"/>
        <w:rPr>
          <w:b/>
        </w:rPr>
      </w:pPr>
    </w:p>
    <w:p w:rsidR="001D1853" w:rsidRPr="001D1853" w:rsidRDefault="001D1853" w:rsidP="001D1853">
      <w:pPr>
        <w:pStyle w:val="ListParagraph"/>
        <w:numPr>
          <w:ilvl w:val="0"/>
          <w:numId w:val="7"/>
        </w:numPr>
        <w:rPr>
          <w:b/>
        </w:rPr>
      </w:pPr>
      <w:r w:rsidRPr="001D1853">
        <w:rPr>
          <w:b/>
          <w:color w:val="FF0000"/>
        </w:rPr>
        <w:t>T</w:t>
      </w:r>
      <w:r>
        <w:rPr>
          <w:b/>
        </w:rPr>
        <w:t xml:space="preserve"> or F:</w:t>
      </w:r>
      <w:r>
        <w:t xml:space="preserve"> Absorption of an IM drug can be increased by injecting aliquots in separate sites</w:t>
      </w:r>
    </w:p>
    <w:p w:rsidR="001D1853" w:rsidRPr="001D1853" w:rsidRDefault="001D1853" w:rsidP="001D1853">
      <w:pPr>
        <w:rPr>
          <w:b/>
        </w:rPr>
      </w:pPr>
    </w:p>
    <w:p w:rsidR="001D1853" w:rsidRPr="001D1853" w:rsidRDefault="001D1853" w:rsidP="001D1853">
      <w:pPr>
        <w:pStyle w:val="ListParagraph"/>
        <w:rPr>
          <w:b/>
        </w:rPr>
      </w:pPr>
    </w:p>
    <w:p w:rsidR="001D1853" w:rsidRPr="001D1853" w:rsidRDefault="001D1853" w:rsidP="001D1853">
      <w:pPr>
        <w:pStyle w:val="ListParagraph"/>
        <w:rPr>
          <w:b/>
        </w:rPr>
      </w:pPr>
    </w:p>
    <w:sectPr w:rsidR="001D1853" w:rsidRPr="001D18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94C5E"/>
    <w:multiLevelType w:val="hybridMultilevel"/>
    <w:tmpl w:val="78885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E318A"/>
    <w:multiLevelType w:val="hybridMultilevel"/>
    <w:tmpl w:val="5672E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D05BC"/>
    <w:multiLevelType w:val="hybridMultilevel"/>
    <w:tmpl w:val="61C65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4FE545F9"/>
    <w:multiLevelType w:val="hybridMultilevel"/>
    <w:tmpl w:val="3BBC0A6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5004023F"/>
    <w:multiLevelType w:val="hybridMultilevel"/>
    <w:tmpl w:val="C09E0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21A56"/>
    <w:multiLevelType w:val="hybridMultilevel"/>
    <w:tmpl w:val="78885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8674C"/>
    <w:multiLevelType w:val="hybridMultilevel"/>
    <w:tmpl w:val="34E23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A53"/>
    <w:rsid w:val="00041BC4"/>
    <w:rsid w:val="000519FD"/>
    <w:rsid w:val="00097080"/>
    <w:rsid w:val="000B4650"/>
    <w:rsid w:val="000D2BBD"/>
    <w:rsid w:val="000F0F8D"/>
    <w:rsid w:val="00115808"/>
    <w:rsid w:val="001B4D57"/>
    <w:rsid w:val="001D1853"/>
    <w:rsid w:val="002D5E57"/>
    <w:rsid w:val="00386EC7"/>
    <w:rsid w:val="00391C22"/>
    <w:rsid w:val="003C6323"/>
    <w:rsid w:val="00400076"/>
    <w:rsid w:val="0041154E"/>
    <w:rsid w:val="00417107"/>
    <w:rsid w:val="004B2C57"/>
    <w:rsid w:val="005D7828"/>
    <w:rsid w:val="00666AE2"/>
    <w:rsid w:val="006702B8"/>
    <w:rsid w:val="00684E39"/>
    <w:rsid w:val="007B029A"/>
    <w:rsid w:val="007E311B"/>
    <w:rsid w:val="00856F9B"/>
    <w:rsid w:val="00876200"/>
    <w:rsid w:val="00891344"/>
    <w:rsid w:val="008B5684"/>
    <w:rsid w:val="009124D3"/>
    <w:rsid w:val="00A52A4A"/>
    <w:rsid w:val="00A65CC1"/>
    <w:rsid w:val="00AE291D"/>
    <w:rsid w:val="00B82B39"/>
    <w:rsid w:val="00BF2AB6"/>
    <w:rsid w:val="00CC1412"/>
    <w:rsid w:val="00D72E6C"/>
    <w:rsid w:val="00DA325E"/>
    <w:rsid w:val="00DC7A53"/>
    <w:rsid w:val="00E82C1A"/>
    <w:rsid w:val="00E972E2"/>
    <w:rsid w:val="00F424FA"/>
    <w:rsid w:val="00F852A5"/>
    <w:rsid w:val="00FB4F95"/>
    <w:rsid w:val="00FE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5BD0FF-384D-4ABB-ABC2-4D80A75D5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7A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5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VM-Cah-icu-user</cp:lastModifiedBy>
  <cp:revision>16</cp:revision>
  <dcterms:created xsi:type="dcterms:W3CDTF">2016-06-24T14:25:00Z</dcterms:created>
  <dcterms:modified xsi:type="dcterms:W3CDTF">2016-06-28T05:11:00Z</dcterms:modified>
</cp:coreProperties>
</file>