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Pancreatitis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Either Inflammatory or necrotizing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Necrotizing can have minimal inflammation</w:t>
      </w:r>
    </w:p>
    <w:p w:rsidR="00000000" w:rsidDel="00000000" w:rsidP="00000000" w:rsidRDefault="00000000" w:rsidRPr="00000000">
      <w:pPr>
        <w:numPr>
          <w:ilvl w:val="3"/>
          <w:numId w:val="2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often fatal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Acute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No fibrosis or atrophy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Chronic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histopathology - fibrosis and atrophy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No standardized terminology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Possibly different diseases or severities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Prevalence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Occurs in approximately 0.8% of dogs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Clinical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Up to 65% of dogs at necropsy have evidence of inflammation in some part of the pancreas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Mortality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Mostly for severe forms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can be up to 20-42%</w:t>
      </w:r>
      <w:r w:rsidDel="00000000" w:rsidR="00000000" w:rsidRPr="00000000">
        <w:drawing>
          <wp:anchor allowOverlap="0" behindDoc="0" distB="114300" distT="114300" distL="114300" distR="114300" hidden="0" layoutInCell="0" locked="0" relativeHeight="0" simplePos="0">
            <wp:simplePos x="0" y="0"/>
            <wp:positionH relativeFrom="margin">
              <wp:posOffset>3486150</wp:posOffset>
            </wp:positionH>
            <wp:positionV relativeFrom="paragraph">
              <wp:posOffset>104775</wp:posOffset>
            </wp:positionV>
            <wp:extent cx="3364482" cy="4662488"/>
            <wp:effectExtent b="0" l="0" r="0" t="0"/>
            <wp:wrapSquare wrapText="bothSides" distB="114300" distT="114300" distL="114300" distR="114300"/>
            <wp:docPr id="1" name="image01.png"/>
            <a:graphic>
              <a:graphicData uri="http://schemas.openxmlformats.org/drawingml/2006/picture">
                <pic:pic>
                  <pic:nvPicPr>
                    <pic:cNvPr id="0" name="image01.pn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64482" cy="46624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Pathogenesis and pathophys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Early activation of zymogens in acinar cells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Colocalization theory</w:t>
      </w:r>
    </w:p>
    <w:p w:rsidR="00000000" w:rsidDel="00000000" w:rsidP="00000000" w:rsidRDefault="00000000" w:rsidRPr="00000000">
      <w:pPr>
        <w:numPr>
          <w:ilvl w:val="3"/>
          <w:numId w:val="2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Zymogen granule accumulation allows fusion with lysosomes which leads to activation of trypsinogen to trypsin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Disruption of paracellular barriers in pancreatic ducts</w:t>
      </w:r>
    </w:p>
    <w:p w:rsidR="00000000" w:rsidDel="00000000" w:rsidP="00000000" w:rsidRDefault="00000000" w:rsidRPr="00000000">
      <w:pPr>
        <w:numPr>
          <w:ilvl w:val="3"/>
          <w:numId w:val="2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Leads to active trypsin in interstitial space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Starts in pancreas, leaks into peritoneum and can go systemically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Main inflammatory mediators are: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IL-1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IL-2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IL- 6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IL- 18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TNF-ɑ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Substance-P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Platelet activating factor</w:t>
      </w:r>
    </w:p>
    <w:p w:rsidR="00000000" w:rsidDel="00000000" w:rsidP="00000000" w:rsidRDefault="00000000" w:rsidRPr="00000000">
      <w:pPr>
        <w:ind w:left="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Etiology and Risk</w:t>
      </w:r>
      <w:r w:rsidDel="00000000" w:rsidR="00000000" w:rsidRPr="00000000">
        <w:drawing>
          <wp:anchor allowOverlap="0" behindDoc="0" distB="114300" distT="114300" distL="114300" distR="114300" hidden="0" layoutInCell="0" locked="0" relativeHeight="0" simplePos="0">
            <wp:simplePos x="0" y="0"/>
            <wp:positionH relativeFrom="margin">
              <wp:posOffset>5019675</wp:posOffset>
            </wp:positionH>
            <wp:positionV relativeFrom="paragraph">
              <wp:posOffset>0</wp:posOffset>
            </wp:positionV>
            <wp:extent cx="1290638" cy="1720850"/>
            <wp:effectExtent b="0" l="0" r="0" t="0"/>
            <wp:wrapSquare wrapText="bothSides" distB="114300" distT="114300" distL="114300" distR="114300"/>
            <wp:docPr id="2" name="image03.png"/>
            <a:graphic>
              <a:graphicData uri="http://schemas.openxmlformats.org/drawingml/2006/picture">
                <pic:pic>
                  <pic:nvPicPr>
                    <pic:cNvPr id="0" name="image0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90638" cy="17208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Unknown etiology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Humans = alcoholism and biliary obstruction and autoimmune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/>
      </w:pPr>
      <w:r w:rsidDel="00000000" w:rsidR="00000000" w:rsidRPr="00000000">
        <w:rPr>
          <w:rtl w:val="0"/>
        </w:rPr>
        <w:t xml:space="preserve">Hypertriglyceridemia</w:t>
      </w:r>
    </w:p>
    <w:p w:rsidR="00000000" w:rsidDel="00000000" w:rsidP="00000000" w:rsidRDefault="00000000" w:rsidRPr="00000000">
      <w:pPr>
        <w:numPr>
          <w:ilvl w:val="2"/>
          <w:numId w:val="3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Suspect</w:t>
      </w:r>
    </w:p>
    <w:p w:rsidR="00000000" w:rsidDel="00000000" w:rsidP="00000000" w:rsidRDefault="00000000" w:rsidRPr="00000000">
      <w:pPr>
        <w:numPr>
          <w:ilvl w:val="2"/>
          <w:numId w:val="3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Research in Mini Schnauzers with &gt;862mg/dL serum triglyceride levels were at higher risk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Suspect DM, Cushings and Obesity are risk factors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Breed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Consistently implicated</w:t>
      </w:r>
    </w:p>
    <w:p w:rsidR="00000000" w:rsidDel="00000000" w:rsidP="00000000" w:rsidRDefault="00000000" w:rsidRPr="00000000">
      <w:pPr>
        <w:numPr>
          <w:ilvl w:val="2"/>
          <w:numId w:val="3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Mini Schnauzers</w:t>
      </w:r>
    </w:p>
    <w:p w:rsidR="00000000" w:rsidDel="00000000" w:rsidP="00000000" w:rsidRDefault="00000000" w:rsidRPr="00000000">
      <w:pPr>
        <w:numPr>
          <w:ilvl w:val="2"/>
          <w:numId w:val="3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Yorkshire terriers</w:t>
      </w:r>
    </w:p>
    <w:p w:rsidR="00000000" w:rsidDel="00000000" w:rsidP="00000000" w:rsidRDefault="00000000" w:rsidRPr="00000000">
      <w:pPr>
        <w:numPr>
          <w:ilvl w:val="2"/>
          <w:numId w:val="3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other terriers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Suggested</w:t>
      </w:r>
    </w:p>
    <w:p w:rsidR="00000000" w:rsidDel="00000000" w:rsidP="00000000" w:rsidRDefault="00000000" w:rsidRPr="00000000">
      <w:pPr>
        <w:numPr>
          <w:ilvl w:val="2"/>
          <w:numId w:val="3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Boxers</w:t>
      </w:r>
    </w:p>
    <w:p w:rsidR="00000000" w:rsidDel="00000000" w:rsidP="00000000" w:rsidRDefault="00000000" w:rsidRPr="00000000">
      <w:pPr>
        <w:numPr>
          <w:ilvl w:val="2"/>
          <w:numId w:val="3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Cavaliers</w:t>
      </w:r>
    </w:p>
    <w:p w:rsidR="00000000" w:rsidDel="00000000" w:rsidP="00000000" w:rsidRDefault="00000000" w:rsidRPr="00000000">
      <w:pPr>
        <w:numPr>
          <w:ilvl w:val="2"/>
          <w:numId w:val="3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Cockers</w:t>
      </w:r>
    </w:p>
    <w:p w:rsidR="00000000" w:rsidDel="00000000" w:rsidP="00000000" w:rsidRDefault="00000000" w:rsidRPr="00000000">
      <w:pPr>
        <w:numPr>
          <w:ilvl w:val="2"/>
          <w:numId w:val="3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Collies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Diet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High Fat diets - experimental studies</w:t>
      </w:r>
    </w:p>
    <w:p w:rsidR="00000000" w:rsidDel="00000000" w:rsidP="00000000" w:rsidRDefault="00000000" w:rsidRPr="00000000">
      <w:pPr>
        <w:numPr>
          <w:ilvl w:val="2"/>
          <w:numId w:val="3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Possibly leading to hypertriglyceridemia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Access to ‘unusual foods’ implicated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Drugs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No cause and effect established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More commonly occurs in dogs on:</w:t>
      </w:r>
    </w:p>
    <w:p w:rsidR="00000000" w:rsidDel="00000000" w:rsidP="00000000" w:rsidRDefault="00000000" w:rsidRPr="00000000">
      <w:pPr>
        <w:numPr>
          <w:ilvl w:val="2"/>
          <w:numId w:val="3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KBr</w:t>
      </w:r>
    </w:p>
    <w:p w:rsidR="00000000" w:rsidDel="00000000" w:rsidP="00000000" w:rsidRDefault="00000000" w:rsidRPr="00000000">
      <w:pPr>
        <w:numPr>
          <w:ilvl w:val="2"/>
          <w:numId w:val="3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Pheno</w:t>
      </w:r>
    </w:p>
    <w:p w:rsidR="00000000" w:rsidDel="00000000" w:rsidP="00000000" w:rsidRDefault="00000000" w:rsidRPr="00000000">
      <w:pPr>
        <w:numPr>
          <w:ilvl w:val="2"/>
          <w:numId w:val="3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l-asparaginase</w:t>
      </w:r>
    </w:p>
    <w:p w:rsidR="00000000" w:rsidDel="00000000" w:rsidP="00000000" w:rsidRDefault="00000000" w:rsidRPr="00000000">
      <w:pPr>
        <w:numPr>
          <w:ilvl w:val="2"/>
          <w:numId w:val="3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azathioprine</w:t>
      </w:r>
    </w:p>
    <w:p w:rsidR="00000000" w:rsidDel="00000000" w:rsidP="00000000" w:rsidRDefault="00000000" w:rsidRPr="00000000">
      <w:pPr>
        <w:numPr>
          <w:ilvl w:val="2"/>
          <w:numId w:val="3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meglumine antimonate (leishmaniasis drug)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Endocrine diseases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DM, cushings, hypothyroidism were more commonly present in dogs with pancreatitis</w:t>
      </w:r>
    </w:p>
    <w:p w:rsidR="00000000" w:rsidDel="00000000" w:rsidP="00000000" w:rsidRDefault="00000000" w:rsidRPr="00000000">
      <w:pPr>
        <w:numPr>
          <w:ilvl w:val="2"/>
          <w:numId w:val="3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Possibly due to increased serum triglycerides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Obesity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Dogs with pancreatitis are more frequently obese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Other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Older dogs, hypercalcemia, hypotension, surgical manipulation, Pancreatic duct obstruction, neoplasia, chronic GI disease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History and Exam Findings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What you would expect - all non-specific</w:t>
      </w:r>
    </w:p>
    <w:p w:rsidR="00000000" w:rsidDel="00000000" w:rsidP="00000000" w:rsidRDefault="00000000" w:rsidRPr="00000000">
      <w:pPr>
        <w:numPr>
          <w:ilvl w:val="2"/>
          <w:numId w:val="3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anorexia, vomiting, weakness, PU/PD, </w:t>
      </w:r>
      <w:r w:rsidDel="00000000" w:rsidR="00000000" w:rsidRPr="00000000">
        <w:rPr>
          <w:rtl w:val="0"/>
        </w:rPr>
        <w:t xml:space="preserve">diarrhea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2"/>
          <w:numId w:val="3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dehydration, abdominal pain (only 58%), fever, icterus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Lab work (CBC/Chem/UA)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All non-specific such as hemoconcentration, pre-renal azotemia, etc…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Treatment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Mainly supportive care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Treatment of possible inciting factors</w:t>
      </w:r>
    </w:p>
    <w:p w:rsidR="00000000" w:rsidDel="00000000" w:rsidP="00000000" w:rsidRDefault="00000000" w:rsidRPr="00000000">
      <w:pPr>
        <w:numPr>
          <w:ilvl w:val="2"/>
          <w:numId w:val="3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Hypertriglyceridemia, hypercalcemia, endocrine diseases, obesity, toxins, drugs, diet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Nutrition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EARLY ENTERAL FEEDING</w:t>
      </w:r>
    </w:p>
    <w:p w:rsidR="00000000" w:rsidDel="00000000" w:rsidP="00000000" w:rsidRDefault="00000000" w:rsidRPr="00000000">
      <w:pPr>
        <w:numPr>
          <w:ilvl w:val="2"/>
          <w:numId w:val="3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CCK does not stimulate pancreas to secrete as much in pancreatitis</w:t>
      </w:r>
    </w:p>
    <w:p w:rsidR="00000000" w:rsidDel="00000000" w:rsidP="00000000" w:rsidRDefault="00000000" w:rsidRPr="00000000">
      <w:pPr>
        <w:numPr>
          <w:ilvl w:val="2"/>
          <w:numId w:val="3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Jejunal feeding tubes do not show benefit</w:t>
      </w:r>
    </w:p>
    <w:p w:rsidR="00000000" w:rsidDel="00000000" w:rsidP="00000000" w:rsidRDefault="00000000" w:rsidRPr="00000000">
      <w:pPr>
        <w:numPr>
          <w:ilvl w:val="3"/>
          <w:numId w:val="3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only for dogs with refractory vomiting or having laparotomy for other reasons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Fluids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as needed based on clinical picture - no specific recommendations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Plasma and Blood products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pRBCs only if needed for anemia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Plasma has ɑ1- proteinase inhibitor and ɑ2-macroglobulin which may protect from worsening pancreatitis, however, no studies have established benefit </w:t>
      </w:r>
    </w:p>
    <w:p w:rsidR="00000000" w:rsidDel="00000000" w:rsidP="00000000" w:rsidRDefault="00000000" w:rsidRPr="00000000">
      <w:pPr>
        <w:numPr>
          <w:ilvl w:val="2"/>
          <w:numId w:val="3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reserve plasma for coagulopathic pancreatitis</w:t>
      </w:r>
    </w:p>
    <w:p w:rsidR="00000000" w:rsidDel="00000000" w:rsidP="00000000" w:rsidRDefault="00000000" w:rsidRPr="00000000">
      <w:pPr>
        <w:numPr>
          <w:ilvl w:val="3"/>
          <w:numId w:val="3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One study showed dogs receiving plasma were more likely to die, but this was retrospective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Electrolyte and acid base disturbances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fix them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Analgesia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use it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Antiemetic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Use cerenia if possible for central and peripheral blockade of substance P</w:t>
      </w:r>
    </w:p>
    <w:p w:rsidR="00000000" w:rsidDel="00000000" w:rsidP="00000000" w:rsidRDefault="00000000" w:rsidRPr="00000000">
      <w:pPr>
        <w:numPr>
          <w:ilvl w:val="2"/>
          <w:numId w:val="3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But ondansetron and dolasetron are fine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Antibiotics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No benefit to prophylactic antibiotic use in people has been showing in multicenter, double-blinded, placebo-controlled studies or meta-analysis.</w:t>
      </w:r>
    </w:p>
    <w:p w:rsidR="00000000" w:rsidDel="00000000" w:rsidP="00000000" w:rsidRDefault="00000000" w:rsidRPr="00000000">
      <w:pPr>
        <w:numPr>
          <w:ilvl w:val="2"/>
          <w:numId w:val="3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Studies in dogs lacking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ABs with good pancreatic penetration (reach therapeutic levels in pancreatic tissue)</w:t>
      </w:r>
    </w:p>
    <w:p w:rsidR="00000000" w:rsidDel="00000000" w:rsidP="00000000" w:rsidRDefault="00000000" w:rsidRPr="00000000">
      <w:pPr>
        <w:numPr>
          <w:ilvl w:val="2"/>
          <w:numId w:val="3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Cefotaxime</w:t>
      </w:r>
    </w:p>
    <w:p w:rsidR="00000000" w:rsidDel="00000000" w:rsidP="00000000" w:rsidRDefault="00000000" w:rsidRPr="00000000">
      <w:pPr>
        <w:numPr>
          <w:ilvl w:val="2"/>
          <w:numId w:val="3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Ciprofloxacin</w:t>
      </w:r>
    </w:p>
    <w:p w:rsidR="00000000" w:rsidDel="00000000" w:rsidP="00000000" w:rsidRDefault="00000000" w:rsidRPr="00000000">
      <w:pPr>
        <w:numPr>
          <w:ilvl w:val="2"/>
          <w:numId w:val="3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metronidazole</w:t>
      </w:r>
    </w:p>
    <w:p w:rsidR="00000000" w:rsidDel="00000000" w:rsidP="00000000" w:rsidRDefault="00000000" w:rsidRPr="00000000">
      <w:pPr>
        <w:numPr>
          <w:ilvl w:val="2"/>
          <w:numId w:val="3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clindamycin</w:t>
      </w:r>
    </w:p>
    <w:p w:rsidR="00000000" w:rsidDel="00000000" w:rsidP="00000000" w:rsidRDefault="00000000" w:rsidRPr="00000000">
      <w:pPr>
        <w:numPr>
          <w:ilvl w:val="2"/>
          <w:numId w:val="3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chloramphenicol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Surgery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Only if abscessation occurs</w:t>
      </w:r>
    </w:p>
    <w:p w:rsidR="00000000" w:rsidDel="00000000" w:rsidP="00000000" w:rsidRDefault="00000000" w:rsidRPr="00000000">
      <w:pPr>
        <w:numPr>
          <w:ilvl w:val="2"/>
          <w:numId w:val="3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they will still probably die - 50-85% mortality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Peritoneal dialysis has been shown to be beneficial in experimentally induced pancreatitis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EHBDO - surgery if does not resolve on own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Steroids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because of humans getting immune-mediated pancreatitis</w:t>
      </w:r>
    </w:p>
    <w:p w:rsidR="00000000" w:rsidDel="00000000" w:rsidP="00000000" w:rsidRDefault="00000000" w:rsidRPr="00000000">
      <w:pPr>
        <w:numPr>
          <w:ilvl w:val="2"/>
          <w:numId w:val="3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only use in dogs as last resort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Prognosis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depends on severity - shocking</w:t>
      </w:r>
    </w:p>
    <w:p w:rsidR="00000000" w:rsidDel="00000000" w:rsidP="00000000" w:rsidRDefault="00000000" w:rsidRPr="00000000">
      <w:pPr>
        <w:numPr>
          <w:ilvl w:val="2"/>
          <w:numId w:val="3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no methods to predict outcome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360" w:right="63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Trebuchet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00" w:lineRule="auto"/>
      <w:contextualSpacing w:val="1"/>
    </w:pPr>
    <w:rPr>
      <w:rFonts w:ascii="Trebuchet MS" w:cs="Trebuchet MS" w:eastAsia="Trebuchet MS" w:hAnsi="Trebuchet MS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  <w:contextualSpacing w:val="1"/>
    </w:pPr>
    <w:rPr>
      <w:rFonts w:ascii="Trebuchet MS" w:cs="Trebuchet MS" w:eastAsia="Trebuchet MS" w:hAnsi="Trebuchet MS"/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b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0" w:before="0" w:lineRule="auto"/>
      <w:contextualSpacing w:val="1"/>
    </w:pPr>
    <w:rPr>
      <w:rFonts w:ascii="Trebuchet MS" w:cs="Trebuchet MS" w:eastAsia="Trebuchet MS" w:hAnsi="Trebuchet MS"/>
      <w:sz w:val="42"/>
      <w:szCs w:val="42"/>
    </w:rPr>
  </w:style>
  <w:style w:type="paragraph" w:styleId="Subtitle">
    <w:name w:val="Subtitle"/>
    <w:basedOn w:val="Normal"/>
    <w:next w:val="Normal"/>
    <w:pPr>
      <w:keepNext w:val="1"/>
      <w:keepLines w:val="1"/>
      <w:spacing w:after="200" w:before="0" w:lineRule="auto"/>
      <w:contextualSpacing w:val="1"/>
    </w:pPr>
    <w:rPr>
      <w:rFonts w:ascii="Trebuchet MS" w:cs="Trebuchet MS" w:eastAsia="Trebuchet MS" w:hAnsi="Trebuchet MS"/>
      <w:i w:val="1"/>
      <w:color w:val="666666"/>
      <w:sz w:val="26"/>
      <w:szCs w:val="26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image" Target="media/image01.png"/><Relationship Id="rId6" Type="http://schemas.openxmlformats.org/officeDocument/2006/relationships/image" Target="media/image03.png"/></Relationships>
</file>