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Constant rate therapy of anesthetics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Aimed at delivering drug at a rate approximating the rate of drug clearance to maintain in a specific therapeutic window for as much time as possible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Intermittent boluses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After loading dose, maintained with repeated injections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Causes oscillations between peak and trough.  Poor consistency and can lead to large total drug dose and slower/longer recovery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857875" cy="276225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76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Continuous rate infusions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Eliminates peaks and troughs</w:t>
      </w:r>
    </w:p>
    <w:p w:rsidR="00000000" w:rsidDel="00000000" w:rsidP="00000000" w:rsidRDefault="00000000" w:rsidRPr="00000000">
      <w:pPr>
        <w:numPr>
          <w:ilvl w:val="2"/>
          <w:numId w:val="5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using drip set, continuous adjustments are needed as bag empties or if patients’ position of venous blood pressure changes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Classified as non-pharmacokinetic-dependent or pharmacokinetic dependant 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2160" w:hanging="360"/>
        <w:contextualSpacing w:val="1"/>
        <w:rPr/>
      </w:pPr>
      <w:r w:rsidDel="00000000" w:rsidR="00000000" w:rsidRPr="00000000">
        <w:rPr>
          <w:rtl w:val="0"/>
        </w:rPr>
        <w:t xml:space="preserve">Non-pharmacokinetic-dependent</w:t>
      </w:r>
    </w:p>
    <w:p w:rsidR="00000000" w:rsidDel="00000000" w:rsidP="00000000" w:rsidRDefault="00000000" w:rsidRPr="00000000">
      <w:pPr>
        <w:numPr>
          <w:ilvl w:val="2"/>
          <w:numId w:val="5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CRI (constant rate infusion)</w:t>
      </w:r>
    </w:p>
    <w:p w:rsidR="00000000" w:rsidDel="00000000" w:rsidP="00000000" w:rsidRDefault="00000000" w:rsidRPr="00000000">
      <w:pPr>
        <w:numPr>
          <w:ilvl w:val="3"/>
          <w:numId w:val="5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variation of rate - can be problematic with drugs with long half-lives as this will allow accumulation and will need loading bolus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2832100"/>
            <wp:effectExtent b="0" l="0" r="0" t="0"/>
            <wp:docPr id="2" name="image04.png"/>
            <a:graphic>
              <a:graphicData uri="http://schemas.openxmlformats.org/drawingml/2006/picture">
                <pic:pic>
                  <pic:nvPicPr>
                    <pic:cNvPr id="0" name="image0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2908300"/>
            <wp:effectExtent b="0" l="0" r="0" t="0"/>
            <wp:docPr id="5" name="image09.png"/>
            <a:graphic>
              <a:graphicData uri="http://schemas.openxmlformats.org/drawingml/2006/picture">
                <pic:pic>
                  <pic:nvPicPr>
                    <pic:cNvPr id="0" name="image0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2"/>
          <w:numId w:val="5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RCI (rate-controlled infusion)</w:t>
      </w:r>
    </w:p>
    <w:p w:rsidR="00000000" w:rsidDel="00000000" w:rsidP="00000000" w:rsidRDefault="00000000" w:rsidRPr="00000000">
      <w:pPr>
        <w:numPr>
          <w:ilvl w:val="3"/>
          <w:numId w:val="5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Continually adjusting rate (usually downwards) to avoid accumulation based on patient's plane of anesthesia and monitoring variables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2160" w:hanging="360"/>
        <w:contextualSpacing w:val="1"/>
        <w:rPr/>
      </w:pPr>
      <w:r w:rsidDel="00000000" w:rsidR="00000000" w:rsidRPr="00000000">
        <w:rPr>
          <w:rtl w:val="0"/>
        </w:rPr>
        <w:t xml:space="preserve">Pharmacokinetic-dependent</w:t>
      </w:r>
    </w:p>
    <w:p w:rsidR="00000000" w:rsidDel="00000000" w:rsidP="00000000" w:rsidRDefault="00000000" w:rsidRPr="00000000">
      <w:pPr>
        <w:numPr>
          <w:ilvl w:val="2"/>
          <w:numId w:val="5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Using plasma drug elimination kinetics to change infusion over time</w:t>
      </w:r>
    </w:p>
    <w:p w:rsidR="00000000" w:rsidDel="00000000" w:rsidP="00000000" w:rsidRDefault="00000000" w:rsidRPr="00000000">
      <w:pPr>
        <w:numPr>
          <w:ilvl w:val="3"/>
          <w:numId w:val="5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Plasma steady state reached after 4-5 elimination half-lives (even with initial bolus)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2578100"/>
            <wp:effectExtent b="0" l="0" r="0" t="0"/>
            <wp:docPr id="4" name="image08.png"/>
            <a:graphic>
              <a:graphicData uri="http://schemas.openxmlformats.org/drawingml/2006/picture">
                <pic:pic>
                  <pic:nvPicPr>
                    <pic:cNvPr id="0" name="image0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2794000"/>
            <wp:effectExtent b="0" l="0" r="0" t="0"/>
            <wp:docPr id="3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Drug interactions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Physicochemical interactions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Usually when two incompatible drugs are mixed together </w:t>
      </w:r>
      <w:r w:rsidDel="00000000" w:rsidR="00000000" w:rsidRPr="00000000">
        <w:rPr>
          <w:i w:val="1"/>
          <w:rtl w:val="0"/>
        </w:rPr>
        <w:t xml:space="preserve">in vitro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2"/>
          <w:numId w:val="6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Changes solubility, chemical stability, chelation, reduction, oxidation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Pharmacokinetic interactions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Interactions during absorption, distribution, elimination or biotransformation</w:t>
      </w:r>
    </w:p>
    <w:p w:rsidR="00000000" w:rsidDel="00000000" w:rsidP="00000000" w:rsidRDefault="00000000" w:rsidRPr="00000000">
      <w:pPr>
        <w:numPr>
          <w:ilvl w:val="2"/>
          <w:numId w:val="6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Such as epi with lidocaine to decreased systemic absorption 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Interactions during biotransformation are most clinically relevant </w:t>
      </w:r>
    </w:p>
    <w:p w:rsidR="00000000" w:rsidDel="00000000" w:rsidP="00000000" w:rsidRDefault="00000000" w:rsidRPr="00000000">
      <w:pPr>
        <w:numPr>
          <w:ilvl w:val="2"/>
          <w:numId w:val="6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Alterations in hepatic metabolism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Pharmacodynamic interactions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Modification of the response of the body to one or more concomitantly administered drugs</w:t>
      </w:r>
    </w:p>
    <w:p w:rsidR="00000000" w:rsidDel="00000000" w:rsidP="00000000" w:rsidRDefault="00000000" w:rsidRPr="00000000">
      <w:pPr>
        <w:numPr>
          <w:ilvl w:val="2"/>
          <w:numId w:val="6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Alterations of receptor sensitivity or affinity directly or indirectly (at different site)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Adverse drug reactions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Undesired effects and inefficacy, relative to the expected effects after drug administration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Dose-related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Non-dose related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Dose and time related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Time related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Withdrawal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Unexpected inefficacy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Drug Metabolism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Metabolism of drugs or biotransformation occurs in two phases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Phase I - conversion of a fat-soluble compound into water-soluble for renal clearance or addition of chemically reactive site to molecule to allow conversion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Usually performed by cytochrome P450 isoenzymes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Phase II - conjugation reactions - attach the exogenous compound covalently to substrate which increases molecular weight and water solubility of complex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After approximately how many elimination half-lives does a drug achieve plasma steady state?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2-3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3-4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4-5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5-6</w:t>
        <w:br w:type="textWrapping"/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You draw up diazepam and methadone in the same syringe.  You observe precipitation of white crystals.  Which of the following characterizes what you have observed?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Adverse drug reaction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Pharmacodynamic interaction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Physicochemical interaction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Pharmacokinetic interaction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True/False: The main benefit of continuous rate infusion over intermittent bolus injections is reduced time of recovery after anesthesia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True/False The conversation of a lipophilic molecule to a hydrophilic molecule by P450 is considered an example of phase I drug metabolism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</w:t>
      </w:r>
      <w:r w:rsidDel="00000000" w:rsidR="00000000" w:rsidRPr="00000000">
        <w:rPr>
          <w:rtl w:val="0"/>
        </w:rPr>
        <w:t xml:space="preserve">False</w:t>
      </w:r>
      <w:r w:rsidDel="00000000" w:rsidR="00000000" w:rsidRPr="00000000">
        <w:rPr>
          <w:rtl w:val="0"/>
        </w:rPr>
        <w:t xml:space="preserve">: Giving a loading bolus of a drug followed by a CRI decreases time to plasma steady state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After approximately how many elimination half-lives does a drug achieve plasma steady state?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2-3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3-4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4-5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5-6</w:t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You draw up diazepam and methadone in the same syringe.  You observe precipitation of white crystals.  Which of the following characterizes what you have observed?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Adverse drug reaction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Pharmacodynamic interaction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Physicochemical interaction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Pharmacokinetic interaction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True/</w:t>
      </w:r>
      <w:r w:rsidDel="00000000" w:rsidR="00000000" w:rsidRPr="00000000">
        <w:rPr>
          <w:b w:val="1"/>
          <w:rtl w:val="0"/>
        </w:rPr>
        <w:t xml:space="preserve">False</w:t>
      </w:r>
      <w:r w:rsidDel="00000000" w:rsidR="00000000" w:rsidRPr="00000000">
        <w:rPr>
          <w:rtl w:val="0"/>
        </w:rPr>
        <w:t xml:space="preserve">: The main benefit of continuous rate infusion over intermittent bolus injections is reduced time of recovery after anesthesia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b w:val="1"/>
          <w:rtl w:val="0"/>
        </w:rPr>
        <w:t xml:space="preserve">True</w:t>
      </w:r>
      <w:r w:rsidDel="00000000" w:rsidR="00000000" w:rsidRPr="00000000">
        <w:rPr>
          <w:rtl w:val="0"/>
        </w:rPr>
        <w:t xml:space="preserve">/False: The conversation of a lipophilic molecule to a hydrophilic molecule by P450 is considered an example of phase I drug metabolism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</w:t>
      </w:r>
      <w:r w:rsidDel="00000000" w:rsidR="00000000" w:rsidRPr="00000000">
        <w:rPr>
          <w:b w:val="1"/>
          <w:rtl w:val="0"/>
        </w:rPr>
        <w:t xml:space="preserve">False</w:t>
      </w:r>
      <w:r w:rsidDel="00000000" w:rsidR="00000000" w:rsidRPr="00000000">
        <w:rPr>
          <w:rtl w:val="0"/>
        </w:rPr>
        <w:t xml:space="preserve">: Giving a loading bolus of a drug followed by a CRI decreases time to plasma steady state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7.png"/><Relationship Id="rId5" Type="http://schemas.openxmlformats.org/officeDocument/2006/relationships/image" Target="media/image01.png"/><Relationship Id="rId6" Type="http://schemas.openxmlformats.org/officeDocument/2006/relationships/image" Target="media/image04.png"/><Relationship Id="rId7" Type="http://schemas.openxmlformats.org/officeDocument/2006/relationships/image" Target="media/image09.png"/><Relationship Id="rId8" Type="http://schemas.openxmlformats.org/officeDocument/2006/relationships/image" Target="media/image08.png"/></Relationships>
</file>