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Cardiovascular compensatory mechanisms to shock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Rapid shallow breathing promotes venous return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 of renin from kidney due to increased sympathetic tone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goes on to produce AT2, potent vasoconstriction, increased PVR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Epi from adrenals cause vasoconstriction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Arteriolar constriction leads to decreased capillary hydrostatic pressure and net shift of fluids into vasculature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Glycogenolysis in liver from epi and norepi increases BG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 in BG will increase blood osmolarity and further shift fluid balance towards vasculature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Decompensation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589421" cy="4262438"/>
            <wp:effectExtent b="0" l="0" r="0" t="0"/>
            <wp:docPr id="3" name="image06.gif"/>
            <a:graphic>
              <a:graphicData uri="http://schemas.openxmlformats.org/drawingml/2006/picture">
                <pic:pic>
                  <pic:nvPicPr>
                    <pic:cNvPr id="0" name="image06.gif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9421" cy="4262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Cardiac Disturbances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Coronary Artery Disease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humans, plaques of lipid develop within walls of arteries, narrowing lumen and decreasing blood flow, especially to coronary arteries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 evidence that platelet aggregation and clotting function may be abnormal in atherosclerotic coronary arteries and the danger of thromboemboli is enhanced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Chronic heart failure -systolic dysfunction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vs acute heart failure (cardiogenic shock)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Lower than normal cardiac function curve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Reduced cardiac output at any given filling pressure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Heart failure induces cellular changes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reduced calcium sequestration by the sarcoplasmic reticulum and upregulation of sarcolemmal Na/Ca exchanger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leads to low intracellular calcium levels for excitation-contraction coupling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 affinity of troponin for calcium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altered metabolism from fatty acid to glucose oxidation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impaired aerobic metabolism and decreased energy production by myocytes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366713</wp:posOffset>
            </wp:positionH>
            <wp:positionV relativeFrom="paragraph">
              <wp:posOffset>419100</wp:posOffset>
            </wp:positionV>
            <wp:extent cx="4981575" cy="4410075"/>
            <wp:effectExtent b="0" l="0" r="0" t="0"/>
            <wp:wrapSquare wrapText="bothSides" distB="114300" distT="114300" distL="114300" distR="114300"/>
            <wp:docPr id="4" name="image07.gif"/>
            <a:graphic>
              <a:graphicData uri="http://schemas.openxmlformats.org/drawingml/2006/picture">
                <pic:pic>
                  <pic:nvPicPr>
                    <pic:cNvPr id="0" name="image07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410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= Normal cardiac output with normal venous tone and fluid balance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 = Cardiac Failure with normal venous tone and fluid balance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 = Sympathetic activation due to low arterial pressure leads to venous vasoconstriction and ‘auto fluid bolus’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SAP will likely be close to normal due to arterial vasoconstriction as well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Compensatory mechanisms including RAAS will move cardiac output from point C to D to E (as sympathetic tone decreases as well)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reduced sympathetic tone is important for multiple reasons, including reduced myocardial oxygen demand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Additional consequences of being at ‘point C’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Chronic high central venous pressures cause chronically increased end-diastolic volume (cardiac dilation).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Initially this helps due to starling's law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total wall tension is needed to generate pressure within an enlarged ventricle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 = P x r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With high venous pressure you get: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transcapillary fluid filtration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edema formation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congestion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142875</wp:posOffset>
            </wp:positionH>
            <wp:positionV relativeFrom="paragraph">
              <wp:posOffset>171450</wp:posOffset>
            </wp:positionV>
            <wp:extent cx="5429250" cy="4705350"/>
            <wp:effectExtent b="0" l="0" r="0" t="0"/>
            <wp:wrapTopAndBottom distB="114300" distT="114300"/>
            <wp:docPr id="2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705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Red = more severe heart disease, Yellow = most severe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914775" cy="2733675"/>
            <wp:effectExtent b="0" l="0" r="0" t="0"/>
            <wp:docPr id="1" name="image02.gif"/>
            <a:graphic>
              <a:graphicData uri="http://schemas.openxmlformats.org/drawingml/2006/picture">
                <pic:pic>
                  <pic:nvPicPr>
                    <pic:cNvPr id="0" name="image02.gif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73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For this graph: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Movement along the X-axis is stroke volume (when going from right to left on the top of the curve)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Diastolic dysfunction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Stiffened heart during diastole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normal increases in end-diastolic pressure do not produce as good end-diastolic volumes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Possible causes: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delayed monocyte relaxation early in diastole due to slow cytosolic calcium removal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inadequate ATP levels required to disconnect the myofilament cross-bridges rapidly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residual, low grade cross bridge cycling during diastole due to calcium leaking from the sarcoplasmic reticulum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myofibrillar passive stiffness due to alterations in the myofibrillar protein titin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cardiac tissue passive compliance due to extracellular remodeling, collagen cross-linking, and other extracellular matrix protein alterations.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Hypertension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Structural changes occur in the left heart and arterial vessels in response to hypertension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hypertrophy of muscle cells, thickening of walls of ventricle and resistance vessels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function loss due to increases in connective tissue and loss of elasticity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peripheral vascular resistance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rarefaction - decreased density of microvessels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pronounced structural adaptation that occur in the peripheral vascular bed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continuously increased activity of the vascular smooth muscle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sensitivity and reactivity of the vascular smooth muscle cells to external vasoconstrictor stimuli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diminished production of endogenous vasodilator substances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Blood pressure-regulating reflexes become adapted to regulate blood pressure at higher than normal levels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Disturbances in renal function contribute importantly to the development and maintenance of primary hypertension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Higher than normal arterial pressure is required to produce normal urinary output in hypertension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971550</wp:posOffset>
            </wp:positionH>
            <wp:positionV relativeFrom="paragraph">
              <wp:posOffset>409575</wp:posOffset>
            </wp:positionV>
            <wp:extent cx="3771900" cy="3305175"/>
            <wp:effectExtent b="0" l="0" r="0" t="0"/>
            <wp:wrapTopAndBottom distB="114300" distT="114300"/>
            <wp:docPr id="5" name="image09.gif"/>
            <a:graphic>
              <a:graphicData uri="http://schemas.openxmlformats.org/drawingml/2006/picture">
                <pic:pic>
                  <pic:nvPicPr>
                    <pic:cNvPr id="0" name="image09.gif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05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Mounting evidence that kidney is inciting cause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9.gif"/><Relationship Id="rId5" Type="http://schemas.openxmlformats.org/officeDocument/2006/relationships/image" Target="media/image06.gif"/><Relationship Id="rId6" Type="http://schemas.openxmlformats.org/officeDocument/2006/relationships/image" Target="media/image07.gif"/><Relationship Id="rId7" Type="http://schemas.openxmlformats.org/officeDocument/2006/relationships/image" Target="media/image05.png"/><Relationship Id="rId8" Type="http://schemas.openxmlformats.org/officeDocument/2006/relationships/image" Target="media/image02.gif"/></Relationships>
</file>