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Default="00983EA3">
      <w:r>
        <w:t>JVECC - april</w:t>
      </w:r>
    </w:p>
    <w:p w:rsidR="00983EA3" w:rsidRDefault="00983EA3"/>
    <w:p w:rsidR="00983EA3" w:rsidRDefault="00BB4A82">
      <w:r>
        <w:rPr>
          <w:noProof/>
        </w:rPr>
        <w:drawing>
          <wp:inline distT="0" distB="0" distL="0" distR="0">
            <wp:extent cx="6858000" cy="533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2" w:rsidRDefault="00BB4A82" w:rsidP="00BB4A82">
      <w:r>
        <w:t>Key Points:</w:t>
      </w:r>
    </w:p>
    <w:p w:rsidR="00BB4A82" w:rsidRDefault="00BB4A82" w:rsidP="00BB4A82">
      <w:pPr>
        <w:pStyle w:val="ListParagraph"/>
        <w:numPr>
          <w:ilvl w:val="0"/>
          <w:numId w:val="2"/>
        </w:numPr>
      </w:pPr>
      <w:r>
        <w:t>No major prognostic indicators were found</w:t>
      </w:r>
    </w:p>
    <w:p w:rsidR="00BB4A82" w:rsidRDefault="00BB4A82" w:rsidP="00BB4A82">
      <w:pPr>
        <w:pStyle w:val="ListParagraph"/>
        <w:numPr>
          <w:ilvl w:val="0"/>
          <w:numId w:val="2"/>
        </w:numPr>
      </w:pPr>
      <w:r>
        <w:t>Survival rate for recurrent septic peritonitis is 44%</w:t>
      </w:r>
    </w:p>
    <w:p w:rsidR="00BB4A82" w:rsidRDefault="00BB4A82" w:rsidP="00BB4A82">
      <w:r>
        <w:rPr>
          <w:noProof/>
        </w:rPr>
        <w:lastRenderedPageBreak/>
        <w:drawing>
          <wp:inline distT="0" distB="0" distL="0" distR="0">
            <wp:extent cx="6858000" cy="5695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2" w:rsidRDefault="00BB4A82" w:rsidP="00BB4A82">
      <w:r>
        <w:t>Key Points:</w:t>
      </w:r>
    </w:p>
    <w:p w:rsidR="00BB4A82" w:rsidRDefault="001E0AD1" w:rsidP="00536BD7">
      <w:pPr>
        <w:pStyle w:val="ListParagraph"/>
        <w:numPr>
          <w:ilvl w:val="0"/>
          <w:numId w:val="2"/>
        </w:numPr>
      </w:pPr>
      <w:r w:rsidRPr="001E0AD1">
        <w:t>Sixteen dogs out of 45 (35%) had some degree of agglutination</w:t>
      </w:r>
      <w:r>
        <w:t xml:space="preserve"> </w:t>
      </w:r>
      <w:r w:rsidRPr="001E0AD1">
        <w:t>that was not observed on the commercial crossmatch</w:t>
      </w:r>
      <w:r>
        <w:t xml:space="preserve"> </w:t>
      </w:r>
      <w:r w:rsidRPr="001E0AD1">
        <w:t>kit; suggesting there was not good agreement for</w:t>
      </w:r>
      <w:r>
        <w:t xml:space="preserve"> </w:t>
      </w:r>
      <w:r w:rsidRPr="001E0AD1">
        <w:t>the results between the standard laboratory cross-match</w:t>
      </w:r>
      <w:r>
        <w:t xml:space="preserve"> </w:t>
      </w:r>
      <w:r w:rsidRPr="001E0AD1">
        <w:t>and the commercial kit cross-match</w:t>
      </w:r>
    </w:p>
    <w:p w:rsidR="001E0AD1" w:rsidRDefault="001E0AD1" w:rsidP="001E0AD1">
      <w:bookmarkStart w:id="0" w:name="_GoBack"/>
      <w:bookmarkEnd w:id="0"/>
    </w:p>
    <w:sectPr w:rsidR="001E0AD1" w:rsidSect="00983E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F18DD"/>
    <w:multiLevelType w:val="hybridMultilevel"/>
    <w:tmpl w:val="C76E7CC2"/>
    <w:lvl w:ilvl="0" w:tplc="33A80C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80640"/>
    <w:multiLevelType w:val="hybridMultilevel"/>
    <w:tmpl w:val="8CA89144"/>
    <w:lvl w:ilvl="0" w:tplc="BE1E00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A3"/>
    <w:rsid w:val="001E0AD1"/>
    <w:rsid w:val="001F1C1B"/>
    <w:rsid w:val="009045F6"/>
    <w:rsid w:val="00983EA3"/>
    <w:rsid w:val="00BB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1FBC02-08B8-4E95-9538-2D44BBA0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3</cp:revision>
  <dcterms:created xsi:type="dcterms:W3CDTF">2016-04-05T13:59:00Z</dcterms:created>
  <dcterms:modified xsi:type="dcterms:W3CDTF">2016-04-05T14:35:00Z</dcterms:modified>
</cp:coreProperties>
</file>