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2141" w:rsidRDefault="00B81BC5">
      <w:r>
        <w:rPr>
          <w:noProof/>
        </w:rPr>
        <w:drawing>
          <wp:inline distT="0" distB="0" distL="0" distR="0">
            <wp:extent cx="6858000" cy="57054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70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BC5" w:rsidRDefault="00B81BC5">
      <w:r>
        <w:t>Key points:</w:t>
      </w:r>
    </w:p>
    <w:p w:rsidR="00B81BC5" w:rsidRDefault="006F0A04" w:rsidP="006F0A04">
      <w:pPr>
        <w:pStyle w:val="ListParagraph"/>
        <w:numPr>
          <w:ilvl w:val="0"/>
          <w:numId w:val="1"/>
        </w:numPr>
      </w:pPr>
      <w:r>
        <w:t>One</w:t>
      </w:r>
      <w:r w:rsidRPr="006F0A04">
        <w:t xml:space="preserve"> mechanism of inflammation and damage is binding to TLR4, which mediates HMGB1-dependent activation of macrophage cytokine release.</w:t>
      </w:r>
    </w:p>
    <w:p w:rsidR="006F0A04" w:rsidRDefault="006F0A04" w:rsidP="006F0A04">
      <w:pPr>
        <w:pStyle w:val="ListParagraph"/>
        <w:numPr>
          <w:ilvl w:val="0"/>
          <w:numId w:val="1"/>
        </w:numPr>
      </w:pPr>
      <w:r w:rsidRPr="006F0A04">
        <w:t xml:space="preserve">CRP binds to the </w:t>
      </w:r>
      <w:proofErr w:type="spellStart"/>
      <w:r w:rsidRPr="006F0A04">
        <w:t>phosphocholine</w:t>
      </w:r>
      <w:proofErr w:type="spellEnd"/>
      <w:r w:rsidRPr="006F0A04">
        <w:t xml:space="preserve"> expressed on the surface of dead or dying cells and some bacteria. This activates the complement system, promoting phagocytosis by macrophages, which clears necrotic and apoptotic cells and bacteria</w:t>
      </w:r>
      <w:r>
        <w:t>.  Results in elevated levels of IL-6</w:t>
      </w:r>
    </w:p>
    <w:p w:rsidR="006F0A04" w:rsidRDefault="006F0A04" w:rsidP="006F0A04">
      <w:pPr>
        <w:pStyle w:val="ListParagraph"/>
        <w:numPr>
          <w:ilvl w:val="0"/>
          <w:numId w:val="1"/>
        </w:numPr>
      </w:pPr>
      <w:r>
        <w:t>I</w:t>
      </w:r>
      <w:r w:rsidRPr="006F0A04">
        <w:t>nitial HMGB1 values may be reflective of the degree of tissue damage found at surgery. Both parameters correlated only mildly with SIRS severity at the admission</w:t>
      </w:r>
    </w:p>
    <w:p w:rsidR="006F0A04" w:rsidRDefault="006F0A04" w:rsidP="006F0A04"/>
    <w:p w:rsidR="006F0A04" w:rsidRDefault="006F0A04" w:rsidP="006F0A04"/>
    <w:p w:rsidR="006F0A04" w:rsidRDefault="006F0A04" w:rsidP="006F0A04"/>
    <w:p w:rsidR="006F0A04" w:rsidRDefault="006F0A04" w:rsidP="006F0A04"/>
    <w:p w:rsidR="006F0A04" w:rsidRDefault="006F0A04" w:rsidP="006F0A04"/>
    <w:p w:rsidR="006F0A04" w:rsidRDefault="006F0A04" w:rsidP="006F0A04"/>
    <w:p w:rsidR="006F0A04" w:rsidRDefault="004D793C" w:rsidP="006F0A04">
      <w:r>
        <w:rPr>
          <w:noProof/>
        </w:rPr>
        <w:lastRenderedPageBreak/>
        <w:drawing>
          <wp:inline distT="0" distB="0" distL="0" distR="0">
            <wp:extent cx="5800725" cy="59150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591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93C" w:rsidRDefault="004D793C" w:rsidP="006F0A04">
      <w:r>
        <w:t>Key Points:</w:t>
      </w:r>
    </w:p>
    <w:p w:rsidR="004D793C" w:rsidRDefault="004D793C" w:rsidP="004D793C">
      <w:pPr>
        <w:pStyle w:val="ListParagraph"/>
        <w:numPr>
          <w:ilvl w:val="0"/>
          <w:numId w:val="2"/>
        </w:numPr>
      </w:pPr>
      <w:r>
        <w:t xml:space="preserve">Meloxicam did not inhibit whole blood platelet </w:t>
      </w:r>
      <w:proofErr w:type="spellStart"/>
      <w:r>
        <w:t>aggregometry</w:t>
      </w:r>
      <w:proofErr w:type="spellEnd"/>
    </w:p>
    <w:p w:rsidR="004D793C" w:rsidRDefault="004D793C" w:rsidP="004D793C">
      <w:pPr>
        <w:pStyle w:val="ListParagraph"/>
        <w:numPr>
          <w:ilvl w:val="0"/>
          <w:numId w:val="2"/>
        </w:numPr>
      </w:pPr>
      <w:r>
        <w:t>Should not majorly affect risk of bleeding in normal patients</w:t>
      </w:r>
    </w:p>
    <w:p w:rsidR="004D793C" w:rsidRDefault="004D793C" w:rsidP="004D793C"/>
    <w:p w:rsidR="004D793C" w:rsidRDefault="004D793C" w:rsidP="004D793C"/>
    <w:p w:rsidR="004D793C" w:rsidRDefault="004D793C" w:rsidP="004D793C"/>
    <w:p w:rsidR="004D793C" w:rsidRDefault="004D793C" w:rsidP="004D793C"/>
    <w:p w:rsidR="004D793C" w:rsidRDefault="004D793C" w:rsidP="004D793C"/>
    <w:p w:rsidR="004D793C" w:rsidRDefault="004D793C" w:rsidP="004D793C"/>
    <w:p w:rsidR="004D793C" w:rsidRDefault="004D793C" w:rsidP="004D793C"/>
    <w:p w:rsidR="004D793C" w:rsidRDefault="004D793C" w:rsidP="004D793C"/>
    <w:p w:rsidR="004D793C" w:rsidRDefault="004D793C" w:rsidP="004D793C">
      <w:r>
        <w:rPr>
          <w:noProof/>
        </w:rPr>
        <w:lastRenderedPageBreak/>
        <w:drawing>
          <wp:inline distT="0" distB="0" distL="0" distR="0">
            <wp:extent cx="6353175" cy="538162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538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93C" w:rsidRDefault="004D793C" w:rsidP="004D793C"/>
    <w:p w:rsidR="004D793C" w:rsidRDefault="004D793C" w:rsidP="004D793C">
      <w:r>
        <w:t>Key Points:</w:t>
      </w:r>
    </w:p>
    <w:p w:rsidR="004D793C" w:rsidRDefault="004D793C" w:rsidP="004D793C">
      <w:pPr>
        <w:pStyle w:val="ListParagraph"/>
        <w:numPr>
          <w:ilvl w:val="0"/>
          <w:numId w:val="3"/>
        </w:numPr>
      </w:pPr>
      <w:r>
        <w:t>102 dogs included in a prospective study</w:t>
      </w:r>
    </w:p>
    <w:p w:rsidR="004D793C" w:rsidRDefault="004D793C" w:rsidP="004D793C">
      <w:pPr>
        <w:pStyle w:val="ListParagraph"/>
        <w:numPr>
          <w:ilvl w:val="0"/>
          <w:numId w:val="3"/>
        </w:numPr>
      </w:pPr>
      <w:r>
        <w:t>None received antimicrobials</w:t>
      </w:r>
    </w:p>
    <w:p w:rsidR="004D793C" w:rsidRDefault="004D793C" w:rsidP="004D793C">
      <w:pPr>
        <w:pStyle w:val="ListParagraph"/>
        <w:numPr>
          <w:ilvl w:val="0"/>
          <w:numId w:val="3"/>
        </w:numPr>
      </w:pPr>
      <w:r>
        <w:t xml:space="preserve">Only 1 patient developed an abscess at the bite site.  Suspect secondary to compartment syndrome and necrosis at that area. </w:t>
      </w:r>
      <w:bookmarkStart w:id="0" w:name="_GoBack"/>
      <w:bookmarkEnd w:id="0"/>
    </w:p>
    <w:sectPr w:rsidR="004D793C" w:rsidSect="00B81BC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EC2261"/>
    <w:multiLevelType w:val="hybridMultilevel"/>
    <w:tmpl w:val="3B62680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2E1EA9"/>
    <w:multiLevelType w:val="hybridMultilevel"/>
    <w:tmpl w:val="408CA25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6800FA"/>
    <w:multiLevelType w:val="hybridMultilevel"/>
    <w:tmpl w:val="D0BA10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BC5"/>
    <w:rsid w:val="004D793C"/>
    <w:rsid w:val="006F0A04"/>
    <w:rsid w:val="008F2141"/>
    <w:rsid w:val="00B81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9421C96-B974-428E-8724-1E43102BF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1B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VM-Cah-icu-user</dc:creator>
  <cp:keywords/>
  <dc:description/>
  <cp:lastModifiedBy>VM-Cah-icu-user</cp:lastModifiedBy>
  <cp:revision>2</cp:revision>
  <dcterms:created xsi:type="dcterms:W3CDTF">2015-10-14T11:55:00Z</dcterms:created>
  <dcterms:modified xsi:type="dcterms:W3CDTF">2015-10-14T12:17:00Z</dcterms:modified>
</cp:coreProperties>
</file>