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E35" w:rsidRPr="008E3B54" w:rsidRDefault="00F50E35">
      <w:pPr>
        <w:rPr>
          <w:b/>
          <w:sz w:val="28"/>
          <w:szCs w:val="28"/>
        </w:rPr>
      </w:pPr>
      <w:r w:rsidRPr="008E3B54">
        <w:rPr>
          <w:b/>
          <w:sz w:val="28"/>
          <w:szCs w:val="28"/>
        </w:rPr>
        <w:t>Gastrointestinal Protectants</w:t>
      </w:r>
    </w:p>
    <w:p w:rsidR="006F6249" w:rsidRDefault="006F6249">
      <w:pPr>
        <w:rPr>
          <w:b/>
          <w:sz w:val="24"/>
          <w:szCs w:val="24"/>
        </w:rPr>
      </w:pPr>
    </w:p>
    <w:p w:rsidR="008E3B54" w:rsidRDefault="008E3B54" w:rsidP="008E3B54">
      <w:pPr>
        <w:rPr>
          <w:sz w:val="24"/>
          <w:szCs w:val="24"/>
          <w:u w:val="single"/>
        </w:rPr>
      </w:pPr>
    </w:p>
    <w:p w:rsidR="006F6249" w:rsidRDefault="006F6249" w:rsidP="008E3B54">
      <w:pPr>
        <w:jc w:val="center"/>
        <w:rPr>
          <w:sz w:val="24"/>
          <w:szCs w:val="24"/>
          <w:u w:val="single"/>
        </w:rPr>
      </w:pPr>
      <w:r w:rsidRPr="006F6249">
        <w:rPr>
          <w:sz w:val="24"/>
          <w:szCs w:val="24"/>
          <w:u w:val="single"/>
        </w:rPr>
        <w:t>Histamine-2 Receptor Antagonists</w:t>
      </w:r>
      <w:r w:rsidR="008E3B54">
        <w:rPr>
          <w:sz w:val="24"/>
          <w:szCs w:val="24"/>
          <w:u w:val="single"/>
        </w:rPr>
        <w:t xml:space="preserve"> and </w:t>
      </w:r>
      <w:r w:rsidRPr="006F6249">
        <w:rPr>
          <w:sz w:val="24"/>
          <w:szCs w:val="24"/>
          <w:u w:val="single"/>
        </w:rPr>
        <w:t>Proton Pump Inhibitors</w:t>
      </w:r>
    </w:p>
    <w:p w:rsidR="008E3B54" w:rsidRPr="008E3B54" w:rsidRDefault="008E3B54" w:rsidP="008E3B54">
      <w:pPr>
        <w:jc w:val="center"/>
        <w:rPr>
          <w:sz w:val="24"/>
          <w:szCs w:val="24"/>
          <w:u w:val="single"/>
        </w:rPr>
      </w:pPr>
    </w:p>
    <w:p w:rsidR="006F6249" w:rsidRDefault="006F6249" w:rsidP="008E3B54">
      <w:pPr>
        <w:jc w:val="center"/>
        <w:rPr>
          <w:b/>
          <w:sz w:val="24"/>
          <w:szCs w:val="24"/>
        </w:rPr>
      </w:pPr>
      <w:r>
        <w:rPr>
          <w:noProof/>
        </w:rPr>
        <w:drawing>
          <wp:inline distT="0" distB="0" distL="0" distR="0" wp14:anchorId="7CE6DD5B" wp14:editId="3FC6E059">
            <wp:extent cx="5983605" cy="480034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41195" cy="4846550"/>
                    </a:xfrm>
                    <a:prstGeom prst="rect">
                      <a:avLst/>
                    </a:prstGeom>
                  </pic:spPr>
                </pic:pic>
              </a:graphicData>
            </a:graphic>
          </wp:inline>
        </w:drawing>
      </w:r>
    </w:p>
    <w:p w:rsidR="006F6249" w:rsidRDefault="006F6249">
      <w:pPr>
        <w:rPr>
          <w:b/>
          <w:sz w:val="24"/>
          <w:szCs w:val="24"/>
        </w:rPr>
      </w:pPr>
    </w:p>
    <w:p w:rsidR="006F6249" w:rsidRDefault="006F6249">
      <w:pPr>
        <w:rPr>
          <w:b/>
          <w:sz w:val="24"/>
          <w:szCs w:val="24"/>
        </w:rPr>
      </w:pPr>
    </w:p>
    <w:p w:rsidR="006F6249" w:rsidRDefault="006F6249">
      <w:pPr>
        <w:rPr>
          <w:b/>
          <w:sz w:val="24"/>
          <w:szCs w:val="24"/>
        </w:rPr>
      </w:pPr>
    </w:p>
    <w:p w:rsidR="008E3B54" w:rsidRDefault="008E3B54" w:rsidP="006F6249">
      <w:pPr>
        <w:rPr>
          <w:b/>
          <w:sz w:val="24"/>
          <w:szCs w:val="24"/>
        </w:rPr>
      </w:pPr>
    </w:p>
    <w:p w:rsidR="008E3B54" w:rsidRDefault="008E3B54" w:rsidP="006F6249">
      <w:pPr>
        <w:rPr>
          <w:b/>
          <w:sz w:val="24"/>
          <w:szCs w:val="24"/>
        </w:rPr>
      </w:pPr>
    </w:p>
    <w:p w:rsidR="008E3B54" w:rsidRDefault="008E3B54" w:rsidP="006F6249">
      <w:pPr>
        <w:rPr>
          <w:b/>
          <w:sz w:val="24"/>
          <w:szCs w:val="24"/>
        </w:rPr>
      </w:pPr>
    </w:p>
    <w:p w:rsidR="0027770E" w:rsidRPr="006F6249" w:rsidRDefault="00F50E35" w:rsidP="006F6249">
      <w:pPr>
        <w:jc w:val="center"/>
        <w:rPr>
          <w:b/>
          <w:u w:val="single"/>
        </w:rPr>
      </w:pPr>
      <w:r w:rsidRPr="006F6249">
        <w:rPr>
          <w:b/>
          <w:u w:val="single"/>
        </w:rPr>
        <w:lastRenderedPageBreak/>
        <w:t>Histamine-2 Receptor Antagonists</w:t>
      </w:r>
    </w:p>
    <w:tbl>
      <w:tblPr>
        <w:tblStyle w:val="TableGrid"/>
        <w:tblW w:w="9445" w:type="dxa"/>
        <w:tblLayout w:type="fixed"/>
        <w:tblLook w:val="04A0" w:firstRow="1" w:lastRow="0" w:firstColumn="1" w:lastColumn="0" w:noHBand="0" w:noVBand="1"/>
      </w:tblPr>
      <w:tblGrid>
        <w:gridCol w:w="1255"/>
        <w:gridCol w:w="1440"/>
        <w:gridCol w:w="810"/>
        <w:gridCol w:w="1890"/>
        <w:gridCol w:w="1260"/>
        <w:gridCol w:w="2790"/>
      </w:tblGrid>
      <w:tr w:rsidR="0027770E" w:rsidTr="00B760E3">
        <w:tc>
          <w:tcPr>
            <w:tcW w:w="1255" w:type="dxa"/>
            <w:vAlign w:val="center"/>
          </w:tcPr>
          <w:p w:rsidR="0027770E" w:rsidRDefault="0027770E" w:rsidP="00E02BA8">
            <w:pPr>
              <w:jc w:val="center"/>
            </w:pPr>
          </w:p>
        </w:tc>
        <w:tc>
          <w:tcPr>
            <w:tcW w:w="1440" w:type="dxa"/>
            <w:vAlign w:val="center"/>
          </w:tcPr>
          <w:p w:rsidR="0027770E" w:rsidRDefault="0027770E" w:rsidP="00E02BA8">
            <w:pPr>
              <w:jc w:val="center"/>
            </w:pPr>
            <w:r>
              <w:t>Dose</w:t>
            </w:r>
          </w:p>
        </w:tc>
        <w:tc>
          <w:tcPr>
            <w:tcW w:w="810" w:type="dxa"/>
            <w:vAlign w:val="center"/>
          </w:tcPr>
          <w:p w:rsidR="0027770E" w:rsidRDefault="0027770E" w:rsidP="00E02BA8">
            <w:pPr>
              <w:jc w:val="center"/>
            </w:pPr>
            <w:r>
              <w:t>Pro</w:t>
            </w:r>
            <w:r w:rsidR="006A47FE">
              <w:t>-kinet</w:t>
            </w:r>
            <w:r>
              <w:t>ic</w:t>
            </w:r>
          </w:p>
        </w:tc>
        <w:tc>
          <w:tcPr>
            <w:tcW w:w="1890" w:type="dxa"/>
            <w:vAlign w:val="center"/>
          </w:tcPr>
          <w:p w:rsidR="0027770E" w:rsidRDefault="006F6249" w:rsidP="00E02BA8">
            <w:pPr>
              <w:jc w:val="center"/>
            </w:pPr>
            <w:r>
              <w:t>Side Effects</w:t>
            </w:r>
          </w:p>
        </w:tc>
        <w:tc>
          <w:tcPr>
            <w:tcW w:w="1260" w:type="dxa"/>
            <w:vAlign w:val="center"/>
          </w:tcPr>
          <w:p w:rsidR="0027770E" w:rsidRDefault="0027770E" w:rsidP="00E02BA8">
            <w:pPr>
              <w:jc w:val="center"/>
            </w:pPr>
            <w:r>
              <w:t>Onset</w:t>
            </w:r>
          </w:p>
        </w:tc>
        <w:tc>
          <w:tcPr>
            <w:tcW w:w="2790" w:type="dxa"/>
            <w:vAlign w:val="center"/>
          </w:tcPr>
          <w:p w:rsidR="0027770E" w:rsidRDefault="0027770E" w:rsidP="00E02BA8">
            <w:pPr>
              <w:jc w:val="center"/>
            </w:pPr>
            <w:r>
              <w:t>Comments</w:t>
            </w:r>
          </w:p>
        </w:tc>
      </w:tr>
      <w:tr w:rsidR="0027770E" w:rsidTr="0038537D">
        <w:tc>
          <w:tcPr>
            <w:tcW w:w="1255" w:type="dxa"/>
            <w:vAlign w:val="center"/>
          </w:tcPr>
          <w:p w:rsidR="0027770E" w:rsidRDefault="0027770E" w:rsidP="00E02BA8">
            <w:pPr>
              <w:jc w:val="center"/>
            </w:pPr>
            <w:r>
              <w:t>Cimetidine</w:t>
            </w:r>
          </w:p>
        </w:tc>
        <w:tc>
          <w:tcPr>
            <w:tcW w:w="1440" w:type="dxa"/>
            <w:vAlign w:val="center"/>
          </w:tcPr>
          <w:p w:rsidR="0027770E" w:rsidRDefault="0027770E" w:rsidP="0038537D">
            <w:pPr>
              <w:jc w:val="center"/>
            </w:pPr>
            <w:r>
              <w:t>5-10 mg/kg IV, IM, SQ, PO q6-8hr</w:t>
            </w:r>
          </w:p>
        </w:tc>
        <w:tc>
          <w:tcPr>
            <w:tcW w:w="810" w:type="dxa"/>
            <w:vAlign w:val="center"/>
          </w:tcPr>
          <w:p w:rsidR="0027770E" w:rsidRDefault="0027770E" w:rsidP="0038537D">
            <w:pPr>
              <w:jc w:val="center"/>
            </w:pPr>
            <w:r>
              <w:t>-</w:t>
            </w:r>
          </w:p>
        </w:tc>
        <w:tc>
          <w:tcPr>
            <w:tcW w:w="1890" w:type="dxa"/>
            <w:vAlign w:val="center"/>
          </w:tcPr>
          <w:p w:rsidR="0027770E" w:rsidRDefault="0027770E" w:rsidP="00E02BA8">
            <w:r>
              <w:t>-Increases half-life of many drugs by decreasing hepatic metabolism</w:t>
            </w:r>
            <w:r w:rsidR="00B760E3">
              <w:t xml:space="preserve"> (</w:t>
            </w:r>
            <w:proofErr w:type="spellStart"/>
            <w:r w:rsidR="00B760E3">
              <w:t>ie</w:t>
            </w:r>
            <w:proofErr w:type="spellEnd"/>
            <w:r w:rsidR="00B760E3">
              <w:t xml:space="preserve">: Benzodiazepines, β-blockers, Ca channel blockers, lidocaine, metronidazole, theophylline, </w:t>
            </w:r>
            <w:proofErr w:type="spellStart"/>
            <w:r w:rsidR="00B760E3">
              <w:t>etc</w:t>
            </w:r>
            <w:proofErr w:type="spellEnd"/>
            <w:r w:rsidR="00B760E3">
              <w:t>)</w:t>
            </w:r>
          </w:p>
        </w:tc>
        <w:tc>
          <w:tcPr>
            <w:tcW w:w="1260" w:type="dxa"/>
            <w:vAlign w:val="center"/>
          </w:tcPr>
          <w:p w:rsidR="0027770E" w:rsidRDefault="0027770E" w:rsidP="00E02BA8">
            <w:pPr>
              <w:jc w:val="center"/>
            </w:pPr>
            <w:r>
              <w:t>Immediate</w:t>
            </w:r>
          </w:p>
        </w:tc>
        <w:tc>
          <w:tcPr>
            <w:tcW w:w="2790" w:type="dxa"/>
            <w:vAlign w:val="center"/>
          </w:tcPr>
          <w:p w:rsidR="0027770E" w:rsidRDefault="0027770E" w:rsidP="0027770E">
            <w:r>
              <w:t>-Inhibits hepatic P-450</w:t>
            </w:r>
          </w:p>
          <w:p w:rsidR="0027770E" w:rsidRDefault="0027770E" w:rsidP="0027770E">
            <w:r>
              <w:t>-Metabolized by liver</w:t>
            </w:r>
            <w:r>
              <w:br/>
              <w:t>- Used in Acetaminophen toxicity</w:t>
            </w:r>
          </w:p>
          <w:p w:rsidR="0027770E" w:rsidRDefault="0027770E" w:rsidP="0027770E">
            <w:r>
              <w:t>-Decrease hepatic blood flow by 20%</w:t>
            </w:r>
          </w:p>
        </w:tc>
      </w:tr>
      <w:tr w:rsidR="0027770E" w:rsidTr="0038537D">
        <w:tc>
          <w:tcPr>
            <w:tcW w:w="1255" w:type="dxa"/>
            <w:vAlign w:val="center"/>
          </w:tcPr>
          <w:p w:rsidR="0027770E" w:rsidRDefault="0027770E" w:rsidP="00E02BA8">
            <w:pPr>
              <w:jc w:val="center"/>
            </w:pPr>
            <w:r>
              <w:t>Ranitidine</w:t>
            </w:r>
          </w:p>
        </w:tc>
        <w:tc>
          <w:tcPr>
            <w:tcW w:w="1440" w:type="dxa"/>
            <w:vAlign w:val="center"/>
          </w:tcPr>
          <w:p w:rsidR="0027770E" w:rsidRDefault="0027770E" w:rsidP="0038537D">
            <w:pPr>
              <w:jc w:val="center"/>
            </w:pPr>
            <w:r>
              <w:t>Dogs: 0.5-2 mg/kg IV or 1-4 mg/kg PO q 8-12h</w:t>
            </w:r>
          </w:p>
          <w:p w:rsidR="0027770E" w:rsidRDefault="0027770E" w:rsidP="0038537D">
            <w:pPr>
              <w:jc w:val="center"/>
            </w:pPr>
            <w:r>
              <w:t>Cats: 2.5 mg/kg IV or 3.5 mg/kg PO q 8-12h</w:t>
            </w:r>
          </w:p>
        </w:tc>
        <w:tc>
          <w:tcPr>
            <w:tcW w:w="810" w:type="dxa"/>
            <w:vAlign w:val="center"/>
          </w:tcPr>
          <w:p w:rsidR="0027770E" w:rsidRDefault="0027770E" w:rsidP="0038537D">
            <w:pPr>
              <w:jc w:val="center"/>
            </w:pPr>
            <w:r>
              <w:t>+</w:t>
            </w:r>
          </w:p>
        </w:tc>
        <w:tc>
          <w:tcPr>
            <w:tcW w:w="1890" w:type="dxa"/>
            <w:vAlign w:val="center"/>
          </w:tcPr>
          <w:p w:rsidR="0027770E" w:rsidRDefault="0027770E" w:rsidP="00D1392F">
            <w:r>
              <w:t>-IV may cause apathy, nausea and vomiting</w:t>
            </w:r>
          </w:p>
        </w:tc>
        <w:tc>
          <w:tcPr>
            <w:tcW w:w="1260" w:type="dxa"/>
            <w:vAlign w:val="center"/>
          </w:tcPr>
          <w:p w:rsidR="0027770E" w:rsidRDefault="0027770E" w:rsidP="00E02BA8">
            <w:pPr>
              <w:jc w:val="center"/>
            </w:pPr>
            <w:r>
              <w:t>Immediate</w:t>
            </w:r>
          </w:p>
        </w:tc>
        <w:tc>
          <w:tcPr>
            <w:tcW w:w="2790" w:type="dxa"/>
            <w:vAlign w:val="center"/>
          </w:tcPr>
          <w:p w:rsidR="0027770E" w:rsidRDefault="0027770E" w:rsidP="0027770E">
            <w:r>
              <w:t>-Metabolized by  liver</w:t>
            </w:r>
          </w:p>
          <w:p w:rsidR="00CF1664" w:rsidRDefault="00CF1664" w:rsidP="0027770E">
            <w:r>
              <w:t>-Been shown to not be useful in cats</w:t>
            </w:r>
          </w:p>
        </w:tc>
      </w:tr>
      <w:tr w:rsidR="0027770E" w:rsidTr="0038537D">
        <w:tc>
          <w:tcPr>
            <w:tcW w:w="1255" w:type="dxa"/>
            <w:vAlign w:val="center"/>
          </w:tcPr>
          <w:p w:rsidR="0027770E" w:rsidRDefault="0027770E" w:rsidP="00E02BA8">
            <w:pPr>
              <w:jc w:val="center"/>
            </w:pPr>
            <w:r>
              <w:t>Famotidine</w:t>
            </w:r>
          </w:p>
        </w:tc>
        <w:tc>
          <w:tcPr>
            <w:tcW w:w="1440" w:type="dxa"/>
            <w:vAlign w:val="center"/>
          </w:tcPr>
          <w:p w:rsidR="0027770E" w:rsidRDefault="0027770E" w:rsidP="0038537D">
            <w:pPr>
              <w:jc w:val="center"/>
            </w:pPr>
            <w:r>
              <w:t>0.5-1 mg/kg IV, IM, SQ, PO q 12-24h</w:t>
            </w:r>
          </w:p>
        </w:tc>
        <w:tc>
          <w:tcPr>
            <w:tcW w:w="810" w:type="dxa"/>
            <w:vAlign w:val="center"/>
          </w:tcPr>
          <w:p w:rsidR="0027770E" w:rsidRDefault="0027770E" w:rsidP="0038537D">
            <w:pPr>
              <w:jc w:val="center"/>
            </w:pPr>
            <w:r>
              <w:t>-</w:t>
            </w:r>
          </w:p>
        </w:tc>
        <w:tc>
          <w:tcPr>
            <w:tcW w:w="1890" w:type="dxa"/>
            <w:vAlign w:val="center"/>
          </w:tcPr>
          <w:p w:rsidR="0027770E" w:rsidRDefault="0027770E" w:rsidP="00D1392F">
            <w:r>
              <w:t>-May cause IMHA in uremic cats</w:t>
            </w:r>
          </w:p>
          <w:p w:rsidR="006F6249" w:rsidRDefault="0027770E" w:rsidP="00D1392F">
            <w:r>
              <w:t>-May be associated to thrombocytopenia in humans (platelet antibodies)</w:t>
            </w:r>
          </w:p>
        </w:tc>
        <w:tc>
          <w:tcPr>
            <w:tcW w:w="1260" w:type="dxa"/>
            <w:vAlign w:val="center"/>
          </w:tcPr>
          <w:p w:rsidR="0027770E" w:rsidRDefault="0027770E" w:rsidP="00E02BA8">
            <w:pPr>
              <w:jc w:val="center"/>
            </w:pPr>
            <w:r>
              <w:t>Immediate</w:t>
            </w:r>
          </w:p>
        </w:tc>
        <w:tc>
          <w:tcPr>
            <w:tcW w:w="2790" w:type="dxa"/>
            <w:vAlign w:val="center"/>
          </w:tcPr>
          <w:p w:rsidR="0027770E" w:rsidRDefault="0027770E" w:rsidP="0027770E">
            <w:r>
              <w:t>-Most potent</w:t>
            </w:r>
          </w:p>
          <w:p w:rsidR="00F7187A" w:rsidRDefault="00F7187A" w:rsidP="0027770E">
            <w:r>
              <w:t>-Longest acting</w:t>
            </w:r>
          </w:p>
          <w:p w:rsidR="006F6249" w:rsidRDefault="0027770E" w:rsidP="0027770E">
            <w:r>
              <w:t>-Excreted unchanged in urine</w:t>
            </w:r>
          </w:p>
        </w:tc>
      </w:tr>
      <w:tr w:rsidR="0027770E" w:rsidTr="0038537D">
        <w:tc>
          <w:tcPr>
            <w:tcW w:w="1255" w:type="dxa"/>
            <w:vAlign w:val="center"/>
          </w:tcPr>
          <w:p w:rsidR="0027770E" w:rsidRDefault="0027770E" w:rsidP="00E02BA8">
            <w:pPr>
              <w:jc w:val="center"/>
            </w:pPr>
            <w:proofErr w:type="spellStart"/>
            <w:r>
              <w:t>Nizatidine</w:t>
            </w:r>
            <w:proofErr w:type="spellEnd"/>
          </w:p>
        </w:tc>
        <w:tc>
          <w:tcPr>
            <w:tcW w:w="1440" w:type="dxa"/>
            <w:vAlign w:val="center"/>
          </w:tcPr>
          <w:p w:rsidR="0027770E" w:rsidRDefault="0027770E" w:rsidP="0038537D">
            <w:pPr>
              <w:jc w:val="center"/>
            </w:pPr>
            <w:r>
              <w:t>Dogs: 2.5-5 mg/kg PO q 24h</w:t>
            </w:r>
          </w:p>
        </w:tc>
        <w:tc>
          <w:tcPr>
            <w:tcW w:w="810" w:type="dxa"/>
            <w:vAlign w:val="center"/>
          </w:tcPr>
          <w:p w:rsidR="0027770E" w:rsidRDefault="0027770E" w:rsidP="0038537D">
            <w:pPr>
              <w:jc w:val="center"/>
            </w:pPr>
            <w:r>
              <w:t>+</w:t>
            </w:r>
          </w:p>
        </w:tc>
        <w:tc>
          <w:tcPr>
            <w:tcW w:w="1890" w:type="dxa"/>
            <w:vAlign w:val="center"/>
          </w:tcPr>
          <w:p w:rsidR="0027770E" w:rsidRDefault="00FE7166" w:rsidP="00E02BA8">
            <w:pPr>
              <w:jc w:val="center"/>
            </w:pPr>
            <w:r>
              <w:t>-----</w:t>
            </w:r>
          </w:p>
        </w:tc>
        <w:tc>
          <w:tcPr>
            <w:tcW w:w="1260" w:type="dxa"/>
            <w:vAlign w:val="center"/>
          </w:tcPr>
          <w:p w:rsidR="0027770E" w:rsidRDefault="0027770E" w:rsidP="00E02BA8">
            <w:pPr>
              <w:jc w:val="center"/>
            </w:pPr>
            <w:r>
              <w:t>Immediate</w:t>
            </w:r>
          </w:p>
        </w:tc>
        <w:tc>
          <w:tcPr>
            <w:tcW w:w="2790" w:type="dxa"/>
            <w:vAlign w:val="center"/>
          </w:tcPr>
          <w:p w:rsidR="0027770E" w:rsidRDefault="0027770E" w:rsidP="0027770E">
            <w:r>
              <w:t>-Excreted unchanged in urine</w:t>
            </w:r>
            <w:r w:rsidR="00F7187A">
              <w:t xml:space="preserve"> </w:t>
            </w:r>
          </w:p>
        </w:tc>
      </w:tr>
      <w:tr w:rsidR="0027770E" w:rsidTr="0038537D">
        <w:tc>
          <w:tcPr>
            <w:tcW w:w="1255" w:type="dxa"/>
            <w:vAlign w:val="center"/>
          </w:tcPr>
          <w:p w:rsidR="0027770E" w:rsidRDefault="0027770E" w:rsidP="00E02BA8">
            <w:pPr>
              <w:jc w:val="center"/>
            </w:pPr>
            <w:proofErr w:type="spellStart"/>
            <w:r>
              <w:t>Lafutidine</w:t>
            </w:r>
            <w:proofErr w:type="spellEnd"/>
          </w:p>
        </w:tc>
        <w:tc>
          <w:tcPr>
            <w:tcW w:w="1440" w:type="dxa"/>
            <w:vAlign w:val="center"/>
          </w:tcPr>
          <w:p w:rsidR="0027770E" w:rsidRDefault="0038537D" w:rsidP="0038537D">
            <w:pPr>
              <w:jc w:val="center"/>
            </w:pPr>
            <w:r>
              <w:t>?</w:t>
            </w:r>
          </w:p>
        </w:tc>
        <w:tc>
          <w:tcPr>
            <w:tcW w:w="810" w:type="dxa"/>
            <w:vAlign w:val="center"/>
          </w:tcPr>
          <w:p w:rsidR="0027770E" w:rsidRDefault="0027770E" w:rsidP="0038537D">
            <w:pPr>
              <w:jc w:val="center"/>
            </w:pPr>
            <w:r>
              <w:t>?</w:t>
            </w:r>
          </w:p>
        </w:tc>
        <w:tc>
          <w:tcPr>
            <w:tcW w:w="1890" w:type="dxa"/>
            <w:vAlign w:val="center"/>
          </w:tcPr>
          <w:p w:rsidR="0027770E" w:rsidRDefault="0038537D" w:rsidP="00E02BA8">
            <w:pPr>
              <w:jc w:val="center"/>
            </w:pPr>
            <w:r>
              <w:t>?</w:t>
            </w:r>
          </w:p>
        </w:tc>
        <w:tc>
          <w:tcPr>
            <w:tcW w:w="1260" w:type="dxa"/>
            <w:vAlign w:val="center"/>
          </w:tcPr>
          <w:p w:rsidR="0027770E" w:rsidRDefault="0038537D" w:rsidP="00E02BA8">
            <w:pPr>
              <w:jc w:val="center"/>
            </w:pPr>
            <w:r>
              <w:t>Immediate</w:t>
            </w:r>
          </w:p>
        </w:tc>
        <w:tc>
          <w:tcPr>
            <w:tcW w:w="2790" w:type="dxa"/>
            <w:vAlign w:val="center"/>
          </w:tcPr>
          <w:p w:rsidR="00C76AED" w:rsidRDefault="00C76AED" w:rsidP="0027770E">
            <w:r>
              <w:t>-Nitric-oxide mediated and histamine independent mechanisms</w:t>
            </w:r>
          </w:p>
          <w:p w:rsidR="0027770E" w:rsidRDefault="0027770E" w:rsidP="0038537D">
            <w:r>
              <w:t>-Mucosa</w:t>
            </w:r>
            <w:r w:rsidR="00ED3FAB">
              <w:t>l</w:t>
            </w:r>
            <w:r>
              <w:t xml:space="preserve"> protective action</w:t>
            </w:r>
            <w:r w:rsidR="0038537D">
              <w:t xml:space="preserve"> </w:t>
            </w:r>
            <w:r w:rsidR="00C76AED">
              <w:t>by capsaicin-sensitive sensory nerves</w:t>
            </w:r>
            <w:r w:rsidR="00790931">
              <w:t>*</w:t>
            </w:r>
          </w:p>
        </w:tc>
      </w:tr>
    </w:tbl>
    <w:p w:rsidR="001968EC" w:rsidRPr="0038537D" w:rsidRDefault="00790931">
      <w:pPr>
        <w:rPr>
          <w:sz w:val="20"/>
          <w:szCs w:val="20"/>
        </w:rPr>
      </w:pPr>
      <w:r w:rsidRPr="0038537D">
        <w:rPr>
          <w:sz w:val="20"/>
          <w:szCs w:val="20"/>
        </w:rPr>
        <w:t>*</w:t>
      </w:r>
      <w:r w:rsidRPr="0038537D">
        <w:rPr>
          <w:sz w:val="20"/>
          <w:szCs w:val="20"/>
        </w:rPr>
        <w:t xml:space="preserve">Capsaicin-sensitive nerve </w:t>
      </w:r>
      <w:r w:rsidRPr="0038537D">
        <w:rPr>
          <w:sz w:val="20"/>
          <w:szCs w:val="20"/>
        </w:rPr>
        <w:t>fibers</w:t>
      </w:r>
      <w:r w:rsidRPr="0038537D">
        <w:rPr>
          <w:sz w:val="20"/>
          <w:szCs w:val="20"/>
        </w:rPr>
        <w:t xml:space="preserve"> protect gastrointestinal mucosa by modulation of mucosal blood flow and mucus secretion.</w:t>
      </w:r>
      <w:r w:rsidRPr="0038537D">
        <w:rPr>
          <w:sz w:val="20"/>
          <w:szCs w:val="20"/>
        </w:rPr>
        <w:t xml:space="preserve"> </w:t>
      </w:r>
      <w:r w:rsidRPr="0038537D">
        <w:rPr>
          <w:sz w:val="20"/>
          <w:szCs w:val="20"/>
        </w:rPr>
        <w:t xml:space="preserve">When the gastric epithelium is exposed to acid </w:t>
      </w:r>
      <w:r w:rsidR="0038537D" w:rsidRPr="0038537D">
        <w:rPr>
          <w:sz w:val="20"/>
          <w:szCs w:val="20"/>
        </w:rPr>
        <w:t xml:space="preserve">or </w:t>
      </w:r>
      <w:r w:rsidRPr="0038537D">
        <w:rPr>
          <w:sz w:val="20"/>
          <w:szCs w:val="20"/>
        </w:rPr>
        <w:t>irritant, one of the most rapid and important responses is an increase in mucosal blood flow. The aim of this hyperemic response is to remove, dilute and buffer any injurious agent or acid. This is mediated by primary s</w:t>
      </w:r>
      <w:r w:rsidR="0038537D" w:rsidRPr="0038537D">
        <w:rPr>
          <w:sz w:val="20"/>
          <w:szCs w:val="20"/>
        </w:rPr>
        <w:t xml:space="preserve">ensory afferent neurons, </w:t>
      </w:r>
      <w:r w:rsidRPr="0038537D">
        <w:rPr>
          <w:sz w:val="20"/>
          <w:szCs w:val="20"/>
        </w:rPr>
        <w:t>if the mucosal barrier is disturbed or disru</w:t>
      </w:r>
      <w:r w:rsidR="0038537D" w:rsidRPr="0038537D">
        <w:rPr>
          <w:sz w:val="20"/>
          <w:szCs w:val="20"/>
        </w:rPr>
        <w:t xml:space="preserve">pted in the presence of </w:t>
      </w:r>
      <w:r w:rsidRPr="0038537D">
        <w:rPr>
          <w:sz w:val="20"/>
          <w:szCs w:val="20"/>
        </w:rPr>
        <w:t xml:space="preserve">acid, the acid reaching the lamina </w:t>
      </w:r>
      <w:proofErr w:type="spellStart"/>
      <w:r w:rsidRPr="0038537D">
        <w:rPr>
          <w:sz w:val="20"/>
          <w:szCs w:val="20"/>
        </w:rPr>
        <w:t>propria</w:t>
      </w:r>
      <w:proofErr w:type="spellEnd"/>
      <w:r w:rsidRPr="0038537D">
        <w:rPr>
          <w:sz w:val="20"/>
          <w:szCs w:val="20"/>
        </w:rPr>
        <w:t xml:space="preserve"> stimulates spinal afferents. This stimulation will </w:t>
      </w:r>
      <w:r w:rsidR="0038537D" w:rsidRPr="0038537D">
        <w:rPr>
          <w:sz w:val="20"/>
          <w:szCs w:val="20"/>
        </w:rPr>
        <w:t>result</w:t>
      </w:r>
      <w:r w:rsidRPr="0038537D">
        <w:rPr>
          <w:sz w:val="20"/>
          <w:szCs w:val="20"/>
        </w:rPr>
        <w:t xml:space="preserve"> in</w:t>
      </w:r>
      <w:r w:rsidR="0038537D" w:rsidRPr="0038537D">
        <w:rPr>
          <w:sz w:val="20"/>
          <w:szCs w:val="20"/>
        </w:rPr>
        <w:t xml:space="preserve"> </w:t>
      </w:r>
      <w:r w:rsidRPr="0038537D">
        <w:rPr>
          <w:sz w:val="20"/>
          <w:szCs w:val="20"/>
        </w:rPr>
        <w:t>C</w:t>
      </w:r>
      <w:r w:rsidRPr="0038537D">
        <w:rPr>
          <w:sz w:val="20"/>
          <w:szCs w:val="20"/>
        </w:rPr>
        <w:t xml:space="preserve">alcitonin </w:t>
      </w:r>
      <w:r w:rsidRPr="0038537D">
        <w:rPr>
          <w:sz w:val="20"/>
          <w:szCs w:val="20"/>
        </w:rPr>
        <w:t>G</w:t>
      </w:r>
      <w:r w:rsidRPr="0038537D">
        <w:rPr>
          <w:sz w:val="20"/>
          <w:szCs w:val="20"/>
        </w:rPr>
        <w:t xml:space="preserve">ene </w:t>
      </w:r>
      <w:r w:rsidRPr="0038537D">
        <w:rPr>
          <w:sz w:val="20"/>
          <w:szCs w:val="20"/>
        </w:rPr>
        <w:t>R</w:t>
      </w:r>
      <w:r w:rsidRPr="0038537D">
        <w:rPr>
          <w:sz w:val="20"/>
          <w:szCs w:val="20"/>
        </w:rPr>
        <w:t>elated Peptide (vasodilator and transmits pain)</w:t>
      </w:r>
      <w:r w:rsidRPr="0038537D">
        <w:rPr>
          <w:sz w:val="20"/>
          <w:szCs w:val="20"/>
        </w:rPr>
        <w:t xml:space="preserve"> and NO formation </w:t>
      </w:r>
      <w:r w:rsidR="0038537D" w:rsidRPr="0038537D">
        <w:rPr>
          <w:sz w:val="20"/>
          <w:szCs w:val="20"/>
        </w:rPr>
        <w:t xml:space="preserve">inducing </w:t>
      </w:r>
      <w:r w:rsidRPr="0038537D">
        <w:rPr>
          <w:sz w:val="20"/>
          <w:szCs w:val="20"/>
        </w:rPr>
        <w:t>hyperemia</w:t>
      </w:r>
      <w:r w:rsidRPr="0038537D">
        <w:rPr>
          <w:sz w:val="20"/>
          <w:szCs w:val="20"/>
        </w:rPr>
        <w:t xml:space="preserve"> in the gastro-d</w:t>
      </w:r>
      <w:r w:rsidR="0038537D" w:rsidRPr="0038537D">
        <w:rPr>
          <w:sz w:val="20"/>
          <w:szCs w:val="20"/>
        </w:rPr>
        <w:t xml:space="preserve">uodenal mucosa and </w:t>
      </w:r>
      <w:r w:rsidRPr="0038537D">
        <w:rPr>
          <w:sz w:val="20"/>
          <w:szCs w:val="20"/>
        </w:rPr>
        <w:t>HCO</w:t>
      </w:r>
      <w:r w:rsidRPr="0038537D">
        <w:rPr>
          <w:sz w:val="20"/>
          <w:szCs w:val="20"/>
          <w:vertAlign w:val="subscript"/>
        </w:rPr>
        <w:t>3</w:t>
      </w:r>
      <w:r w:rsidRPr="0038537D">
        <w:rPr>
          <w:sz w:val="20"/>
          <w:szCs w:val="20"/>
          <w:vertAlign w:val="superscript"/>
        </w:rPr>
        <w:t>−</w:t>
      </w:r>
      <w:r w:rsidRPr="0038537D">
        <w:rPr>
          <w:sz w:val="20"/>
          <w:szCs w:val="20"/>
        </w:rPr>
        <w:t xml:space="preserve"> secretion</w:t>
      </w:r>
      <w:r w:rsidRPr="0038537D">
        <w:rPr>
          <w:sz w:val="20"/>
          <w:szCs w:val="20"/>
        </w:rPr>
        <w:t>.</w:t>
      </w:r>
    </w:p>
    <w:p w:rsidR="00F50E35" w:rsidRPr="00C76AED" w:rsidRDefault="00F50E35" w:rsidP="00ED3FAB">
      <w:pPr>
        <w:jc w:val="center"/>
        <w:rPr>
          <w:b/>
          <w:u w:val="single"/>
        </w:rPr>
      </w:pPr>
      <w:r w:rsidRPr="00C76AED">
        <w:rPr>
          <w:b/>
          <w:u w:val="single"/>
        </w:rPr>
        <w:lastRenderedPageBreak/>
        <w:t>Proton Pump Inhibitors</w:t>
      </w:r>
    </w:p>
    <w:tbl>
      <w:tblPr>
        <w:tblStyle w:val="TableGrid"/>
        <w:tblW w:w="9445" w:type="dxa"/>
        <w:tblLook w:val="04A0" w:firstRow="1" w:lastRow="0" w:firstColumn="1" w:lastColumn="0" w:noHBand="0" w:noVBand="1"/>
      </w:tblPr>
      <w:tblGrid>
        <w:gridCol w:w="1691"/>
        <w:gridCol w:w="1184"/>
        <w:gridCol w:w="2058"/>
        <w:gridCol w:w="1490"/>
        <w:gridCol w:w="3022"/>
      </w:tblGrid>
      <w:tr w:rsidR="006A47FE" w:rsidTr="00B670D1">
        <w:tc>
          <w:tcPr>
            <w:tcW w:w="1691" w:type="dxa"/>
            <w:vAlign w:val="center"/>
          </w:tcPr>
          <w:p w:rsidR="006A47FE" w:rsidRDefault="006A47FE" w:rsidP="006F6249">
            <w:pPr>
              <w:jc w:val="center"/>
            </w:pPr>
          </w:p>
        </w:tc>
        <w:tc>
          <w:tcPr>
            <w:tcW w:w="1184" w:type="dxa"/>
            <w:vAlign w:val="center"/>
          </w:tcPr>
          <w:p w:rsidR="006A47FE" w:rsidRDefault="006A47FE" w:rsidP="006F6249">
            <w:pPr>
              <w:jc w:val="center"/>
            </w:pPr>
            <w:r>
              <w:t>Dose</w:t>
            </w:r>
          </w:p>
        </w:tc>
        <w:tc>
          <w:tcPr>
            <w:tcW w:w="2058" w:type="dxa"/>
            <w:vAlign w:val="center"/>
          </w:tcPr>
          <w:p w:rsidR="006A47FE" w:rsidRDefault="006F6249" w:rsidP="006F6249">
            <w:pPr>
              <w:jc w:val="center"/>
            </w:pPr>
            <w:r>
              <w:t>Side Effects</w:t>
            </w:r>
          </w:p>
        </w:tc>
        <w:tc>
          <w:tcPr>
            <w:tcW w:w="1490" w:type="dxa"/>
            <w:vAlign w:val="center"/>
          </w:tcPr>
          <w:p w:rsidR="006A47FE" w:rsidRDefault="006A47FE" w:rsidP="006F6249">
            <w:pPr>
              <w:jc w:val="center"/>
            </w:pPr>
            <w:r>
              <w:t>Onset</w:t>
            </w:r>
          </w:p>
        </w:tc>
        <w:tc>
          <w:tcPr>
            <w:tcW w:w="3022" w:type="dxa"/>
            <w:vAlign w:val="center"/>
          </w:tcPr>
          <w:p w:rsidR="006A47FE" w:rsidRDefault="006A47FE" w:rsidP="001968EC">
            <w:pPr>
              <w:jc w:val="center"/>
            </w:pPr>
            <w:r>
              <w:t>Comments</w:t>
            </w:r>
          </w:p>
        </w:tc>
      </w:tr>
      <w:tr w:rsidR="006A47FE" w:rsidTr="00B670D1">
        <w:tc>
          <w:tcPr>
            <w:tcW w:w="1691" w:type="dxa"/>
            <w:vAlign w:val="center"/>
          </w:tcPr>
          <w:p w:rsidR="006A47FE" w:rsidRDefault="006A47FE" w:rsidP="006F6249">
            <w:pPr>
              <w:jc w:val="center"/>
            </w:pPr>
            <w:r>
              <w:t>Omeprazole</w:t>
            </w:r>
          </w:p>
        </w:tc>
        <w:tc>
          <w:tcPr>
            <w:tcW w:w="1184" w:type="dxa"/>
            <w:vAlign w:val="center"/>
          </w:tcPr>
          <w:p w:rsidR="006A47FE" w:rsidRDefault="00ED3FAB" w:rsidP="006F6249">
            <w:pPr>
              <w:jc w:val="center"/>
            </w:pPr>
            <w:r>
              <w:t>1-2 mg/kg PO q 12 h</w:t>
            </w:r>
          </w:p>
        </w:tc>
        <w:tc>
          <w:tcPr>
            <w:tcW w:w="2058" w:type="dxa"/>
            <w:vAlign w:val="center"/>
          </w:tcPr>
          <w:p w:rsidR="006A47FE" w:rsidRDefault="00C76AED" w:rsidP="00C76AED">
            <w:r>
              <w:t>-</w:t>
            </w:r>
            <w:r w:rsidR="000458E1">
              <w:t>Oral compound contains Xylitol</w:t>
            </w:r>
          </w:p>
          <w:p w:rsidR="00C76AED" w:rsidRDefault="00C76AED" w:rsidP="00C76AED">
            <w:r>
              <w:t xml:space="preserve">- </w:t>
            </w:r>
            <w:r>
              <w:t>Increases half-life of many drugs by decreasing hepatic metabolism</w:t>
            </w:r>
            <w:r>
              <w:t xml:space="preserve"> (</w:t>
            </w:r>
            <w:proofErr w:type="spellStart"/>
            <w:r>
              <w:t>ie</w:t>
            </w:r>
            <w:proofErr w:type="spellEnd"/>
            <w:r>
              <w:t xml:space="preserve">. </w:t>
            </w:r>
            <w:proofErr w:type="spellStart"/>
            <w:r>
              <w:t>Clopidogrel</w:t>
            </w:r>
            <w:proofErr w:type="spellEnd"/>
            <w:r>
              <w:t>, benzodiazepines</w:t>
            </w:r>
            <w:r w:rsidR="00B760E3">
              <w:t>, cyclosporine)</w:t>
            </w:r>
          </w:p>
        </w:tc>
        <w:tc>
          <w:tcPr>
            <w:tcW w:w="1490" w:type="dxa"/>
            <w:vAlign w:val="center"/>
          </w:tcPr>
          <w:p w:rsidR="006A47FE" w:rsidRDefault="003E7DA9" w:rsidP="006F6249">
            <w:pPr>
              <w:jc w:val="center"/>
            </w:pPr>
            <w:r>
              <w:t>Reaches 30%</w:t>
            </w:r>
            <w:r w:rsidR="008D35D5">
              <w:t xml:space="preserve"> of</w:t>
            </w:r>
            <w:r>
              <w:t xml:space="preserve"> maximal effect in 24 hour</w:t>
            </w:r>
            <w:r w:rsidR="008D35D5">
              <w:t>, maximal effect in 2-5 days</w:t>
            </w:r>
          </w:p>
        </w:tc>
        <w:tc>
          <w:tcPr>
            <w:tcW w:w="3022" w:type="dxa"/>
            <w:vAlign w:val="center"/>
          </w:tcPr>
          <w:p w:rsidR="00C76AED" w:rsidRDefault="00C76AED" w:rsidP="00A0445B">
            <w:r>
              <w:t>-Inhibits hepatic P-450</w:t>
            </w:r>
          </w:p>
          <w:p w:rsidR="006A47FE" w:rsidRDefault="00ED3FAB" w:rsidP="00A0445B">
            <w:r>
              <w:t>-</w:t>
            </w:r>
            <w:r w:rsidR="00236CE9">
              <w:t>Omeprazole equine paste has been successfully used in dogs</w:t>
            </w:r>
            <w:r>
              <w:t xml:space="preserve"> and cats</w:t>
            </w:r>
          </w:p>
          <w:p w:rsidR="00EC5497" w:rsidRDefault="00EC5497" w:rsidP="00A0445B">
            <w:r>
              <w:t>-Fragmented tablets do not affect drug absorption</w:t>
            </w:r>
          </w:p>
          <w:p w:rsidR="00F7187A" w:rsidRDefault="00F7187A" w:rsidP="00A0445B">
            <w:r>
              <w:t>-May cause diarrhea</w:t>
            </w:r>
          </w:p>
          <w:p w:rsidR="00A0445B" w:rsidRDefault="00A0445B" w:rsidP="00A0445B">
            <w:r>
              <w:t>-Dose dependent inhibition of CNS fluid</w:t>
            </w:r>
          </w:p>
        </w:tc>
      </w:tr>
      <w:tr w:rsidR="006A47FE" w:rsidTr="00B670D1">
        <w:tc>
          <w:tcPr>
            <w:tcW w:w="1691" w:type="dxa"/>
            <w:vAlign w:val="center"/>
          </w:tcPr>
          <w:p w:rsidR="006A47FE" w:rsidRDefault="006A47FE" w:rsidP="006F6249">
            <w:pPr>
              <w:jc w:val="center"/>
            </w:pPr>
            <w:r>
              <w:t>Pantoprazole</w:t>
            </w:r>
          </w:p>
        </w:tc>
        <w:tc>
          <w:tcPr>
            <w:tcW w:w="1184" w:type="dxa"/>
            <w:vAlign w:val="center"/>
          </w:tcPr>
          <w:p w:rsidR="006A47FE" w:rsidRDefault="00B670D1" w:rsidP="00B670D1">
            <w:pPr>
              <w:jc w:val="center"/>
            </w:pPr>
            <w:r>
              <w:t xml:space="preserve">1 mg/kg IV q 12h </w:t>
            </w:r>
          </w:p>
        </w:tc>
        <w:tc>
          <w:tcPr>
            <w:tcW w:w="2058" w:type="dxa"/>
            <w:vAlign w:val="center"/>
          </w:tcPr>
          <w:p w:rsidR="006A47FE" w:rsidRDefault="001968EC" w:rsidP="001968EC">
            <w:r>
              <w:t>-May cause hypersensitivity</w:t>
            </w:r>
          </w:p>
        </w:tc>
        <w:tc>
          <w:tcPr>
            <w:tcW w:w="1490" w:type="dxa"/>
            <w:vAlign w:val="center"/>
          </w:tcPr>
          <w:p w:rsidR="006A47FE" w:rsidRDefault="008D35D5" w:rsidP="006F6249">
            <w:pPr>
              <w:jc w:val="center"/>
            </w:pPr>
            <w:r>
              <w:t>Reaches 30% of maximal effect in 24 hour, maximal effect in 2-5 days</w:t>
            </w:r>
          </w:p>
        </w:tc>
        <w:tc>
          <w:tcPr>
            <w:tcW w:w="3022" w:type="dxa"/>
            <w:vAlign w:val="center"/>
          </w:tcPr>
          <w:p w:rsidR="006A47FE" w:rsidRDefault="001968EC" w:rsidP="00A0445B">
            <w:pPr>
              <w:rPr>
                <w:i/>
              </w:rPr>
            </w:pPr>
            <w:r>
              <w:t xml:space="preserve">-May have effects on Giardia and Trichomonas </w:t>
            </w:r>
            <w:r w:rsidRPr="001968EC">
              <w:rPr>
                <w:i/>
              </w:rPr>
              <w:t>in vitro</w:t>
            </w:r>
          </w:p>
          <w:p w:rsidR="00B670D1" w:rsidRPr="00B670D1" w:rsidRDefault="00B670D1" w:rsidP="00A0445B">
            <w:r>
              <w:rPr>
                <w:i/>
              </w:rPr>
              <w:t>-</w:t>
            </w:r>
            <w:r>
              <w:t xml:space="preserve"> P</w:t>
            </w:r>
            <w:r>
              <w:t>roven to achieve goals better than q24h</w:t>
            </w:r>
          </w:p>
        </w:tc>
      </w:tr>
      <w:tr w:rsidR="006A47FE" w:rsidTr="00B670D1">
        <w:tc>
          <w:tcPr>
            <w:tcW w:w="1691" w:type="dxa"/>
            <w:vAlign w:val="center"/>
          </w:tcPr>
          <w:p w:rsidR="006A47FE" w:rsidRDefault="006A47FE" w:rsidP="006F6249">
            <w:pPr>
              <w:jc w:val="center"/>
            </w:pPr>
            <w:r>
              <w:t>Lansoprazole</w:t>
            </w:r>
          </w:p>
        </w:tc>
        <w:tc>
          <w:tcPr>
            <w:tcW w:w="1184" w:type="dxa"/>
            <w:vAlign w:val="center"/>
          </w:tcPr>
          <w:p w:rsidR="006A47FE" w:rsidRDefault="006A47FE" w:rsidP="006F6249">
            <w:pPr>
              <w:jc w:val="center"/>
            </w:pPr>
            <w:r>
              <w:t>1 mg/kg</w:t>
            </w:r>
            <w:r w:rsidR="00F7187A">
              <w:t xml:space="preserve"> IV q 24h</w:t>
            </w:r>
          </w:p>
        </w:tc>
        <w:tc>
          <w:tcPr>
            <w:tcW w:w="2058" w:type="dxa"/>
            <w:vAlign w:val="center"/>
          </w:tcPr>
          <w:p w:rsidR="006A47FE" w:rsidRDefault="001968EC" w:rsidP="001968EC">
            <w:r>
              <w:t>-May cause hypersensitivity</w:t>
            </w:r>
          </w:p>
        </w:tc>
        <w:tc>
          <w:tcPr>
            <w:tcW w:w="1490" w:type="dxa"/>
            <w:vAlign w:val="center"/>
          </w:tcPr>
          <w:p w:rsidR="006A47FE" w:rsidRDefault="008D35D5" w:rsidP="006F6249">
            <w:pPr>
              <w:jc w:val="center"/>
            </w:pPr>
            <w:r>
              <w:t>Reaches 30% of maximal effect in 24 hour, maximal effect in 2-5 days</w:t>
            </w:r>
          </w:p>
        </w:tc>
        <w:tc>
          <w:tcPr>
            <w:tcW w:w="3022" w:type="dxa"/>
            <w:vAlign w:val="center"/>
          </w:tcPr>
          <w:p w:rsidR="006A47FE" w:rsidRDefault="00FE7166" w:rsidP="00FE7166">
            <w:pPr>
              <w:jc w:val="center"/>
            </w:pPr>
            <w:r>
              <w:t>----</w:t>
            </w:r>
          </w:p>
        </w:tc>
      </w:tr>
      <w:tr w:rsidR="006A47FE" w:rsidTr="00B670D1">
        <w:tc>
          <w:tcPr>
            <w:tcW w:w="1691" w:type="dxa"/>
            <w:vAlign w:val="center"/>
          </w:tcPr>
          <w:p w:rsidR="006A47FE" w:rsidRDefault="006A47FE" w:rsidP="006F6249">
            <w:pPr>
              <w:jc w:val="center"/>
            </w:pPr>
            <w:r>
              <w:t>Esomeprazole</w:t>
            </w:r>
          </w:p>
        </w:tc>
        <w:tc>
          <w:tcPr>
            <w:tcW w:w="1184" w:type="dxa"/>
            <w:vAlign w:val="center"/>
          </w:tcPr>
          <w:p w:rsidR="006A47FE" w:rsidRDefault="006A47FE" w:rsidP="006F6249">
            <w:pPr>
              <w:jc w:val="center"/>
            </w:pPr>
            <w:r>
              <w:t>0.5-1 mg/kg IV q 24h</w:t>
            </w:r>
          </w:p>
        </w:tc>
        <w:tc>
          <w:tcPr>
            <w:tcW w:w="2058" w:type="dxa"/>
            <w:vAlign w:val="center"/>
          </w:tcPr>
          <w:p w:rsidR="006A47FE" w:rsidRDefault="001968EC" w:rsidP="001968EC">
            <w:r>
              <w:t>-May cause hypersensitivity</w:t>
            </w:r>
          </w:p>
        </w:tc>
        <w:tc>
          <w:tcPr>
            <w:tcW w:w="1490" w:type="dxa"/>
            <w:vAlign w:val="center"/>
          </w:tcPr>
          <w:p w:rsidR="006A47FE" w:rsidRDefault="008D35D5" w:rsidP="006F6249">
            <w:pPr>
              <w:jc w:val="center"/>
            </w:pPr>
            <w:r>
              <w:t>Reaches 30% of maximal effect in 24 hour, maximal effect in 2-5 days</w:t>
            </w:r>
          </w:p>
        </w:tc>
        <w:tc>
          <w:tcPr>
            <w:tcW w:w="3022" w:type="dxa"/>
            <w:vAlign w:val="center"/>
          </w:tcPr>
          <w:p w:rsidR="006A47FE" w:rsidRDefault="00FE7166" w:rsidP="00FE7166">
            <w:pPr>
              <w:jc w:val="center"/>
            </w:pPr>
            <w:r>
              <w:t>----</w:t>
            </w:r>
          </w:p>
        </w:tc>
      </w:tr>
      <w:tr w:rsidR="00EC5497" w:rsidTr="00B670D1">
        <w:tc>
          <w:tcPr>
            <w:tcW w:w="1691" w:type="dxa"/>
            <w:vAlign w:val="center"/>
          </w:tcPr>
          <w:p w:rsidR="00EC5497" w:rsidRDefault="00EC5497" w:rsidP="006F6249">
            <w:pPr>
              <w:jc w:val="center"/>
            </w:pPr>
            <w:proofErr w:type="spellStart"/>
            <w:r>
              <w:t>Dexlansoprazole</w:t>
            </w:r>
            <w:proofErr w:type="spellEnd"/>
          </w:p>
        </w:tc>
        <w:tc>
          <w:tcPr>
            <w:tcW w:w="1184" w:type="dxa"/>
            <w:vAlign w:val="center"/>
          </w:tcPr>
          <w:p w:rsidR="00EC5497" w:rsidRDefault="0038537D" w:rsidP="006F6249">
            <w:pPr>
              <w:jc w:val="center"/>
            </w:pPr>
            <w:r>
              <w:t>?</w:t>
            </w:r>
          </w:p>
        </w:tc>
        <w:tc>
          <w:tcPr>
            <w:tcW w:w="2058" w:type="dxa"/>
            <w:vAlign w:val="center"/>
          </w:tcPr>
          <w:p w:rsidR="00EC5497" w:rsidRDefault="001968EC" w:rsidP="001968EC">
            <w:r>
              <w:t>-May cause hypersensitivity</w:t>
            </w:r>
          </w:p>
        </w:tc>
        <w:tc>
          <w:tcPr>
            <w:tcW w:w="1490" w:type="dxa"/>
            <w:vAlign w:val="center"/>
          </w:tcPr>
          <w:p w:rsidR="00EC5497" w:rsidRDefault="00EC5497" w:rsidP="006F6249">
            <w:pPr>
              <w:jc w:val="center"/>
            </w:pPr>
            <w:r>
              <w:t>Reaches 30% of maximal effect in 24 hour, maximal effect in 2-5 days</w:t>
            </w:r>
          </w:p>
        </w:tc>
        <w:tc>
          <w:tcPr>
            <w:tcW w:w="3022" w:type="dxa"/>
            <w:vAlign w:val="center"/>
          </w:tcPr>
          <w:p w:rsidR="00EC5497" w:rsidRDefault="00FE7166" w:rsidP="00FE7166">
            <w:pPr>
              <w:jc w:val="center"/>
            </w:pPr>
            <w:r>
              <w:t>----</w:t>
            </w:r>
            <w:bookmarkStart w:id="0" w:name="_GoBack"/>
            <w:bookmarkEnd w:id="0"/>
          </w:p>
        </w:tc>
      </w:tr>
    </w:tbl>
    <w:p w:rsidR="000458E1" w:rsidRDefault="000458E1" w:rsidP="00E02BA8">
      <w:pPr>
        <w:jc w:val="center"/>
      </w:pPr>
    </w:p>
    <w:p w:rsidR="000458E1" w:rsidRDefault="000458E1" w:rsidP="000458E1">
      <w:r>
        <w:t>Take Home Message:</w:t>
      </w:r>
    </w:p>
    <w:p w:rsidR="000458E1" w:rsidRDefault="000458E1" w:rsidP="000458E1">
      <w:pPr>
        <w:pStyle w:val="ListParagraph"/>
        <w:numPr>
          <w:ilvl w:val="0"/>
          <w:numId w:val="2"/>
        </w:numPr>
      </w:pPr>
      <w:r>
        <w:t xml:space="preserve">PPI </w:t>
      </w:r>
      <w:r w:rsidR="00CF1664">
        <w:t>alone achieves acid suppression as quickly as PPI + H2 blocker in combination</w:t>
      </w:r>
    </w:p>
    <w:p w:rsidR="000458E1" w:rsidRDefault="000458E1" w:rsidP="000458E1">
      <w:pPr>
        <w:pStyle w:val="ListParagraph"/>
        <w:numPr>
          <w:ilvl w:val="0"/>
          <w:numId w:val="2"/>
        </w:numPr>
      </w:pPr>
      <w:r>
        <w:t>PPI achieve a better acid suppression</w:t>
      </w:r>
      <w:r w:rsidR="00CF1664">
        <w:t xml:space="preserve">, since it </w:t>
      </w:r>
      <w:r w:rsidR="006F6249">
        <w:t>blocks the proton pump directly</w:t>
      </w:r>
    </w:p>
    <w:p w:rsidR="006F6249" w:rsidRDefault="00A0445B" w:rsidP="000458E1">
      <w:pPr>
        <w:pStyle w:val="ListParagraph"/>
        <w:numPr>
          <w:ilvl w:val="0"/>
          <w:numId w:val="2"/>
        </w:numPr>
      </w:pPr>
      <w:r>
        <w:t>Omeprazole and Pantoprazole should be used q 12h</w:t>
      </w:r>
    </w:p>
    <w:p w:rsidR="000458E1" w:rsidRDefault="000458E1" w:rsidP="00CF1664"/>
    <w:p w:rsidR="000458E1" w:rsidRDefault="000458E1" w:rsidP="00E02BA8">
      <w:pPr>
        <w:jc w:val="center"/>
      </w:pPr>
      <w:r>
        <w:rPr>
          <w:noProof/>
        </w:rPr>
        <w:lastRenderedPageBreak/>
        <w:drawing>
          <wp:inline distT="0" distB="0" distL="0" distR="0" wp14:anchorId="2B5C34A9" wp14:editId="77410D45">
            <wp:extent cx="5731261" cy="385635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5207" cy="3859010"/>
                    </a:xfrm>
                    <a:prstGeom prst="rect">
                      <a:avLst/>
                    </a:prstGeom>
                  </pic:spPr>
                </pic:pic>
              </a:graphicData>
            </a:graphic>
          </wp:inline>
        </w:drawing>
      </w:r>
    </w:p>
    <w:p w:rsidR="000458E1" w:rsidRDefault="005D1251" w:rsidP="00E02BA8">
      <w:pPr>
        <w:jc w:val="center"/>
      </w:pPr>
      <w:r>
        <w:rPr>
          <w:noProof/>
        </w:rPr>
        <w:drawing>
          <wp:inline distT="0" distB="0" distL="0" distR="0" wp14:anchorId="53F16BBA" wp14:editId="29334BD9">
            <wp:extent cx="5537640" cy="402780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38976" cy="4028777"/>
                    </a:xfrm>
                    <a:prstGeom prst="rect">
                      <a:avLst/>
                    </a:prstGeom>
                  </pic:spPr>
                </pic:pic>
              </a:graphicData>
            </a:graphic>
          </wp:inline>
        </w:drawing>
      </w:r>
    </w:p>
    <w:p w:rsidR="005D1251" w:rsidRDefault="005D1251" w:rsidP="00E02BA8">
      <w:pPr>
        <w:jc w:val="center"/>
      </w:pPr>
      <w:r>
        <w:rPr>
          <w:noProof/>
        </w:rPr>
        <w:lastRenderedPageBreak/>
        <w:drawing>
          <wp:inline distT="0" distB="0" distL="0" distR="0" wp14:anchorId="50C49D40" wp14:editId="4344F4D0">
            <wp:extent cx="5943600" cy="35775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577590"/>
                    </a:xfrm>
                    <a:prstGeom prst="rect">
                      <a:avLst/>
                    </a:prstGeom>
                  </pic:spPr>
                </pic:pic>
              </a:graphicData>
            </a:graphic>
          </wp:inline>
        </w:drawing>
      </w:r>
    </w:p>
    <w:p w:rsidR="00EC5497" w:rsidRDefault="00EC5497" w:rsidP="00E02BA8">
      <w:pPr>
        <w:jc w:val="center"/>
      </w:pPr>
    </w:p>
    <w:p w:rsidR="00EC5497" w:rsidRDefault="00EC5497" w:rsidP="00B670D1"/>
    <w:p w:rsidR="00EC5497" w:rsidRPr="00EC5497" w:rsidRDefault="00EC5497" w:rsidP="00EC5497">
      <w:pPr>
        <w:rPr>
          <w:b/>
        </w:rPr>
      </w:pPr>
      <w:r w:rsidRPr="00EC5497">
        <w:rPr>
          <w:b/>
        </w:rPr>
        <w:t>Questions</w:t>
      </w:r>
    </w:p>
    <w:p w:rsidR="00EC5497" w:rsidRDefault="00EC5497" w:rsidP="00EC5497">
      <w:pPr>
        <w:pStyle w:val="ListParagraph"/>
        <w:numPr>
          <w:ilvl w:val="0"/>
          <w:numId w:val="3"/>
        </w:numPr>
      </w:pPr>
      <w:r>
        <w:t>Cimetidine can be used to decrease metabolism of _____________ toxicity due to inhibition of ______________.</w:t>
      </w:r>
    </w:p>
    <w:p w:rsidR="00EC5497" w:rsidRDefault="00EC5497" w:rsidP="00EC5497">
      <w:pPr>
        <w:pStyle w:val="ListParagraph"/>
      </w:pPr>
    </w:p>
    <w:p w:rsidR="00EC5497" w:rsidRDefault="00EC5497" w:rsidP="006F6249">
      <w:pPr>
        <w:pStyle w:val="ListParagraph"/>
        <w:numPr>
          <w:ilvl w:val="0"/>
          <w:numId w:val="3"/>
        </w:numPr>
      </w:pPr>
      <w:r>
        <w:t>Famotidine can produce which of the following side effects:</w:t>
      </w:r>
    </w:p>
    <w:p w:rsidR="00EC5497" w:rsidRDefault="00EC5497" w:rsidP="00EC5497">
      <w:pPr>
        <w:pStyle w:val="ListParagraph"/>
        <w:numPr>
          <w:ilvl w:val="1"/>
          <w:numId w:val="3"/>
        </w:numPr>
      </w:pPr>
      <w:r>
        <w:t>Diarrhea</w:t>
      </w:r>
    </w:p>
    <w:p w:rsidR="00EC5497" w:rsidRDefault="00EC5497" w:rsidP="00EC5497">
      <w:pPr>
        <w:pStyle w:val="ListParagraph"/>
        <w:numPr>
          <w:ilvl w:val="1"/>
          <w:numId w:val="3"/>
        </w:numPr>
      </w:pPr>
      <w:r>
        <w:t>Thrombocytopenia</w:t>
      </w:r>
    </w:p>
    <w:p w:rsidR="00EC5497" w:rsidRDefault="00EC5497" w:rsidP="00EC5497">
      <w:pPr>
        <w:pStyle w:val="ListParagraph"/>
        <w:numPr>
          <w:ilvl w:val="1"/>
          <w:numId w:val="3"/>
        </w:numPr>
      </w:pPr>
      <w:r>
        <w:t>Immune Mediated Hemolytic Anemia</w:t>
      </w:r>
    </w:p>
    <w:p w:rsidR="00EC5497" w:rsidRDefault="00EC5497" w:rsidP="00EC5497">
      <w:pPr>
        <w:pStyle w:val="ListParagraph"/>
        <w:numPr>
          <w:ilvl w:val="1"/>
          <w:numId w:val="3"/>
        </w:numPr>
      </w:pPr>
      <w:r>
        <w:t>B and C</w:t>
      </w:r>
    </w:p>
    <w:p w:rsidR="00EC5497" w:rsidRDefault="00EC5497" w:rsidP="00EC5497">
      <w:pPr>
        <w:pStyle w:val="ListParagraph"/>
        <w:numPr>
          <w:ilvl w:val="1"/>
          <w:numId w:val="3"/>
        </w:numPr>
      </w:pPr>
      <w:r>
        <w:t>All of the above</w:t>
      </w:r>
    </w:p>
    <w:p w:rsidR="00EC5497" w:rsidRDefault="00EC5497" w:rsidP="00EC5497">
      <w:pPr>
        <w:pStyle w:val="ListParagraph"/>
        <w:ind w:left="1440"/>
      </w:pPr>
    </w:p>
    <w:p w:rsidR="00EC5497" w:rsidRDefault="00EC5497" w:rsidP="00EC5497">
      <w:pPr>
        <w:pStyle w:val="ListParagraph"/>
        <w:numPr>
          <w:ilvl w:val="0"/>
          <w:numId w:val="3"/>
        </w:numPr>
      </w:pPr>
      <w:r>
        <w:t>T or F: H2 blockers have an immediate onset, hence should always be started with PPI to achieve a faster acid suppression</w:t>
      </w:r>
    </w:p>
    <w:p w:rsidR="00EC5497" w:rsidRDefault="00EC5497" w:rsidP="00EC5497">
      <w:pPr>
        <w:pStyle w:val="ListParagraph"/>
      </w:pPr>
    </w:p>
    <w:p w:rsidR="00EC5497" w:rsidRDefault="00EC5497" w:rsidP="00EC5497">
      <w:pPr>
        <w:pStyle w:val="ListParagraph"/>
        <w:numPr>
          <w:ilvl w:val="0"/>
          <w:numId w:val="3"/>
        </w:numPr>
      </w:pPr>
      <w:r>
        <w:t xml:space="preserve">Production of HCL is produced in ___________ cells and is stimulated by ____________, ______________ and _______________. </w:t>
      </w:r>
    </w:p>
    <w:p w:rsidR="00EC5497" w:rsidRDefault="00EC5497" w:rsidP="00EC5497">
      <w:pPr>
        <w:pStyle w:val="ListParagraph"/>
      </w:pPr>
    </w:p>
    <w:p w:rsidR="00EC5497" w:rsidRDefault="00EC5497" w:rsidP="00EC5497">
      <w:pPr>
        <w:pStyle w:val="ListParagraph"/>
        <w:numPr>
          <w:ilvl w:val="0"/>
          <w:numId w:val="3"/>
        </w:numPr>
      </w:pPr>
      <w:r>
        <w:t xml:space="preserve">The proton pump exchanges protons (H+) for __________. </w:t>
      </w:r>
    </w:p>
    <w:p w:rsidR="00EC5497" w:rsidRDefault="00EC5497" w:rsidP="00E02BA8">
      <w:pPr>
        <w:jc w:val="center"/>
      </w:pPr>
    </w:p>
    <w:p w:rsidR="006F6249" w:rsidRPr="00EC5497" w:rsidRDefault="00B670D1" w:rsidP="006F6249">
      <w:pPr>
        <w:rPr>
          <w:b/>
        </w:rPr>
      </w:pPr>
      <w:r>
        <w:rPr>
          <w:b/>
        </w:rPr>
        <w:lastRenderedPageBreak/>
        <w:t>Answers</w:t>
      </w:r>
    </w:p>
    <w:p w:rsidR="006F6249" w:rsidRDefault="006F6249" w:rsidP="006F6249">
      <w:pPr>
        <w:pStyle w:val="ListParagraph"/>
        <w:numPr>
          <w:ilvl w:val="0"/>
          <w:numId w:val="4"/>
        </w:numPr>
      </w:pPr>
      <w:r>
        <w:t xml:space="preserve">Cimetidine can be used to decrease metabolism of </w:t>
      </w:r>
      <w:r w:rsidRPr="006F6249">
        <w:rPr>
          <w:color w:val="FF0000"/>
        </w:rPr>
        <w:t>Acetaminophen</w:t>
      </w:r>
      <w:r>
        <w:t xml:space="preserve"> toxicity due to inhibition of </w:t>
      </w:r>
      <w:r w:rsidRPr="006F6249">
        <w:rPr>
          <w:color w:val="FF0000"/>
        </w:rPr>
        <w:t>hepatic P-450</w:t>
      </w:r>
      <w:r>
        <w:t>.</w:t>
      </w:r>
    </w:p>
    <w:p w:rsidR="006F6249" w:rsidRDefault="006F6249" w:rsidP="006F6249">
      <w:pPr>
        <w:pStyle w:val="ListParagraph"/>
      </w:pPr>
    </w:p>
    <w:p w:rsidR="006F6249" w:rsidRDefault="006F6249" w:rsidP="006F6249">
      <w:pPr>
        <w:pStyle w:val="ListParagraph"/>
        <w:numPr>
          <w:ilvl w:val="0"/>
          <w:numId w:val="4"/>
        </w:numPr>
      </w:pPr>
      <w:r>
        <w:t>Famotidine can produce which of the following side effects:</w:t>
      </w:r>
    </w:p>
    <w:p w:rsidR="006F6249" w:rsidRDefault="006F6249" w:rsidP="006F6249">
      <w:pPr>
        <w:pStyle w:val="ListParagraph"/>
        <w:numPr>
          <w:ilvl w:val="1"/>
          <w:numId w:val="4"/>
        </w:numPr>
      </w:pPr>
      <w:r>
        <w:t>Diarrhea</w:t>
      </w:r>
    </w:p>
    <w:p w:rsidR="006F6249" w:rsidRDefault="006F6249" w:rsidP="006F6249">
      <w:pPr>
        <w:pStyle w:val="ListParagraph"/>
        <w:numPr>
          <w:ilvl w:val="1"/>
          <w:numId w:val="4"/>
        </w:numPr>
      </w:pPr>
      <w:r>
        <w:t>Thrombocytopenia</w:t>
      </w:r>
    </w:p>
    <w:p w:rsidR="006F6249" w:rsidRDefault="006F6249" w:rsidP="006F6249">
      <w:pPr>
        <w:pStyle w:val="ListParagraph"/>
        <w:numPr>
          <w:ilvl w:val="1"/>
          <w:numId w:val="4"/>
        </w:numPr>
      </w:pPr>
      <w:r>
        <w:t>Immune Mediated Hemolytic Anemia</w:t>
      </w:r>
    </w:p>
    <w:p w:rsidR="006F6249" w:rsidRPr="00F7187A" w:rsidRDefault="006F6249" w:rsidP="006F6249">
      <w:pPr>
        <w:pStyle w:val="ListParagraph"/>
        <w:numPr>
          <w:ilvl w:val="1"/>
          <w:numId w:val="4"/>
        </w:numPr>
        <w:rPr>
          <w:color w:val="FF0000"/>
        </w:rPr>
      </w:pPr>
      <w:r w:rsidRPr="00F7187A">
        <w:rPr>
          <w:color w:val="FF0000"/>
        </w:rPr>
        <w:t>B and C</w:t>
      </w:r>
    </w:p>
    <w:p w:rsidR="006F6249" w:rsidRPr="00F7187A" w:rsidRDefault="006F6249" w:rsidP="006F6249">
      <w:pPr>
        <w:pStyle w:val="ListParagraph"/>
        <w:numPr>
          <w:ilvl w:val="1"/>
          <w:numId w:val="4"/>
        </w:numPr>
      </w:pPr>
      <w:r w:rsidRPr="00F7187A">
        <w:t>All of the above</w:t>
      </w:r>
    </w:p>
    <w:p w:rsidR="006F6249" w:rsidRDefault="006F6249" w:rsidP="006F6249">
      <w:pPr>
        <w:pStyle w:val="ListParagraph"/>
        <w:ind w:left="1440"/>
      </w:pPr>
    </w:p>
    <w:p w:rsidR="006F6249" w:rsidRPr="006F6249" w:rsidRDefault="006F6249" w:rsidP="006F6249">
      <w:pPr>
        <w:pStyle w:val="ListParagraph"/>
        <w:numPr>
          <w:ilvl w:val="0"/>
          <w:numId w:val="4"/>
        </w:numPr>
        <w:rPr>
          <w:color w:val="FF0000"/>
        </w:rPr>
      </w:pPr>
      <w:r>
        <w:t xml:space="preserve">T or </w:t>
      </w:r>
      <w:r w:rsidRPr="006F6249">
        <w:rPr>
          <w:color w:val="FF0000"/>
        </w:rPr>
        <w:t>F:</w:t>
      </w:r>
      <w:r>
        <w:t xml:space="preserve"> H2 blockers have an immediate onset, hence should always be started with PPI to achieve a faster acid suppression</w:t>
      </w:r>
      <w:r>
        <w:t xml:space="preserve">, </w:t>
      </w:r>
      <w:r w:rsidRPr="006F6249">
        <w:rPr>
          <w:color w:val="FF0000"/>
        </w:rPr>
        <w:t>PPI have been shown to work just as quickly alone than in combination with H2 blockers</w:t>
      </w:r>
    </w:p>
    <w:p w:rsidR="006F6249" w:rsidRDefault="006F6249" w:rsidP="006F6249">
      <w:pPr>
        <w:pStyle w:val="ListParagraph"/>
      </w:pPr>
    </w:p>
    <w:p w:rsidR="006F6249" w:rsidRPr="006F6249" w:rsidRDefault="006F6249" w:rsidP="006F6249">
      <w:pPr>
        <w:pStyle w:val="ListParagraph"/>
        <w:numPr>
          <w:ilvl w:val="0"/>
          <w:numId w:val="4"/>
        </w:numPr>
        <w:rPr>
          <w:color w:val="FF0000"/>
        </w:rPr>
      </w:pPr>
      <w:r>
        <w:t>Production of HCL is produced in</w:t>
      </w:r>
      <w:r>
        <w:t xml:space="preserve"> </w:t>
      </w:r>
      <w:r w:rsidRPr="006F6249">
        <w:rPr>
          <w:color w:val="FF0000"/>
        </w:rPr>
        <w:t xml:space="preserve">Parietal </w:t>
      </w:r>
      <w:r>
        <w:t xml:space="preserve">cells and is stimulated by </w:t>
      </w:r>
      <w:r w:rsidRPr="006F6249">
        <w:rPr>
          <w:color w:val="FF0000"/>
        </w:rPr>
        <w:t>Histamine</w:t>
      </w:r>
      <w:r w:rsidRPr="006F6249">
        <w:t xml:space="preserve">, </w:t>
      </w:r>
      <w:r w:rsidRPr="006F6249">
        <w:rPr>
          <w:color w:val="FF0000"/>
        </w:rPr>
        <w:t xml:space="preserve">Acetylcholine </w:t>
      </w:r>
      <w:r w:rsidRPr="006F6249">
        <w:t>and</w:t>
      </w:r>
      <w:r w:rsidRPr="006F6249">
        <w:rPr>
          <w:color w:val="FF0000"/>
        </w:rPr>
        <w:t xml:space="preserve"> Gastrin. </w:t>
      </w:r>
      <w:r w:rsidRPr="006F6249">
        <w:rPr>
          <w:color w:val="FF0000"/>
        </w:rPr>
        <w:t xml:space="preserve"> </w:t>
      </w:r>
    </w:p>
    <w:p w:rsidR="006F6249" w:rsidRDefault="006F6249" w:rsidP="006F6249">
      <w:pPr>
        <w:pStyle w:val="ListParagraph"/>
      </w:pPr>
    </w:p>
    <w:p w:rsidR="006F6249" w:rsidRDefault="006F6249" w:rsidP="006F6249">
      <w:pPr>
        <w:pStyle w:val="ListParagraph"/>
        <w:numPr>
          <w:ilvl w:val="0"/>
          <w:numId w:val="4"/>
        </w:numPr>
      </w:pPr>
      <w:r>
        <w:t>The proton pump exchanges protons (H+) for</w:t>
      </w:r>
      <w:r>
        <w:t xml:space="preserve"> </w:t>
      </w:r>
      <w:r w:rsidRPr="006F6249">
        <w:rPr>
          <w:color w:val="FF0000"/>
        </w:rPr>
        <w:t>K+</w:t>
      </w:r>
      <w:r>
        <w:t xml:space="preserve">. </w:t>
      </w:r>
    </w:p>
    <w:p w:rsidR="006F6249" w:rsidRDefault="006F6249" w:rsidP="00E02BA8">
      <w:pPr>
        <w:jc w:val="center"/>
      </w:pPr>
    </w:p>
    <w:sectPr w:rsidR="006F6249" w:rsidSect="00C26C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2504D"/>
    <w:multiLevelType w:val="hybridMultilevel"/>
    <w:tmpl w:val="A5AAF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51DBB"/>
    <w:multiLevelType w:val="hybridMultilevel"/>
    <w:tmpl w:val="632264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1D1FA1"/>
    <w:multiLevelType w:val="hybridMultilevel"/>
    <w:tmpl w:val="2B4C8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4E19A9"/>
    <w:multiLevelType w:val="hybridMultilevel"/>
    <w:tmpl w:val="71D8E270"/>
    <w:lvl w:ilvl="0" w:tplc="617411C8">
      <w:start w:val="1"/>
      <w:numFmt w:val="decimal"/>
      <w:lvlText w:val="%1."/>
      <w:lvlJc w:val="left"/>
      <w:pPr>
        <w:ind w:left="63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E35"/>
    <w:rsid w:val="000458E1"/>
    <w:rsid w:val="001968EC"/>
    <w:rsid w:val="00236CE9"/>
    <w:rsid w:val="00257F80"/>
    <w:rsid w:val="0027770E"/>
    <w:rsid w:val="0038537D"/>
    <w:rsid w:val="003E7DA9"/>
    <w:rsid w:val="005D1251"/>
    <w:rsid w:val="006A47FE"/>
    <w:rsid w:val="006F6249"/>
    <w:rsid w:val="00790931"/>
    <w:rsid w:val="008D35D5"/>
    <w:rsid w:val="008E3B54"/>
    <w:rsid w:val="00A0445B"/>
    <w:rsid w:val="00B670D1"/>
    <w:rsid w:val="00B760E3"/>
    <w:rsid w:val="00C26CCE"/>
    <w:rsid w:val="00C76AED"/>
    <w:rsid w:val="00CF1664"/>
    <w:rsid w:val="00D1392F"/>
    <w:rsid w:val="00E02BA8"/>
    <w:rsid w:val="00EC5497"/>
    <w:rsid w:val="00ED3FAB"/>
    <w:rsid w:val="00F50E35"/>
    <w:rsid w:val="00F7187A"/>
    <w:rsid w:val="00FE20DC"/>
    <w:rsid w:val="00FE7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765739-7088-4445-8DA3-B115F366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0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39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FEA19-18CB-4B12-B785-3DDF442A0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6</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VM-Cah-icu-user</dc:creator>
  <cp:keywords/>
  <dc:description/>
  <cp:lastModifiedBy>VM-Cah-icu-user</cp:lastModifiedBy>
  <cp:revision>10</cp:revision>
  <dcterms:created xsi:type="dcterms:W3CDTF">2015-08-24T08:05:00Z</dcterms:created>
  <dcterms:modified xsi:type="dcterms:W3CDTF">2015-08-25T10:30:00Z</dcterms:modified>
</cp:coreProperties>
</file>