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E3DEE" w14:textId="77777777" w:rsidR="00794421" w:rsidRPr="0034048F" w:rsidRDefault="00794421" w:rsidP="00794421">
      <w:proofErr w:type="spellStart"/>
      <w:r w:rsidRPr="0034048F">
        <w:t>Fossum</w:t>
      </w:r>
      <w:proofErr w:type="spellEnd"/>
      <w:r w:rsidRPr="0034048F">
        <w:t xml:space="preserve">, </w:t>
      </w:r>
      <w:proofErr w:type="spellStart"/>
      <w:proofErr w:type="gramStart"/>
      <w:r w:rsidRPr="0034048F">
        <w:t>pg</w:t>
      </w:r>
      <w:proofErr w:type="spellEnd"/>
      <w:proofErr w:type="gramEnd"/>
      <w:r w:rsidRPr="0034048F">
        <w:t xml:space="preserve"> 1101 – 1103</w:t>
      </w:r>
    </w:p>
    <w:p w14:paraId="4A8A95FF" w14:textId="77777777" w:rsidR="00794421" w:rsidRPr="0034048F" w:rsidRDefault="00794421"/>
    <w:p w14:paraId="41A93CDD" w14:textId="77777777" w:rsidR="00794421" w:rsidRPr="0034048F" w:rsidRDefault="00794421" w:rsidP="00794421">
      <w:pPr>
        <w:pStyle w:val="ListParagraph"/>
        <w:numPr>
          <w:ilvl w:val="0"/>
          <w:numId w:val="1"/>
        </w:numPr>
      </w:pPr>
      <w:r w:rsidRPr="0034048F">
        <w:t>Complications of Fracture Healing</w:t>
      </w:r>
    </w:p>
    <w:p w14:paraId="1490D356" w14:textId="77777777" w:rsidR="00794421" w:rsidRPr="0034048F" w:rsidRDefault="00794421" w:rsidP="00794421">
      <w:pPr>
        <w:pStyle w:val="ListParagraph"/>
        <w:numPr>
          <w:ilvl w:val="1"/>
          <w:numId w:val="1"/>
        </w:numPr>
      </w:pPr>
      <w:r w:rsidRPr="0034048F">
        <w:t>Delayed Union</w:t>
      </w:r>
    </w:p>
    <w:p w14:paraId="1308570C" w14:textId="77777777" w:rsidR="0053731D" w:rsidRPr="0034048F" w:rsidRDefault="0053731D" w:rsidP="0053731D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 xml:space="preserve">Fractures that heal more slowly than anticipated </w:t>
      </w:r>
    </w:p>
    <w:p w14:paraId="420021CE" w14:textId="77777777" w:rsidR="0053731D" w:rsidRPr="0034048F" w:rsidRDefault="0053731D" w:rsidP="0053731D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 xml:space="preserve">Most long bone fractures have radiographic evidence of bone bridging the fracture lines by 12 weeks </w:t>
      </w:r>
    </w:p>
    <w:p w14:paraId="1A1DA964" w14:textId="77777777" w:rsidR="0053731D" w:rsidRPr="0034048F" w:rsidRDefault="0053731D" w:rsidP="0053731D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 xml:space="preserve">Signs of progressive bone activity are visible on sequential radiographs, and bone union is anticipated, but not ensured </w:t>
      </w:r>
    </w:p>
    <w:p w14:paraId="7EF814BA" w14:textId="77777777" w:rsidR="0053731D" w:rsidRPr="0034048F" w:rsidRDefault="0053731D" w:rsidP="0053731D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As long as implants are adequate and remain intact, with strict activity supervision, no additional surgery will be needed</w:t>
      </w:r>
    </w:p>
    <w:p w14:paraId="0E4014A4" w14:textId="77777777" w:rsidR="0053731D" w:rsidRPr="0034048F" w:rsidRDefault="0053731D" w:rsidP="0053731D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Contributing factors:</w:t>
      </w:r>
    </w:p>
    <w:p w14:paraId="4B648ECD" w14:textId="77777777" w:rsidR="0053731D" w:rsidRPr="0034048F" w:rsidRDefault="0053731D" w:rsidP="0053731D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Systemic status of the patient (malnutrition and anemia)</w:t>
      </w:r>
    </w:p>
    <w:p w14:paraId="6BC7234A" w14:textId="27EFE64A" w:rsidR="0053731D" w:rsidRPr="0034048F" w:rsidRDefault="0053731D" w:rsidP="0053731D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Nature of the trauma (high-energy fractured diaphysis with extensive soft tissue injury and possibly open fractures)</w:t>
      </w:r>
    </w:p>
    <w:p w14:paraId="51A1BF66" w14:textId="4C8106B8" w:rsidR="0053731D" w:rsidRPr="0034048F" w:rsidRDefault="0053731D" w:rsidP="0053731D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Local host post</w:t>
      </w:r>
      <w:r w:rsidR="00E7432F" w:rsidRPr="0034048F">
        <w:rPr>
          <w:rFonts w:cs="Times"/>
        </w:rPr>
        <w:t xml:space="preserve"> </w:t>
      </w:r>
      <w:r w:rsidRPr="0034048F">
        <w:rPr>
          <w:rFonts w:cs="Times"/>
        </w:rPr>
        <w:t>injury response (inadequate cellular response for healing)</w:t>
      </w:r>
    </w:p>
    <w:p w14:paraId="45388D16" w14:textId="77777777" w:rsidR="0053731D" w:rsidRPr="0034048F" w:rsidRDefault="0053731D" w:rsidP="0053731D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Fracture management (poor decision making, large fracture gaps, unstable implants, or implants that are too rigid, and radiation therapy)</w:t>
      </w:r>
    </w:p>
    <w:p w14:paraId="25896773" w14:textId="7A386794" w:rsidR="0053731D" w:rsidRPr="0034048F" w:rsidRDefault="0053731D" w:rsidP="0053731D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Pharmacologic factors (steroids, NSAIDs</w:t>
      </w:r>
      <w:r w:rsidR="00E7432F" w:rsidRPr="0034048F">
        <w:rPr>
          <w:rFonts w:cs="Times"/>
        </w:rPr>
        <w:t>)</w:t>
      </w:r>
    </w:p>
    <w:p w14:paraId="2352742E" w14:textId="77777777" w:rsidR="0053731D" w:rsidRPr="0034048F" w:rsidRDefault="00863DE4" w:rsidP="00A81EE0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Nonunion</w:t>
      </w:r>
    </w:p>
    <w:p w14:paraId="2D3FD48A" w14:textId="39626672" w:rsidR="0053731D" w:rsidRPr="0034048F" w:rsidRDefault="0034048F" w:rsidP="00A81EE0">
      <w:pPr>
        <w:pStyle w:val="ListParagraph"/>
        <w:numPr>
          <w:ilvl w:val="2"/>
          <w:numId w:val="1"/>
        </w:numPr>
      </w:pPr>
      <w:r w:rsidRPr="0034048F">
        <w:rPr>
          <w:rFonts w:cs="Times"/>
          <w:noProof/>
        </w:rPr>
        <w:drawing>
          <wp:anchor distT="0" distB="0" distL="114300" distR="114300" simplePos="0" relativeHeight="251658240" behindDoc="1" locked="0" layoutInCell="1" allowOverlap="1" wp14:anchorId="766FB30E" wp14:editId="0F00FAC9">
            <wp:simplePos x="0" y="0"/>
            <wp:positionH relativeFrom="column">
              <wp:posOffset>-342900</wp:posOffset>
            </wp:positionH>
            <wp:positionV relativeFrom="paragraph">
              <wp:posOffset>38735</wp:posOffset>
            </wp:positionV>
            <wp:extent cx="1208405" cy="1943100"/>
            <wp:effectExtent l="0" t="0" r="10795" b="127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3DE4" w:rsidRPr="0034048F">
        <w:t>Arrested fracture repair, requiring surgical intervention to create an environment conducive to bone healing</w:t>
      </w:r>
    </w:p>
    <w:p w14:paraId="04C98515" w14:textId="77777777" w:rsidR="00863DE4" w:rsidRPr="0034048F" w:rsidRDefault="00863DE4" w:rsidP="00A81EE0">
      <w:pPr>
        <w:pStyle w:val="ListParagraph"/>
        <w:numPr>
          <w:ilvl w:val="2"/>
          <w:numId w:val="1"/>
        </w:numPr>
      </w:pPr>
      <w:r w:rsidRPr="0034048F">
        <w:t>Lack of activity on sequential radiographs</w:t>
      </w:r>
    </w:p>
    <w:p w14:paraId="42032D07" w14:textId="75FA7091" w:rsidR="00863DE4" w:rsidRPr="0034048F" w:rsidRDefault="00934CDE" w:rsidP="00A81EE0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Vascular non-union: a</w:t>
      </w:r>
      <w:r w:rsidR="00863DE4" w:rsidRPr="0034048F">
        <w:rPr>
          <w:rFonts w:cs="Times"/>
        </w:rPr>
        <w:t xml:space="preserve"> lucent line through fractures (representing cartilage and fibrous tissue), ineffective callus</w:t>
      </w:r>
      <w:r w:rsidRPr="0034048F">
        <w:rPr>
          <w:rFonts w:cs="Times"/>
        </w:rPr>
        <w:t xml:space="preserve"> formation at the fracture site</w:t>
      </w:r>
    </w:p>
    <w:p w14:paraId="0EE33A71" w14:textId="77777777" w:rsidR="00934CDE" w:rsidRPr="0034048F" w:rsidRDefault="00934CDE" w:rsidP="00A81EE0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  <w:iCs/>
        </w:rPr>
        <w:t xml:space="preserve">Hypertrophic </w:t>
      </w:r>
      <w:proofErr w:type="spellStart"/>
      <w:r w:rsidRPr="0034048F">
        <w:rPr>
          <w:rFonts w:cs="Times"/>
          <w:iCs/>
        </w:rPr>
        <w:t>nonunions</w:t>
      </w:r>
      <w:proofErr w:type="spellEnd"/>
      <w:r w:rsidRPr="0034048F">
        <w:rPr>
          <w:rFonts w:cs="Times"/>
          <w:iCs/>
        </w:rPr>
        <w:t xml:space="preserve">: </w:t>
      </w:r>
      <w:r w:rsidRPr="0034048F">
        <w:rPr>
          <w:rFonts w:cs="Times"/>
        </w:rPr>
        <w:t xml:space="preserve">vascular </w:t>
      </w:r>
      <w:proofErr w:type="spellStart"/>
      <w:r w:rsidRPr="0034048F">
        <w:rPr>
          <w:rFonts w:cs="Times"/>
        </w:rPr>
        <w:t>nonunions</w:t>
      </w:r>
      <w:proofErr w:type="spellEnd"/>
      <w:r w:rsidRPr="0034048F">
        <w:rPr>
          <w:rFonts w:cs="Times"/>
        </w:rPr>
        <w:t xml:space="preserve"> with large amounts of </w:t>
      </w:r>
      <w:proofErr w:type="spellStart"/>
      <w:r w:rsidRPr="0034048F">
        <w:rPr>
          <w:rFonts w:cs="Times"/>
        </w:rPr>
        <w:t>nonbridging</w:t>
      </w:r>
      <w:proofErr w:type="spellEnd"/>
      <w:r w:rsidRPr="0034048F">
        <w:rPr>
          <w:rFonts w:cs="Times"/>
        </w:rPr>
        <w:t xml:space="preserve"> callus </w:t>
      </w:r>
    </w:p>
    <w:p w14:paraId="3E45ACCF" w14:textId="77777777" w:rsidR="00934CDE" w:rsidRPr="0034048F" w:rsidRDefault="00934CDE" w:rsidP="00A81EE0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  <w:iCs/>
        </w:rPr>
        <w:t xml:space="preserve">Atrophic </w:t>
      </w:r>
      <w:proofErr w:type="spellStart"/>
      <w:r w:rsidRPr="0034048F">
        <w:rPr>
          <w:rFonts w:cs="Times"/>
          <w:iCs/>
        </w:rPr>
        <w:t>nonunions</w:t>
      </w:r>
      <w:proofErr w:type="spellEnd"/>
      <w:r w:rsidRPr="0034048F">
        <w:rPr>
          <w:rFonts w:cs="Times"/>
          <w:iCs/>
        </w:rPr>
        <w:t xml:space="preserve">: </w:t>
      </w:r>
      <w:r w:rsidRPr="0034048F">
        <w:rPr>
          <w:rFonts w:cs="Times"/>
        </w:rPr>
        <w:t xml:space="preserve">biologically inactive </w:t>
      </w:r>
      <w:proofErr w:type="spellStart"/>
      <w:r w:rsidRPr="0034048F">
        <w:rPr>
          <w:rFonts w:cs="Times"/>
        </w:rPr>
        <w:t>pseudoarthroses</w:t>
      </w:r>
      <w:proofErr w:type="spellEnd"/>
    </w:p>
    <w:p w14:paraId="12035E0A" w14:textId="77777777" w:rsidR="00934CDE" w:rsidRPr="0034048F" w:rsidRDefault="00934CDE" w:rsidP="00A81EE0">
      <w:pPr>
        <w:pStyle w:val="ListParagraph"/>
        <w:widowControl w:val="0"/>
        <w:numPr>
          <w:ilvl w:val="4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 xml:space="preserve">No evidence of bone reaction at fracture sites, and bone ends appear sclerotic </w:t>
      </w:r>
    </w:p>
    <w:p w14:paraId="263B5B22" w14:textId="23BD645D" w:rsidR="00863DE4" w:rsidRPr="0034048F" w:rsidRDefault="0034048F" w:rsidP="00A81EE0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  <w:iCs/>
          <w:noProof/>
        </w:rPr>
        <w:drawing>
          <wp:anchor distT="0" distB="0" distL="114300" distR="114300" simplePos="0" relativeHeight="251659264" behindDoc="1" locked="0" layoutInCell="1" allowOverlap="1" wp14:anchorId="2D27BF99" wp14:editId="33BFF6AA">
            <wp:simplePos x="0" y="0"/>
            <wp:positionH relativeFrom="column">
              <wp:posOffset>-457200</wp:posOffset>
            </wp:positionH>
            <wp:positionV relativeFrom="paragraph">
              <wp:posOffset>188595</wp:posOffset>
            </wp:positionV>
            <wp:extent cx="1196975" cy="1828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9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3DE4" w:rsidRPr="0034048F">
        <w:rPr>
          <w:rFonts w:cs="Times"/>
        </w:rPr>
        <w:t>Most are a result of poor decision making and technical failure on the part of surgeons, rather than biologic failures attributable to the patient</w:t>
      </w:r>
    </w:p>
    <w:p w14:paraId="4E23F55A" w14:textId="77777777" w:rsidR="00863DE4" w:rsidRPr="0034048F" w:rsidRDefault="00934CDE" w:rsidP="00A81EE0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I</w:t>
      </w:r>
      <w:r w:rsidR="00863DE4" w:rsidRPr="0034048F">
        <w:rPr>
          <w:rFonts w:cs="Times"/>
        </w:rPr>
        <w:t>nstability at the fracture site is the most common reason for nonunion</w:t>
      </w:r>
    </w:p>
    <w:p w14:paraId="54885AE8" w14:textId="77777777" w:rsidR="00934CDE" w:rsidRPr="0034048F" w:rsidRDefault="00934CDE" w:rsidP="00A81EE0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Osteomyelitis</w:t>
      </w:r>
    </w:p>
    <w:p w14:paraId="0E144EA0" w14:textId="77777777" w:rsidR="00934CDE" w:rsidRPr="0034048F" w:rsidRDefault="00934CDE" w:rsidP="00A81EE0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 xml:space="preserve">An inflammatory condition of bone and the medullary canal </w:t>
      </w:r>
    </w:p>
    <w:p w14:paraId="3C190985" w14:textId="77777777" w:rsidR="00934CDE" w:rsidRPr="0034048F" w:rsidRDefault="00934CDE" w:rsidP="00A81EE0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lastRenderedPageBreak/>
        <w:t xml:space="preserve">Periosteal and </w:t>
      </w:r>
      <w:proofErr w:type="spellStart"/>
      <w:r w:rsidRPr="0034048F">
        <w:rPr>
          <w:rFonts w:cs="Times"/>
        </w:rPr>
        <w:t>endosteal</w:t>
      </w:r>
      <w:proofErr w:type="spellEnd"/>
      <w:r w:rsidRPr="0034048F">
        <w:rPr>
          <w:rFonts w:cs="Times"/>
        </w:rPr>
        <w:t xml:space="preserve"> bone formation, and bone resorption</w:t>
      </w:r>
    </w:p>
    <w:p w14:paraId="278F1267" w14:textId="77777777" w:rsidR="00934CDE" w:rsidRPr="0034048F" w:rsidRDefault="00934CDE" w:rsidP="00A81EE0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 xml:space="preserve">+/- </w:t>
      </w:r>
      <w:proofErr w:type="gramStart"/>
      <w:r w:rsidRPr="0034048F">
        <w:rPr>
          <w:rFonts w:cs="Times"/>
        </w:rPr>
        <w:t>loose</w:t>
      </w:r>
      <w:proofErr w:type="gramEnd"/>
      <w:r w:rsidRPr="0034048F">
        <w:rPr>
          <w:rFonts w:cs="Times"/>
        </w:rPr>
        <w:t xml:space="preserve"> or broken implants and nonviable bone fragments (</w:t>
      </w:r>
      <w:proofErr w:type="spellStart"/>
      <w:r w:rsidRPr="0034048F">
        <w:rPr>
          <w:rFonts w:cs="Times"/>
        </w:rPr>
        <w:t>sequestra</w:t>
      </w:r>
      <w:proofErr w:type="spellEnd"/>
      <w:r w:rsidRPr="0034048F">
        <w:rPr>
          <w:rFonts w:cs="Times"/>
        </w:rPr>
        <w:t xml:space="preserve">) </w:t>
      </w:r>
    </w:p>
    <w:p w14:paraId="36C1C027" w14:textId="77777777" w:rsidR="00934CDE" w:rsidRPr="0034048F" w:rsidRDefault="00934CDE" w:rsidP="00A81EE0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Most common cause is bacterial infection, promoted by:</w:t>
      </w:r>
    </w:p>
    <w:p w14:paraId="41F55DA0" w14:textId="77777777" w:rsidR="00934CDE" w:rsidRPr="0034048F" w:rsidRDefault="00934CDE" w:rsidP="00A81EE0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Instability at the fracture and the bone implant interfaces</w:t>
      </w:r>
    </w:p>
    <w:p w14:paraId="7D15AB92" w14:textId="77777777" w:rsidR="00934CDE" w:rsidRPr="0034048F" w:rsidRDefault="00934CDE" w:rsidP="00A81EE0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Open fractures</w:t>
      </w:r>
    </w:p>
    <w:p w14:paraId="4364082F" w14:textId="77777777" w:rsidR="00934CDE" w:rsidRPr="0034048F" w:rsidRDefault="00934CDE" w:rsidP="00A81EE0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Vascular compromise</w:t>
      </w:r>
    </w:p>
    <w:p w14:paraId="6F9ACE8F" w14:textId="77777777" w:rsidR="00934CDE" w:rsidRPr="0034048F" w:rsidRDefault="00934CDE" w:rsidP="00A81EE0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 xml:space="preserve">Tissue ischemia </w:t>
      </w:r>
    </w:p>
    <w:p w14:paraId="20F33BD6" w14:textId="77777777" w:rsidR="00863DE4" w:rsidRPr="0034048F" w:rsidRDefault="00A81EE0" w:rsidP="00A81EE0">
      <w:pPr>
        <w:pStyle w:val="ListParagraph"/>
        <w:numPr>
          <w:ilvl w:val="1"/>
          <w:numId w:val="1"/>
        </w:numPr>
      </w:pPr>
      <w:proofErr w:type="spellStart"/>
      <w:r w:rsidRPr="0034048F">
        <w:t>Malunion</w:t>
      </w:r>
      <w:proofErr w:type="spellEnd"/>
    </w:p>
    <w:p w14:paraId="2E4B4C32" w14:textId="77777777" w:rsidR="00A81EE0" w:rsidRPr="0034048F" w:rsidRDefault="00A81EE0" w:rsidP="00A81EE0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Anatomic bone alignment was not achieved or maintained during healing</w:t>
      </w:r>
    </w:p>
    <w:p w14:paraId="19B6F0A2" w14:textId="77777777" w:rsidR="00A81EE0" w:rsidRPr="0034048F" w:rsidRDefault="00A81EE0" w:rsidP="00A81EE0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noProof/>
        </w:rPr>
        <w:drawing>
          <wp:anchor distT="0" distB="0" distL="114300" distR="114300" simplePos="0" relativeHeight="251660288" behindDoc="0" locked="0" layoutInCell="1" allowOverlap="1" wp14:anchorId="10380CF1" wp14:editId="51552934">
            <wp:simplePos x="0" y="0"/>
            <wp:positionH relativeFrom="column">
              <wp:posOffset>571500</wp:posOffset>
            </wp:positionH>
            <wp:positionV relativeFrom="paragraph">
              <wp:posOffset>448310</wp:posOffset>
            </wp:positionV>
            <wp:extent cx="4225925" cy="267716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925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048F">
        <w:rPr>
          <w:rFonts w:cs="Times"/>
        </w:rPr>
        <w:t>Should be treated with corrective osteotomy if it adversely affects the animal’s ability to ambulate</w:t>
      </w:r>
    </w:p>
    <w:p w14:paraId="1A3A41DB" w14:textId="77777777" w:rsidR="00794421" w:rsidRPr="0034048F" w:rsidRDefault="00794421"/>
    <w:p w14:paraId="47FD4194" w14:textId="77777777" w:rsidR="00794421" w:rsidRPr="0034048F" w:rsidRDefault="00794421"/>
    <w:p w14:paraId="59C9AE7E" w14:textId="77777777" w:rsidR="00A81EE0" w:rsidRPr="0034048F" w:rsidRDefault="00A81EE0"/>
    <w:p w14:paraId="29380EE9" w14:textId="77777777" w:rsidR="00A81EE0" w:rsidRPr="0034048F" w:rsidRDefault="00A81EE0"/>
    <w:p w14:paraId="66A0D323" w14:textId="77777777" w:rsidR="00A81EE0" w:rsidRPr="0034048F" w:rsidRDefault="00A81EE0"/>
    <w:p w14:paraId="42D0E565" w14:textId="77777777" w:rsidR="00A81EE0" w:rsidRPr="0034048F" w:rsidRDefault="00A81EE0"/>
    <w:p w14:paraId="62FD1AF2" w14:textId="77777777" w:rsidR="00A81EE0" w:rsidRPr="0034048F" w:rsidRDefault="00A81EE0"/>
    <w:p w14:paraId="22FFAC27" w14:textId="77777777" w:rsidR="00A81EE0" w:rsidRPr="0034048F" w:rsidRDefault="00A81EE0"/>
    <w:p w14:paraId="457C1FC5" w14:textId="77777777" w:rsidR="00A81EE0" w:rsidRPr="0034048F" w:rsidRDefault="00A81EE0"/>
    <w:p w14:paraId="45DBACF8" w14:textId="77777777" w:rsidR="00A81EE0" w:rsidRPr="0034048F" w:rsidRDefault="00A81EE0"/>
    <w:p w14:paraId="17878F39" w14:textId="77777777" w:rsidR="00A81EE0" w:rsidRPr="0034048F" w:rsidRDefault="00A81EE0"/>
    <w:p w14:paraId="468E2B1D" w14:textId="77777777" w:rsidR="00A81EE0" w:rsidRPr="0034048F" w:rsidRDefault="00A81EE0"/>
    <w:p w14:paraId="5718D438" w14:textId="77777777" w:rsidR="00A81EE0" w:rsidRPr="0034048F" w:rsidRDefault="00A81EE0"/>
    <w:p w14:paraId="6E925CA1" w14:textId="77777777" w:rsidR="00A81EE0" w:rsidRPr="0034048F" w:rsidRDefault="00A81EE0"/>
    <w:p w14:paraId="7FF88917" w14:textId="77777777" w:rsidR="00A81EE0" w:rsidRPr="0034048F" w:rsidRDefault="00A81EE0"/>
    <w:p w14:paraId="7CB03A40" w14:textId="77777777" w:rsidR="00A81EE0" w:rsidRPr="0034048F" w:rsidRDefault="00A81EE0"/>
    <w:p w14:paraId="0FB7B60B" w14:textId="77777777" w:rsidR="00A81EE0" w:rsidRPr="0034048F" w:rsidRDefault="00A81EE0"/>
    <w:p w14:paraId="15CF832A" w14:textId="77777777" w:rsidR="00A81EE0" w:rsidRPr="0034048F" w:rsidRDefault="00A81EE0">
      <w:proofErr w:type="spellStart"/>
      <w:r w:rsidRPr="0034048F">
        <w:t>Fossum</w:t>
      </w:r>
      <w:proofErr w:type="spellEnd"/>
      <w:r w:rsidRPr="0034048F">
        <w:t xml:space="preserve">, </w:t>
      </w:r>
      <w:proofErr w:type="spellStart"/>
      <w:proofErr w:type="gramStart"/>
      <w:r w:rsidRPr="0034048F">
        <w:t>pg</w:t>
      </w:r>
      <w:proofErr w:type="spellEnd"/>
      <w:proofErr w:type="gramEnd"/>
      <w:r w:rsidRPr="0034048F">
        <w:t xml:space="preserve"> 1050-1053</w:t>
      </w:r>
    </w:p>
    <w:p w14:paraId="54E79A74" w14:textId="77777777" w:rsidR="00A81EE0" w:rsidRPr="0034048F" w:rsidRDefault="00E45376" w:rsidP="00A81EE0">
      <w:pPr>
        <w:pStyle w:val="ListParagraph"/>
        <w:numPr>
          <w:ilvl w:val="0"/>
          <w:numId w:val="2"/>
        </w:numPr>
      </w:pPr>
      <w:r w:rsidRPr="0034048F">
        <w:t>Fracture Support</w:t>
      </w:r>
    </w:p>
    <w:p w14:paraId="541D36D2" w14:textId="77777777" w:rsidR="00D703E1" w:rsidRPr="0034048F" w:rsidRDefault="00D703E1" w:rsidP="00D703E1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 xml:space="preserve">Unstable injuries should be </w:t>
      </w:r>
      <w:proofErr w:type="spellStart"/>
      <w:r w:rsidRPr="0034048F">
        <w:rPr>
          <w:rFonts w:cs="Times"/>
        </w:rPr>
        <w:t>coapted</w:t>
      </w:r>
      <w:proofErr w:type="spellEnd"/>
      <w:r w:rsidRPr="0034048F">
        <w:rPr>
          <w:rFonts w:cs="Times"/>
        </w:rPr>
        <w:t xml:space="preserve"> to reduce further soft tissue injury and increase patient comfort</w:t>
      </w:r>
    </w:p>
    <w:p w14:paraId="7FCCF897" w14:textId="77777777" w:rsidR="00D703E1" w:rsidRPr="0034048F" w:rsidRDefault="00D703E1" w:rsidP="00D703E1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External splints:</w:t>
      </w:r>
    </w:p>
    <w:p w14:paraId="7569C50B" w14:textId="77777777" w:rsidR="00D703E1" w:rsidRPr="0034048F" w:rsidRDefault="00D703E1" w:rsidP="00D703E1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Provide temporary limb support</w:t>
      </w:r>
    </w:p>
    <w:p w14:paraId="75B93180" w14:textId="77777777" w:rsidR="00D703E1" w:rsidRPr="0034048F" w:rsidRDefault="00D703E1" w:rsidP="00D703E1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Primary means of fracture stabilization</w:t>
      </w:r>
    </w:p>
    <w:p w14:paraId="5CACFB1A" w14:textId="77777777" w:rsidR="001B2020" w:rsidRPr="0034048F" w:rsidRDefault="001B2020" w:rsidP="00D703E1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Soft tissue and bone immobilization</w:t>
      </w:r>
    </w:p>
    <w:p w14:paraId="7329FB2B" w14:textId="77777777" w:rsidR="001B2020" w:rsidRPr="0034048F" w:rsidRDefault="001B2020" w:rsidP="001B2020">
      <w:pPr>
        <w:pStyle w:val="ListParagraph"/>
        <w:widowControl w:val="0"/>
        <w:numPr>
          <w:ilvl w:val="3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Enhance patient comfort</w:t>
      </w:r>
    </w:p>
    <w:p w14:paraId="2C95A1F3" w14:textId="77777777" w:rsidR="001B2020" w:rsidRPr="0034048F" w:rsidRDefault="001B2020" w:rsidP="001B2020">
      <w:pPr>
        <w:pStyle w:val="ListParagraph"/>
        <w:widowControl w:val="0"/>
        <w:numPr>
          <w:ilvl w:val="3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Prevent further soft tissue damage from sharp bone fragments</w:t>
      </w:r>
    </w:p>
    <w:p w14:paraId="0372AE8A" w14:textId="77777777" w:rsidR="001B2020" w:rsidRPr="0034048F" w:rsidRDefault="001B2020" w:rsidP="001B2020">
      <w:pPr>
        <w:pStyle w:val="ListParagraph"/>
        <w:widowControl w:val="0"/>
        <w:numPr>
          <w:ilvl w:val="3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Minimize swelling (enhances visualization and palpation of anatomic landmarks during surgery)</w:t>
      </w:r>
    </w:p>
    <w:p w14:paraId="619E8DA4" w14:textId="77777777" w:rsidR="00D703E1" w:rsidRPr="0034048F" w:rsidRDefault="00D703E1" w:rsidP="00D703E1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 xml:space="preserve">Most complications associated with external splints are minor </w:t>
      </w:r>
    </w:p>
    <w:p w14:paraId="1AACBE8C" w14:textId="77777777" w:rsidR="00D703E1" w:rsidRPr="0034048F" w:rsidRDefault="00D703E1" w:rsidP="00D703E1">
      <w:pPr>
        <w:pStyle w:val="ListParagraph"/>
        <w:widowControl w:val="0"/>
        <w:numPr>
          <w:ilvl w:val="3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Swelling of limb distal to splint</w:t>
      </w:r>
    </w:p>
    <w:p w14:paraId="7016BEE6" w14:textId="77777777" w:rsidR="00D703E1" w:rsidRPr="0034048F" w:rsidRDefault="00D703E1" w:rsidP="00D703E1">
      <w:pPr>
        <w:pStyle w:val="ListParagraph"/>
        <w:widowControl w:val="0"/>
        <w:numPr>
          <w:ilvl w:val="3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Splint slippage</w:t>
      </w:r>
    </w:p>
    <w:p w14:paraId="33A666AE" w14:textId="77777777" w:rsidR="00D703E1" w:rsidRPr="0034048F" w:rsidRDefault="00D703E1" w:rsidP="00D703E1">
      <w:pPr>
        <w:pStyle w:val="ListParagraph"/>
        <w:widowControl w:val="0"/>
        <w:numPr>
          <w:ilvl w:val="3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Skin abrasions</w:t>
      </w:r>
    </w:p>
    <w:p w14:paraId="11BDF50F" w14:textId="77777777" w:rsidR="00D703E1" w:rsidRPr="0034048F" w:rsidRDefault="00D703E1" w:rsidP="00D703E1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Serious complications may occur</w:t>
      </w:r>
    </w:p>
    <w:p w14:paraId="3F6EFDBE" w14:textId="77777777" w:rsidR="00D703E1" w:rsidRPr="0034048F" w:rsidRDefault="00D703E1" w:rsidP="00D703E1">
      <w:pPr>
        <w:pStyle w:val="ListParagraph"/>
        <w:widowControl w:val="0"/>
        <w:numPr>
          <w:ilvl w:val="3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Fracture nonunion</w:t>
      </w:r>
    </w:p>
    <w:p w14:paraId="20092BD5" w14:textId="77777777" w:rsidR="00D703E1" w:rsidRPr="0034048F" w:rsidRDefault="00D703E1" w:rsidP="00D703E1">
      <w:pPr>
        <w:pStyle w:val="ListParagraph"/>
        <w:widowControl w:val="0"/>
        <w:numPr>
          <w:ilvl w:val="3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Loss of a limb from ischemic necrosis</w:t>
      </w:r>
    </w:p>
    <w:p w14:paraId="1AE33AA3" w14:textId="77777777" w:rsidR="00121632" w:rsidRPr="0034048F" w:rsidRDefault="00D703E1" w:rsidP="00121632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 xml:space="preserve">Fractures or </w:t>
      </w:r>
      <w:proofErr w:type="spellStart"/>
      <w:r w:rsidRPr="0034048F">
        <w:rPr>
          <w:rFonts w:cs="Times"/>
        </w:rPr>
        <w:t>luxations</w:t>
      </w:r>
      <w:proofErr w:type="spellEnd"/>
      <w:r w:rsidRPr="0034048F">
        <w:rPr>
          <w:rFonts w:cs="Times"/>
        </w:rPr>
        <w:t xml:space="preserve"> below the elbow and stifle joint are best managed with a soft padded bandage</w:t>
      </w:r>
      <w:r w:rsidR="00121632" w:rsidRPr="0034048F">
        <w:rPr>
          <w:rFonts w:cs="Times"/>
        </w:rPr>
        <w:t xml:space="preserve"> +/-</w:t>
      </w:r>
      <w:r w:rsidRPr="0034048F">
        <w:rPr>
          <w:rFonts w:cs="Times"/>
        </w:rPr>
        <w:t xml:space="preserve"> additional support</w:t>
      </w:r>
    </w:p>
    <w:p w14:paraId="1A4D31CB" w14:textId="77777777" w:rsidR="00121632" w:rsidRPr="0034048F" w:rsidRDefault="00D703E1" w:rsidP="00121632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Fractures above the elbow or sti</w:t>
      </w:r>
      <w:r w:rsidR="00121632" w:rsidRPr="0034048F">
        <w:rPr>
          <w:rFonts w:cs="Times"/>
        </w:rPr>
        <w:t>fl</w:t>
      </w:r>
      <w:r w:rsidRPr="0034048F">
        <w:rPr>
          <w:rFonts w:cs="Times"/>
        </w:rPr>
        <w:t>e joint are more dif</w:t>
      </w:r>
      <w:r w:rsidR="00121632" w:rsidRPr="0034048F">
        <w:rPr>
          <w:rFonts w:cs="Times"/>
        </w:rPr>
        <w:t>fi</w:t>
      </w:r>
      <w:r w:rsidRPr="0034048F">
        <w:rPr>
          <w:rFonts w:cs="Times"/>
        </w:rPr>
        <w:t xml:space="preserve">cult to </w:t>
      </w:r>
      <w:proofErr w:type="spellStart"/>
      <w:r w:rsidRPr="0034048F">
        <w:rPr>
          <w:rFonts w:cs="Times"/>
        </w:rPr>
        <w:t>coapt</w:t>
      </w:r>
      <w:proofErr w:type="spellEnd"/>
      <w:r w:rsidR="00121632" w:rsidRPr="0034048F">
        <w:rPr>
          <w:rFonts w:cs="Times"/>
        </w:rPr>
        <w:t>…</w:t>
      </w:r>
    </w:p>
    <w:p w14:paraId="1E7C0387" w14:textId="77777777" w:rsidR="00121632" w:rsidRPr="0034048F" w:rsidRDefault="00121632" w:rsidP="00121632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Robert Jones bandage</w:t>
      </w:r>
    </w:p>
    <w:p w14:paraId="16A01029" w14:textId="77777777" w:rsidR="00121632" w:rsidRPr="0034048F" w:rsidRDefault="001B2020" w:rsidP="00121632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  <w:noProof/>
        </w:rPr>
        <w:drawing>
          <wp:anchor distT="0" distB="0" distL="114300" distR="114300" simplePos="0" relativeHeight="251661312" behindDoc="0" locked="0" layoutInCell="1" allowOverlap="1" wp14:anchorId="4B1A9DCF" wp14:editId="5724F9F2">
            <wp:simplePos x="0" y="0"/>
            <wp:positionH relativeFrom="column">
              <wp:posOffset>-1142365</wp:posOffset>
            </wp:positionH>
            <wp:positionV relativeFrom="paragraph">
              <wp:posOffset>168910</wp:posOffset>
            </wp:positionV>
            <wp:extent cx="2229114" cy="1469390"/>
            <wp:effectExtent l="0" t="0" r="6350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163" cy="1469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1632" w:rsidRPr="0034048F">
        <w:rPr>
          <w:rFonts w:cs="Times"/>
        </w:rPr>
        <w:t>The original Robert Jones bandage used commercially available, 12-inch, rolled cotton that was liberally applied to the limb to a thickness of 4 to 6 inches</w:t>
      </w:r>
    </w:p>
    <w:p w14:paraId="1598BEA0" w14:textId="77777777" w:rsidR="00121632" w:rsidRPr="0034048F" w:rsidRDefault="00121632" w:rsidP="00121632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Modified Robert Jones bandages use less cotton, but still provide compression</w:t>
      </w:r>
    </w:p>
    <w:p w14:paraId="1FD5CFC7" w14:textId="77777777" w:rsidR="001B2020" w:rsidRPr="0034048F" w:rsidRDefault="00121632" w:rsidP="00121632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Thick cotton layer provides mild compression of soft tissue and immobilizes fractures without causing vascular compromise</w:t>
      </w:r>
    </w:p>
    <w:p w14:paraId="6890BBFD" w14:textId="77777777" w:rsidR="00121632" w:rsidRPr="0034048F" w:rsidRDefault="001B2020" w:rsidP="00121632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RJ</w:t>
      </w:r>
      <w:r w:rsidR="00121632" w:rsidRPr="0034048F">
        <w:rPr>
          <w:rFonts w:cs="Times"/>
        </w:rPr>
        <w:t>s help eliminate dead space after surgery</w:t>
      </w:r>
      <w:r w:rsidRPr="0034048F">
        <w:t xml:space="preserve"> </w:t>
      </w:r>
    </w:p>
    <w:p w14:paraId="1388C9AE" w14:textId="2DBDA0BF" w:rsidR="001B2020" w:rsidRPr="0034048F" w:rsidRDefault="001B2020" w:rsidP="001B2020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20" w:lineRule="atLeast"/>
        <w:rPr>
          <w:rFonts w:cs="Times"/>
        </w:rPr>
      </w:pPr>
      <w:r w:rsidRPr="0034048F">
        <w:rPr>
          <w:rFonts w:cs="Futura"/>
          <w:iCs/>
        </w:rPr>
        <w:t>***</w:t>
      </w:r>
      <w:r w:rsidR="004C3A9E" w:rsidRPr="0034048F">
        <w:rPr>
          <w:rFonts w:cs="Futura"/>
          <w:iCs/>
        </w:rPr>
        <w:t>Sufficient</w:t>
      </w:r>
      <w:r w:rsidRPr="0034048F">
        <w:rPr>
          <w:rFonts w:cs="Futura"/>
          <w:iCs/>
        </w:rPr>
        <w:t xml:space="preserve"> compression will cause the bandage to sound like a ripe watermelon when tapped with a finger</w:t>
      </w:r>
    </w:p>
    <w:p w14:paraId="01ADD9DA" w14:textId="77777777" w:rsidR="001E4A93" w:rsidRPr="0034048F" w:rsidRDefault="001E4A93" w:rsidP="001E4A9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 xml:space="preserve">Metal spoon splints </w:t>
      </w:r>
      <w:r w:rsidRPr="0034048F">
        <w:rPr>
          <w:rFonts w:cs="Times"/>
          <w:iCs/>
        </w:rPr>
        <w:t>(</w:t>
      </w:r>
      <w:proofErr w:type="spellStart"/>
      <w:r w:rsidRPr="0034048F">
        <w:rPr>
          <w:rFonts w:cs="Times"/>
          <w:iCs/>
        </w:rPr>
        <w:t>metasplints</w:t>
      </w:r>
      <w:proofErr w:type="spellEnd"/>
      <w:r w:rsidRPr="0034048F">
        <w:rPr>
          <w:rFonts w:cs="Times"/>
          <w:iCs/>
        </w:rPr>
        <w:t>)</w:t>
      </w:r>
    </w:p>
    <w:p w14:paraId="058B382C" w14:textId="77777777" w:rsidR="001E4A93" w:rsidRPr="0034048F" w:rsidRDefault="00525279" w:rsidP="001E4A9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  <w:noProof/>
        </w:rPr>
        <w:drawing>
          <wp:anchor distT="0" distB="0" distL="114300" distR="114300" simplePos="0" relativeHeight="251662336" behindDoc="0" locked="0" layoutInCell="1" allowOverlap="1" wp14:anchorId="40959A65" wp14:editId="4650FA98">
            <wp:simplePos x="0" y="0"/>
            <wp:positionH relativeFrom="column">
              <wp:posOffset>4343400</wp:posOffset>
            </wp:positionH>
            <wp:positionV relativeFrom="paragraph">
              <wp:posOffset>24130</wp:posOffset>
            </wp:positionV>
            <wp:extent cx="2250440" cy="1501140"/>
            <wp:effectExtent l="0" t="0" r="10160" b="0"/>
            <wp:wrapTight wrapText="bothSides">
              <wp:wrapPolygon edited="0">
                <wp:start x="0" y="0"/>
                <wp:lineTo x="0" y="21198"/>
                <wp:lineTo x="21454" y="21198"/>
                <wp:lineTo x="21454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4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4A93" w:rsidRPr="0034048F">
        <w:rPr>
          <w:rFonts w:cs="Times"/>
        </w:rPr>
        <w:t>Provide support to injuries of the distal radius and ulna, carpus or tarsus, metacarpus or metatarsus, and phalanges</w:t>
      </w:r>
    </w:p>
    <w:p w14:paraId="48F69766" w14:textId="77777777" w:rsidR="001E4A93" w:rsidRPr="0034048F" w:rsidRDefault="001E4A93" w:rsidP="001E4A9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Used for ancillary support of internal fixation devices or as a primary means of fixation when the patient fracture- assessment score indicates minimal stress and rapid healing</w:t>
      </w:r>
    </w:p>
    <w:p w14:paraId="371B035B" w14:textId="77777777" w:rsidR="001E4A93" w:rsidRPr="0034048F" w:rsidRDefault="001E4A93" w:rsidP="001E4A9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 xml:space="preserve">Commercially available in aluminum or plastic in a variety of lengths and sizes </w:t>
      </w:r>
    </w:p>
    <w:p w14:paraId="225C866A" w14:textId="77777777" w:rsidR="001E4A93" w:rsidRPr="0034048F" w:rsidRDefault="001E4A93" w:rsidP="001E4A9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Soft padded bandages</w:t>
      </w:r>
    </w:p>
    <w:p w14:paraId="529D4781" w14:textId="77777777" w:rsidR="001E4A93" w:rsidRPr="0034048F" w:rsidRDefault="001E4A93" w:rsidP="001E4A9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Used when excessive compression of the tissue is not desired</w:t>
      </w:r>
    </w:p>
    <w:p w14:paraId="76CD0623" w14:textId="77777777" w:rsidR="001E4A93" w:rsidRPr="0034048F" w:rsidRDefault="001E4A93" w:rsidP="001E4A9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 xml:space="preserve">+/- </w:t>
      </w:r>
      <w:proofErr w:type="gramStart"/>
      <w:r w:rsidRPr="0034048F">
        <w:rPr>
          <w:rFonts w:cs="Times"/>
        </w:rPr>
        <w:t>use</w:t>
      </w:r>
      <w:proofErr w:type="gramEnd"/>
      <w:r w:rsidRPr="0034048F">
        <w:rPr>
          <w:rFonts w:cs="Times"/>
        </w:rPr>
        <w:t xml:space="preserve"> of a lateral splint made of fiberglass casting material</w:t>
      </w:r>
    </w:p>
    <w:p w14:paraId="32716A98" w14:textId="77777777" w:rsidR="001E4A93" w:rsidRPr="0034048F" w:rsidRDefault="001E4A93" w:rsidP="001E4A93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Reinforce the bandage</w:t>
      </w:r>
    </w:p>
    <w:p w14:paraId="4413290D" w14:textId="77777777" w:rsidR="001E4A93" w:rsidRPr="0034048F" w:rsidRDefault="001E4A93" w:rsidP="001E4A93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Prevents the bandage from folding as the limb is used</w:t>
      </w:r>
    </w:p>
    <w:p w14:paraId="2E1ABDC7" w14:textId="77777777" w:rsidR="001E4A93" w:rsidRPr="0034048F" w:rsidRDefault="001E4A93" w:rsidP="001E4A9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Spica splints</w:t>
      </w:r>
    </w:p>
    <w:p w14:paraId="52EF3DE7" w14:textId="77777777" w:rsidR="001E4A93" w:rsidRPr="0034048F" w:rsidRDefault="001E4A93" w:rsidP="001E4A9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Temporary splints to immobilize humeral or femoral fractures</w:t>
      </w:r>
    </w:p>
    <w:p w14:paraId="3F26B31D" w14:textId="77777777" w:rsidR="001E4A93" w:rsidRPr="0034048F" w:rsidRDefault="00525279" w:rsidP="001E4A9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  <w:noProof/>
        </w:rPr>
        <w:drawing>
          <wp:anchor distT="0" distB="0" distL="114300" distR="114300" simplePos="0" relativeHeight="251663360" behindDoc="0" locked="0" layoutInCell="1" allowOverlap="1" wp14:anchorId="2BAA7442" wp14:editId="453AD60D">
            <wp:simplePos x="0" y="0"/>
            <wp:positionH relativeFrom="column">
              <wp:posOffset>228600</wp:posOffset>
            </wp:positionH>
            <wp:positionV relativeFrom="paragraph">
              <wp:posOffset>800100</wp:posOffset>
            </wp:positionV>
            <wp:extent cx="2597785" cy="1421765"/>
            <wp:effectExtent l="0" t="0" r="0" b="635"/>
            <wp:wrapTight wrapText="bothSides">
              <wp:wrapPolygon edited="0">
                <wp:start x="0" y="0"/>
                <wp:lineTo x="0" y="21224"/>
                <wp:lineTo x="21331" y="21224"/>
                <wp:lineTo x="21331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785" cy="142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4A93" w:rsidRPr="0034048F">
        <w:rPr>
          <w:rFonts w:cs="Times"/>
        </w:rPr>
        <w:t xml:space="preserve">Rarely used as a primary means of stabilization unless the fracture is </w:t>
      </w:r>
      <w:proofErr w:type="spellStart"/>
      <w:r w:rsidR="001E4A93" w:rsidRPr="0034048F">
        <w:rPr>
          <w:rFonts w:cs="Times"/>
        </w:rPr>
        <w:t>nondisplaced</w:t>
      </w:r>
      <w:proofErr w:type="spellEnd"/>
      <w:r w:rsidR="001E4A93" w:rsidRPr="0034048F">
        <w:rPr>
          <w:rFonts w:cs="Times"/>
        </w:rPr>
        <w:t xml:space="preserve"> and the fracture-assessment score indicates that rapid bone union will occur </w:t>
      </w:r>
    </w:p>
    <w:p w14:paraId="4AB24477" w14:textId="77777777" w:rsidR="00525279" w:rsidRPr="0034048F" w:rsidRDefault="00525279" w:rsidP="001E4A9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</w:p>
    <w:p w14:paraId="33F95668" w14:textId="77777777" w:rsidR="00525279" w:rsidRPr="0034048F" w:rsidRDefault="00525279" w:rsidP="0052527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noProof/>
        </w:rPr>
        <w:drawing>
          <wp:anchor distT="0" distB="0" distL="114300" distR="114300" simplePos="0" relativeHeight="251664384" behindDoc="0" locked="0" layoutInCell="1" allowOverlap="1" wp14:anchorId="7D3294E6" wp14:editId="18873624">
            <wp:simplePos x="0" y="0"/>
            <wp:positionH relativeFrom="column">
              <wp:posOffset>2971800</wp:posOffset>
            </wp:positionH>
            <wp:positionV relativeFrom="paragraph">
              <wp:posOffset>37465</wp:posOffset>
            </wp:positionV>
            <wp:extent cx="2514600" cy="1423035"/>
            <wp:effectExtent l="0" t="0" r="0" b="0"/>
            <wp:wrapTight wrapText="bothSides">
              <wp:wrapPolygon edited="0">
                <wp:start x="0" y="0"/>
                <wp:lineTo x="0" y="21205"/>
                <wp:lineTo x="21382" y="21205"/>
                <wp:lineTo x="21382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74B110" w14:textId="77777777" w:rsidR="00525279" w:rsidRPr="0034048F" w:rsidRDefault="00525279" w:rsidP="0052527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</w:p>
    <w:p w14:paraId="3AB9B87C" w14:textId="77777777" w:rsidR="00525279" w:rsidRPr="0034048F" w:rsidRDefault="00525279" w:rsidP="0052527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</w:p>
    <w:p w14:paraId="01E748B0" w14:textId="77777777" w:rsidR="00525279" w:rsidRPr="0034048F" w:rsidRDefault="00525279" w:rsidP="0052527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</w:p>
    <w:p w14:paraId="20DC4109" w14:textId="77777777" w:rsidR="00525279" w:rsidRPr="0034048F" w:rsidRDefault="00525279" w:rsidP="0052527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proofErr w:type="spellStart"/>
      <w:r w:rsidRPr="0034048F">
        <w:rPr>
          <w:rFonts w:cs="Times"/>
        </w:rPr>
        <w:t>Ehmer</w:t>
      </w:r>
      <w:proofErr w:type="spellEnd"/>
      <w:r w:rsidRPr="0034048F">
        <w:rPr>
          <w:rFonts w:cs="Times"/>
        </w:rPr>
        <w:t xml:space="preserve"> slings</w:t>
      </w:r>
    </w:p>
    <w:p w14:paraId="3CB7B97C" w14:textId="77777777" w:rsidR="00525279" w:rsidRPr="0034048F" w:rsidRDefault="00525279" w:rsidP="00525279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Prevent weight bearing of the pelvic limb</w:t>
      </w:r>
    </w:p>
    <w:p w14:paraId="6F5391E7" w14:textId="77777777" w:rsidR="00525279" w:rsidRPr="0034048F" w:rsidRDefault="00A27602" w:rsidP="00525279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  <w:noProof/>
        </w:rPr>
        <w:drawing>
          <wp:anchor distT="0" distB="0" distL="114300" distR="114300" simplePos="0" relativeHeight="251665408" behindDoc="0" locked="0" layoutInCell="1" allowOverlap="1" wp14:anchorId="1634BCDA" wp14:editId="003DAC66">
            <wp:simplePos x="0" y="0"/>
            <wp:positionH relativeFrom="column">
              <wp:posOffset>228600</wp:posOffset>
            </wp:positionH>
            <wp:positionV relativeFrom="paragraph">
              <wp:posOffset>509270</wp:posOffset>
            </wp:positionV>
            <wp:extent cx="1990725" cy="1379220"/>
            <wp:effectExtent l="0" t="0" r="0" b="0"/>
            <wp:wrapTight wrapText="bothSides">
              <wp:wrapPolygon edited="0">
                <wp:start x="0" y="0"/>
                <wp:lineTo x="0" y="21083"/>
                <wp:lineTo x="21221" y="21083"/>
                <wp:lineTo x="21221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41" t="14539" r="4035"/>
                    <a:stretch/>
                  </pic:blipFill>
                  <pic:spPr bwMode="auto">
                    <a:xfrm>
                      <a:off x="0" y="0"/>
                      <a:ext cx="1990725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048F">
        <w:rPr>
          <w:rFonts w:cs="Times"/>
          <w:noProof/>
        </w:rPr>
        <w:drawing>
          <wp:anchor distT="0" distB="0" distL="114300" distR="114300" simplePos="0" relativeHeight="251667456" behindDoc="0" locked="0" layoutInCell="1" allowOverlap="1" wp14:anchorId="590B772E" wp14:editId="27E80D69">
            <wp:simplePos x="0" y="0"/>
            <wp:positionH relativeFrom="column">
              <wp:posOffset>2971800</wp:posOffset>
            </wp:positionH>
            <wp:positionV relativeFrom="paragraph">
              <wp:posOffset>280670</wp:posOffset>
            </wp:positionV>
            <wp:extent cx="2057400" cy="1945005"/>
            <wp:effectExtent l="0" t="0" r="0" b="10795"/>
            <wp:wrapTight wrapText="bothSides">
              <wp:wrapPolygon edited="0">
                <wp:start x="0" y="0"/>
                <wp:lineTo x="0" y="21438"/>
                <wp:lineTo x="21333" y="21438"/>
                <wp:lineTo x="21333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94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5279" w:rsidRPr="0034048F">
        <w:rPr>
          <w:rFonts w:cs="Times"/>
        </w:rPr>
        <w:t xml:space="preserve">Most commonly used to support the closed or open reduction of hip </w:t>
      </w:r>
      <w:proofErr w:type="spellStart"/>
      <w:r w:rsidR="00525279" w:rsidRPr="0034048F">
        <w:rPr>
          <w:rFonts w:cs="Times"/>
        </w:rPr>
        <w:t>luxations</w:t>
      </w:r>
      <w:proofErr w:type="spellEnd"/>
      <w:r w:rsidR="00525279" w:rsidRPr="0034048F">
        <w:rPr>
          <w:rFonts w:cs="Times"/>
        </w:rPr>
        <w:t xml:space="preserve"> </w:t>
      </w:r>
    </w:p>
    <w:p w14:paraId="74112C2C" w14:textId="77777777" w:rsidR="00525279" w:rsidRPr="0034048F" w:rsidRDefault="00525279" w:rsidP="00525279">
      <w:pPr>
        <w:widowControl w:val="0"/>
        <w:autoSpaceDE w:val="0"/>
        <w:autoSpaceDN w:val="0"/>
        <w:adjustRightInd w:val="0"/>
        <w:spacing w:after="240" w:line="300" w:lineRule="atLeast"/>
        <w:rPr>
          <w:rFonts w:cs="Times"/>
        </w:rPr>
      </w:pPr>
    </w:p>
    <w:p w14:paraId="51D88B7F" w14:textId="77777777" w:rsidR="00247BC8" w:rsidRPr="0034048F" w:rsidRDefault="00247BC8" w:rsidP="00247BC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proofErr w:type="spellStart"/>
      <w:r w:rsidRPr="0034048F">
        <w:rPr>
          <w:rFonts w:cs="Times"/>
        </w:rPr>
        <w:t>Velpeau</w:t>
      </w:r>
      <w:proofErr w:type="spellEnd"/>
      <w:r w:rsidRPr="0034048F">
        <w:rPr>
          <w:rFonts w:cs="Times"/>
        </w:rPr>
        <w:t xml:space="preserve"> slings</w:t>
      </w:r>
    </w:p>
    <w:p w14:paraId="7B6C562F" w14:textId="77777777" w:rsidR="00247BC8" w:rsidRPr="0034048F" w:rsidRDefault="00247BC8" w:rsidP="00247BC8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Times"/>
        </w:rPr>
        <w:t>Prevent weight bearing and provide some stability to the proximal forelimb</w:t>
      </w:r>
    </w:p>
    <w:p w14:paraId="3DE70D95" w14:textId="77777777" w:rsidR="00E7432F" w:rsidRPr="0034048F" w:rsidRDefault="00A27602" w:rsidP="00247BC8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Times"/>
          <w:noProof/>
        </w:rPr>
        <w:drawing>
          <wp:anchor distT="0" distB="0" distL="114300" distR="114300" simplePos="0" relativeHeight="251668480" behindDoc="0" locked="0" layoutInCell="1" allowOverlap="1" wp14:anchorId="0C573403" wp14:editId="087319C8">
            <wp:simplePos x="0" y="0"/>
            <wp:positionH relativeFrom="column">
              <wp:posOffset>2286000</wp:posOffset>
            </wp:positionH>
            <wp:positionV relativeFrom="paragraph">
              <wp:posOffset>633095</wp:posOffset>
            </wp:positionV>
            <wp:extent cx="3883025" cy="1418590"/>
            <wp:effectExtent l="0" t="0" r="3175" b="3810"/>
            <wp:wrapTight wrapText="bothSides">
              <wp:wrapPolygon edited="0">
                <wp:start x="0" y="0"/>
                <wp:lineTo x="0" y="21271"/>
                <wp:lineTo x="21476" y="21271"/>
                <wp:lineTo x="21476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025" cy="141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7BC8" w:rsidRPr="0034048F">
        <w:rPr>
          <w:rFonts w:cs="Futura"/>
          <w:noProof/>
        </w:rPr>
        <w:drawing>
          <wp:anchor distT="0" distB="0" distL="114300" distR="114300" simplePos="0" relativeHeight="251666432" behindDoc="0" locked="0" layoutInCell="1" allowOverlap="1" wp14:anchorId="42B0B418" wp14:editId="0FF9DD88">
            <wp:simplePos x="0" y="0"/>
            <wp:positionH relativeFrom="column">
              <wp:posOffset>-571500</wp:posOffset>
            </wp:positionH>
            <wp:positionV relativeFrom="paragraph">
              <wp:posOffset>518795</wp:posOffset>
            </wp:positionV>
            <wp:extent cx="2625725" cy="1744345"/>
            <wp:effectExtent l="0" t="0" r="0" b="8255"/>
            <wp:wrapTight wrapText="bothSides">
              <wp:wrapPolygon edited="0">
                <wp:start x="0" y="0"/>
                <wp:lineTo x="0" y="21388"/>
                <wp:lineTo x="21313" y="21388"/>
                <wp:lineTo x="21313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174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7BC8" w:rsidRPr="0034048F">
        <w:rPr>
          <w:rFonts w:cs="Times"/>
        </w:rPr>
        <w:t xml:space="preserve">Most often used to help maintain closed or open reduction of medial shoulder </w:t>
      </w:r>
      <w:proofErr w:type="spellStart"/>
      <w:r w:rsidR="00247BC8" w:rsidRPr="0034048F">
        <w:rPr>
          <w:rFonts w:cs="Times"/>
        </w:rPr>
        <w:t>luxations</w:t>
      </w:r>
      <w:proofErr w:type="spellEnd"/>
      <w:r w:rsidR="00247BC8" w:rsidRPr="0034048F">
        <w:rPr>
          <w:rFonts w:cs="Times"/>
        </w:rPr>
        <w:t xml:space="preserve"> and to support scapular fractures</w:t>
      </w:r>
    </w:p>
    <w:p w14:paraId="0E19E848" w14:textId="77777777" w:rsidR="00E7432F" w:rsidRPr="0034048F" w:rsidRDefault="00E7432F" w:rsidP="00E7432F">
      <w:pPr>
        <w:widowControl w:val="0"/>
        <w:autoSpaceDE w:val="0"/>
        <w:autoSpaceDN w:val="0"/>
        <w:adjustRightInd w:val="0"/>
        <w:spacing w:after="240" w:line="300" w:lineRule="atLeast"/>
      </w:pPr>
    </w:p>
    <w:p w14:paraId="1BE757E7" w14:textId="77777777" w:rsidR="00E7432F" w:rsidRPr="0034048F" w:rsidRDefault="00E7432F" w:rsidP="00E7432F">
      <w:pPr>
        <w:widowControl w:val="0"/>
        <w:autoSpaceDE w:val="0"/>
        <w:autoSpaceDN w:val="0"/>
        <w:adjustRightInd w:val="0"/>
        <w:spacing w:after="240" w:line="300" w:lineRule="atLeast"/>
      </w:pPr>
    </w:p>
    <w:p w14:paraId="33A19C8E" w14:textId="77777777" w:rsidR="0034048F" w:rsidRDefault="0034048F" w:rsidP="00E7432F">
      <w:pPr>
        <w:widowControl w:val="0"/>
        <w:autoSpaceDE w:val="0"/>
        <w:autoSpaceDN w:val="0"/>
        <w:adjustRightInd w:val="0"/>
        <w:spacing w:after="240" w:line="300" w:lineRule="atLeast"/>
      </w:pPr>
    </w:p>
    <w:p w14:paraId="06333B1E" w14:textId="4494CF73" w:rsidR="00E45376" w:rsidRPr="0034048F" w:rsidRDefault="00E7432F" w:rsidP="00E7432F">
      <w:pPr>
        <w:widowControl w:val="0"/>
        <w:autoSpaceDE w:val="0"/>
        <w:autoSpaceDN w:val="0"/>
        <w:adjustRightInd w:val="0"/>
        <w:spacing w:after="240" w:line="300" w:lineRule="atLeast"/>
      </w:pPr>
      <w:r w:rsidRPr="0034048F">
        <w:t>Questions</w:t>
      </w:r>
      <w:r w:rsidR="00A27602" w:rsidRPr="0034048F">
        <w:t xml:space="preserve"> </w:t>
      </w:r>
    </w:p>
    <w:p w14:paraId="15240CB1" w14:textId="34D74D4F" w:rsidR="00E7432F" w:rsidRPr="0034048F" w:rsidRDefault="00E7432F" w:rsidP="00E7432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Most long bone fractures will have evidence of healing by ____ weeks?</w:t>
      </w:r>
    </w:p>
    <w:p w14:paraId="32AF5693" w14:textId="0ABDF14E" w:rsidR="00E7432F" w:rsidRPr="0034048F" w:rsidRDefault="00E7432F" w:rsidP="00E7432F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6</w:t>
      </w:r>
    </w:p>
    <w:p w14:paraId="0B9914C1" w14:textId="0AF16B6D" w:rsidR="00E7432F" w:rsidRPr="0034048F" w:rsidRDefault="00E7432F" w:rsidP="00E7432F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10</w:t>
      </w:r>
    </w:p>
    <w:p w14:paraId="33DEF1DD" w14:textId="6F46D280" w:rsidR="00E7432F" w:rsidRPr="0034048F" w:rsidRDefault="00E7432F" w:rsidP="00E7432F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12</w:t>
      </w:r>
    </w:p>
    <w:p w14:paraId="73A8FBF8" w14:textId="07723939" w:rsidR="00E7432F" w:rsidRPr="0034048F" w:rsidRDefault="00E7432F" w:rsidP="00E7432F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16</w:t>
      </w:r>
    </w:p>
    <w:p w14:paraId="1C8BBFE8" w14:textId="33BCBF33" w:rsidR="000058F6" w:rsidRPr="0034048F" w:rsidRDefault="000058F6" w:rsidP="00E7432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Which of the following factors has been shown to be associated with delayed fracture healing?</w:t>
      </w:r>
    </w:p>
    <w:p w14:paraId="2277007B" w14:textId="6AFFD3E1" w:rsidR="000058F6" w:rsidRPr="0034048F" w:rsidRDefault="000058F6" w:rsidP="000058F6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Poor surgeon judgment in technical repair aspect</w:t>
      </w:r>
    </w:p>
    <w:p w14:paraId="0136158B" w14:textId="4D2063AC" w:rsidR="000058F6" w:rsidRPr="0034048F" w:rsidRDefault="000058F6" w:rsidP="000058F6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Compromised systemic health</w:t>
      </w:r>
    </w:p>
    <w:p w14:paraId="73703C19" w14:textId="09B94D91" w:rsidR="000058F6" w:rsidRPr="0034048F" w:rsidRDefault="000058F6" w:rsidP="000058F6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 xml:space="preserve">Type of fracture sustained (transverse, comminuted, </w:t>
      </w:r>
      <w:proofErr w:type="spellStart"/>
      <w:r w:rsidRPr="0034048F">
        <w:rPr>
          <w:rFonts w:cs="Futura"/>
        </w:rPr>
        <w:t>etc</w:t>
      </w:r>
      <w:proofErr w:type="spellEnd"/>
      <w:r w:rsidRPr="0034048F">
        <w:rPr>
          <w:rFonts w:cs="Futura"/>
        </w:rPr>
        <w:t>)</w:t>
      </w:r>
    </w:p>
    <w:p w14:paraId="24E17324" w14:textId="1001D7E2" w:rsidR="000058F6" w:rsidRPr="0034048F" w:rsidRDefault="000058F6" w:rsidP="000058F6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Increased number of days between injury and fracture repair</w:t>
      </w:r>
    </w:p>
    <w:p w14:paraId="384DF9DA" w14:textId="5D4FECBD" w:rsidR="000058F6" w:rsidRPr="0034048F" w:rsidRDefault="000058F6" w:rsidP="00E7432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 xml:space="preserve">True or False. External </w:t>
      </w:r>
      <w:proofErr w:type="spellStart"/>
      <w:r w:rsidRPr="0034048F">
        <w:rPr>
          <w:rFonts w:cs="Futura"/>
        </w:rPr>
        <w:t>coaptation</w:t>
      </w:r>
      <w:proofErr w:type="spellEnd"/>
      <w:r w:rsidRPr="0034048F">
        <w:rPr>
          <w:rFonts w:cs="Futura"/>
        </w:rPr>
        <w:t xml:space="preserve"> application prior to surgical fracture stabilization is necessary only for improved patient comfort. </w:t>
      </w:r>
    </w:p>
    <w:p w14:paraId="4409F176" w14:textId="624338FF" w:rsidR="00E7432F" w:rsidRPr="0034048F" w:rsidRDefault="004C3A9E" w:rsidP="00E7432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 xml:space="preserve">Regarding Robert Jones bandages, which of the following statements is </w:t>
      </w:r>
      <w:r w:rsidR="00E95BE3">
        <w:rPr>
          <w:rFonts w:cs="Futura"/>
        </w:rPr>
        <w:t>false</w:t>
      </w:r>
      <w:r w:rsidRPr="0034048F">
        <w:rPr>
          <w:rFonts w:cs="Futura"/>
        </w:rPr>
        <w:t>?</w:t>
      </w:r>
    </w:p>
    <w:p w14:paraId="60E6F7E6" w14:textId="1C4B361E" w:rsidR="00E922EF" w:rsidRPr="0034048F" w:rsidRDefault="004C3A9E" w:rsidP="00E922EF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RJs decrease dead space.</w:t>
      </w:r>
    </w:p>
    <w:p w14:paraId="5913F9AA" w14:textId="2C4AE3AC" w:rsidR="00E922EF" w:rsidRPr="0034048F" w:rsidRDefault="004C3A9E" w:rsidP="00E922EF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 xml:space="preserve">RJs provide marked compression of soft tissues, and excessive vascular compression is of great concern. </w:t>
      </w:r>
    </w:p>
    <w:p w14:paraId="0C67E67B" w14:textId="0E94CED2" w:rsidR="004C3A9E" w:rsidRPr="0034048F" w:rsidRDefault="004C3A9E" w:rsidP="00E922EF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 xml:space="preserve">RJs </w:t>
      </w:r>
      <w:proofErr w:type="gramStart"/>
      <w:r w:rsidR="00825B96">
        <w:rPr>
          <w:rFonts w:cs="Futura"/>
        </w:rPr>
        <w:t>are not able to</w:t>
      </w:r>
      <w:proofErr w:type="gramEnd"/>
      <w:r w:rsidR="00825B96">
        <w:rPr>
          <w:rFonts w:cs="Futura"/>
        </w:rPr>
        <w:t xml:space="preserve"> be used as the sole fixation device as they </w:t>
      </w:r>
      <w:r w:rsidRPr="0034048F">
        <w:rPr>
          <w:rFonts w:cs="Futura"/>
        </w:rPr>
        <w:t>do not provide adequate</w:t>
      </w:r>
      <w:r w:rsidR="00825B96">
        <w:rPr>
          <w:rFonts w:cs="Futura"/>
        </w:rPr>
        <w:t xml:space="preserve"> long-term</w:t>
      </w:r>
      <w:r w:rsidRPr="0034048F">
        <w:rPr>
          <w:rFonts w:cs="Futura"/>
        </w:rPr>
        <w:t xml:space="preserve"> immobilization of </w:t>
      </w:r>
      <w:r w:rsidR="00825B96">
        <w:rPr>
          <w:rFonts w:cs="Futura"/>
        </w:rPr>
        <w:t xml:space="preserve">the </w:t>
      </w:r>
      <w:r w:rsidRPr="0034048F">
        <w:rPr>
          <w:rFonts w:cs="Futura"/>
        </w:rPr>
        <w:t>fracture</w:t>
      </w:r>
      <w:r w:rsidR="00825B96">
        <w:rPr>
          <w:rFonts w:cs="Futura"/>
        </w:rPr>
        <w:t xml:space="preserve"> site</w:t>
      </w:r>
      <w:r w:rsidRPr="0034048F">
        <w:rPr>
          <w:rFonts w:cs="Futura"/>
        </w:rPr>
        <w:t>.</w:t>
      </w:r>
    </w:p>
    <w:p w14:paraId="0901BE66" w14:textId="245DF1A0" w:rsidR="004C3A9E" w:rsidRPr="0034048F" w:rsidRDefault="004C3A9E" w:rsidP="00E922EF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 xml:space="preserve">Prior to compression with gauze, cotton padding with RJs must reach a minimum of </w:t>
      </w:r>
      <w:r w:rsidR="00E95BE3">
        <w:rPr>
          <w:rFonts w:cs="Futura"/>
        </w:rPr>
        <w:t>4</w:t>
      </w:r>
      <w:r w:rsidRPr="0034048F">
        <w:rPr>
          <w:rFonts w:cs="Futura"/>
        </w:rPr>
        <w:t>”.</w:t>
      </w:r>
    </w:p>
    <w:p w14:paraId="4EF0B3F2" w14:textId="60D93FF9" w:rsidR="004C3A9E" w:rsidRDefault="0034048F" w:rsidP="004C3A9E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 xml:space="preserve">True or false. </w:t>
      </w:r>
      <w:proofErr w:type="spellStart"/>
      <w:r w:rsidRPr="0034048F">
        <w:rPr>
          <w:rFonts w:cs="Futura"/>
        </w:rPr>
        <w:t>Velpeau</w:t>
      </w:r>
      <w:proofErr w:type="spellEnd"/>
      <w:r w:rsidRPr="0034048F">
        <w:rPr>
          <w:rFonts w:cs="Futura"/>
        </w:rPr>
        <w:t xml:space="preserve"> slings, in</w:t>
      </w:r>
      <w:r w:rsidR="00E95BE3">
        <w:rPr>
          <w:rFonts w:cs="Futura"/>
        </w:rPr>
        <w:t xml:space="preserve"> addition to stabilizing a</w:t>
      </w:r>
      <w:r w:rsidRPr="0034048F">
        <w:rPr>
          <w:rFonts w:cs="Futura"/>
        </w:rPr>
        <w:t xml:space="preserve"> </w:t>
      </w:r>
      <w:r w:rsidR="00E95BE3">
        <w:rPr>
          <w:rFonts w:cs="Futura"/>
        </w:rPr>
        <w:t>shoulder</w:t>
      </w:r>
      <w:r w:rsidRPr="0034048F">
        <w:rPr>
          <w:rFonts w:cs="Futura"/>
        </w:rPr>
        <w:t xml:space="preserve"> luxation, may also be used to support a scapular fracture. </w:t>
      </w:r>
    </w:p>
    <w:p w14:paraId="129696E4" w14:textId="77777777" w:rsidR="0034048F" w:rsidRDefault="0034048F" w:rsidP="0034048F">
      <w:pPr>
        <w:widowControl w:val="0"/>
        <w:autoSpaceDE w:val="0"/>
        <w:autoSpaceDN w:val="0"/>
        <w:adjustRightInd w:val="0"/>
        <w:spacing w:after="240" w:line="300" w:lineRule="atLeast"/>
        <w:rPr>
          <w:rFonts w:cs="Futura"/>
        </w:rPr>
      </w:pPr>
    </w:p>
    <w:p w14:paraId="16B45F82" w14:textId="77777777" w:rsidR="0034048F" w:rsidRDefault="0034048F" w:rsidP="0034048F">
      <w:pPr>
        <w:widowControl w:val="0"/>
        <w:autoSpaceDE w:val="0"/>
        <w:autoSpaceDN w:val="0"/>
        <w:adjustRightInd w:val="0"/>
        <w:spacing w:after="240" w:line="300" w:lineRule="atLeast"/>
        <w:rPr>
          <w:rFonts w:cs="Futura"/>
        </w:rPr>
      </w:pPr>
    </w:p>
    <w:p w14:paraId="1EC3D1A8" w14:textId="77777777" w:rsidR="0034048F" w:rsidRPr="0034048F" w:rsidRDefault="0034048F" w:rsidP="0034048F">
      <w:pPr>
        <w:widowControl w:val="0"/>
        <w:autoSpaceDE w:val="0"/>
        <w:autoSpaceDN w:val="0"/>
        <w:adjustRightInd w:val="0"/>
        <w:spacing w:after="240" w:line="300" w:lineRule="atLeast"/>
      </w:pPr>
      <w:r w:rsidRPr="0034048F">
        <w:t xml:space="preserve">Questions </w:t>
      </w:r>
    </w:p>
    <w:p w14:paraId="1A70EAD4" w14:textId="77777777" w:rsidR="00E95BE3" w:rsidRPr="0034048F" w:rsidRDefault="00E95BE3" w:rsidP="00E95BE3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Most long bone fractures will have evidence of healing by ____ weeks?</w:t>
      </w:r>
    </w:p>
    <w:p w14:paraId="78ED771E" w14:textId="77777777" w:rsidR="00E95BE3" w:rsidRPr="0034048F" w:rsidRDefault="00E95BE3" w:rsidP="00E95BE3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6</w:t>
      </w:r>
    </w:p>
    <w:p w14:paraId="48FFAB44" w14:textId="77777777" w:rsidR="00E95BE3" w:rsidRPr="0034048F" w:rsidRDefault="00E95BE3" w:rsidP="00E95BE3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10</w:t>
      </w:r>
    </w:p>
    <w:p w14:paraId="135A22CD" w14:textId="77777777" w:rsidR="00E95BE3" w:rsidRPr="00E95BE3" w:rsidRDefault="00E95BE3" w:rsidP="00E95BE3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240" w:line="300" w:lineRule="atLeast"/>
        <w:rPr>
          <w:rFonts w:cs="Futura"/>
          <w:b/>
          <w:sz w:val="28"/>
          <w:szCs w:val="28"/>
        </w:rPr>
      </w:pPr>
      <w:r w:rsidRPr="00E95BE3">
        <w:rPr>
          <w:rFonts w:cs="Futura"/>
          <w:b/>
          <w:sz w:val="28"/>
          <w:szCs w:val="28"/>
        </w:rPr>
        <w:t>12</w:t>
      </w:r>
    </w:p>
    <w:p w14:paraId="03F5D6D0" w14:textId="77777777" w:rsidR="00E95BE3" w:rsidRPr="0034048F" w:rsidRDefault="00E95BE3" w:rsidP="00E95BE3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16</w:t>
      </w:r>
    </w:p>
    <w:p w14:paraId="093E8FDB" w14:textId="77777777" w:rsidR="00E95BE3" w:rsidRPr="0034048F" w:rsidRDefault="00E95BE3" w:rsidP="00E95BE3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Which of the following factors has been shown to be associated with delayed fracture healing?</w:t>
      </w:r>
    </w:p>
    <w:p w14:paraId="40217111" w14:textId="77777777" w:rsidR="00E95BE3" w:rsidRPr="0034048F" w:rsidRDefault="00E95BE3" w:rsidP="00E95BE3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Poor surgeon judgment in technical repair aspect</w:t>
      </w:r>
    </w:p>
    <w:p w14:paraId="5DFB6EF8" w14:textId="77777777" w:rsidR="00E95BE3" w:rsidRPr="00E95BE3" w:rsidRDefault="00E95BE3" w:rsidP="00E95BE3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240" w:line="300" w:lineRule="atLeast"/>
        <w:rPr>
          <w:rFonts w:cs="Futura"/>
          <w:b/>
          <w:sz w:val="28"/>
          <w:szCs w:val="28"/>
        </w:rPr>
      </w:pPr>
      <w:r w:rsidRPr="00E95BE3">
        <w:rPr>
          <w:rFonts w:cs="Futura"/>
          <w:b/>
          <w:sz w:val="28"/>
          <w:szCs w:val="28"/>
        </w:rPr>
        <w:t>Compromised systemic health</w:t>
      </w:r>
    </w:p>
    <w:p w14:paraId="11DCF91D" w14:textId="77777777" w:rsidR="00E95BE3" w:rsidRPr="0034048F" w:rsidRDefault="00E95BE3" w:rsidP="00E95BE3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 xml:space="preserve">Type of fracture sustained (transverse, comminuted, </w:t>
      </w:r>
      <w:proofErr w:type="spellStart"/>
      <w:r w:rsidRPr="0034048F">
        <w:rPr>
          <w:rFonts w:cs="Futura"/>
        </w:rPr>
        <w:t>etc</w:t>
      </w:r>
      <w:proofErr w:type="spellEnd"/>
      <w:r w:rsidRPr="0034048F">
        <w:rPr>
          <w:rFonts w:cs="Futura"/>
        </w:rPr>
        <w:t>)</w:t>
      </w:r>
    </w:p>
    <w:p w14:paraId="654D78EB" w14:textId="77777777" w:rsidR="00E95BE3" w:rsidRPr="0034048F" w:rsidRDefault="00E95BE3" w:rsidP="00E95BE3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Increased number of days between injury and fracture repair</w:t>
      </w:r>
    </w:p>
    <w:p w14:paraId="6824AFBA" w14:textId="77777777" w:rsidR="00E95BE3" w:rsidRPr="0034048F" w:rsidRDefault="00E95BE3" w:rsidP="00E95BE3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 xml:space="preserve">True or </w:t>
      </w:r>
      <w:r w:rsidRPr="00E95BE3">
        <w:rPr>
          <w:rFonts w:cs="Futura"/>
          <w:b/>
          <w:sz w:val="28"/>
          <w:szCs w:val="28"/>
        </w:rPr>
        <w:t>False</w:t>
      </w:r>
      <w:r w:rsidRPr="0034048F">
        <w:rPr>
          <w:rFonts w:cs="Futura"/>
        </w:rPr>
        <w:t xml:space="preserve">. External </w:t>
      </w:r>
      <w:proofErr w:type="spellStart"/>
      <w:r w:rsidRPr="0034048F">
        <w:rPr>
          <w:rFonts w:cs="Futura"/>
        </w:rPr>
        <w:t>coaptation</w:t>
      </w:r>
      <w:proofErr w:type="spellEnd"/>
      <w:r w:rsidRPr="0034048F">
        <w:rPr>
          <w:rFonts w:cs="Futura"/>
        </w:rPr>
        <w:t xml:space="preserve"> application prior to surgical fracture stabilization is necessary only for improved patient comfort. </w:t>
      </w:r>
    </w:p>
    <w:p w14:paraId="62766309" w14:textId="77777777" w:rsidR="00E95BE3" w:rsidRPr="0034048F" w:rsidRDefault="00E95BE3" w:rsidP="00E95BE3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 xml:space="preserve">Regarding Robert Jones bandages, which of the following statements is </w:t>
      </w:r>
      <w:r>
        <w:rPr>
          <w:rFonts w:cs="Futura"/>
        </w:rPr>
        <w:t>false</w:t>
      </w:r>
      <w:r w:rsidRPr="0034048F">
        <w:rPr>
          <w:rFonts w:cs="Futura"/>
        </w:rPr>
        <w:t>?</w:t>
      </w:r>
    </w:p>
    <w:p w14:paraId="72C242C2" w14:textId="77777777" w:rsidR="00E95BE3" w:rsidRPr="0034048F" w:rsidRDefault="00E95BE3" w:rsidP="00E95BE3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RJs decrease dead space.</w:t>
      </w:r>
    </w:p>
    <w:p w14:paraId="2187FB4C" w14:textId="77777777" w:rsidR="00E95BE3" w:rsidRPr="0034048F" w:rsidRDefault="00E95BE3" w:rsidP="00E95BE3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 xml:space="preserve">RJs provide marked compression of soft tissues, and excessive vascular compression is of great concern. </w:t>
      </w:r>
    </w:p>
    <w:p w14:paraId="78C05EF5" w14:textId="77777777" w:rsidR="00E95BE3" w:rsidRPr="00E95BE3" w:rsidRDefault="00E95BE3" w:rsidP="00E95BE3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240" w:line="300" w:lineRule="atLeast"/>
        <w:rPr>
          <w:rFonts w:cs="Futura"/>
          <w:b/>
          <w:sz w:val="28"/>
          <w:szCs w:val="28"/>
        </w:rPr>
      </w:pPr>
      <w:r w:rsidRPr="00E95BE3">
        <w:rPr>
          <w:rFonts w:cs="Futura"/>
          <w:b/>
          <w:sz w:val="28"/>
          <w:szCs w:val="28"/>
        </w:rPr>
        <w:t xml:space="preserve">RJs </w:t>
      </w:r>
      <w:proofErr w:type="gramStart"/>
      <w:r w:rsidRPr="00E95BE3">
        <w:rPr>
          <w:rFonts w:cs="Futura"/>
          <w:b/>
          <w:sz w:val="28"/>
          <w:szCs w:val="28"/>
        </w:rPr>
        <w:t>are not able to</w:t>
      </w:r>
      <w:proofErr w:type="gramEnd"/>
      <w:r w:rsidRPr="00E95BE3">
        <w:rPr>
          <w:rFonts w:cs="Futura"/>
          <w:b/>
          <w:sz w:val="28"/>
          <w:szCs w:val="28"/>
        </w:rPr>
        <w:t xml:space="preserve"> be used as the sole fixation device as they do not provide adequate long-term immobilization of the fracture site.</w:t>
      </w:r>
    </w:p>
    <w:p w14:paraId="0707E0BB" w14:textId="77777777" w:rsidR="00E95BE3" w:rsidRPr="0034048F" w:rsidRDefault="00E95BE3" w:rsidP="00E95BE3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 xml:space="preserve">Prior to compression with gauze, cotton padding with RJs must reach a minimum of </w:t>
      </w:r>
      <w:r>
        <w:rPr>
          <w:rFonts w:cs="Futura"/>
        </w:rPr>
        <w:t>4</w:t>
      </w:r>
      <w:r w:rsidRPr="0034048F">
        <w:rPr>
          <w:rFonts w:cs="Futura"/>
        </w:rPr>
        <w:t>”.</w:t>
      </w:r>
    </w:p>
    <w:p w14:paraId="544525FF" w14:textId="77777777" w:rsidR="00E95BE3" w:rsidRDefault="00E95BE3" w:rsidP="00E95BE3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E95BE3">
        <w:rPr>
          <w:rFonts w:cs="Futura"/>
          <w:b/>
          <w:sz w:val="28"/>
          <w:szCs w:val="28"/>
        </w:rPr>
        <w:t>True</w:t>
      </w:r>
      <w:r w:rsidRPr="0034048F">
        <w:rPr>
          <w:rFonts w:cs="Futura"/>
        </w:rPr>
        <w:t xml:space="preserve"> or false. </w:t>
      </w:r>
      <w:proofErr w:type="spellStart"/>
      <w:r w:rsidRPr="0034048F">
        <w:rPr>
          <w:rFonts w:cs="Futura"/>
        </w:rPr>
        <w:t>Velpeau</w:t>
      </w:r>
      <w:proofErr w:type="spellEnd"/>
      <w:r w:rsidRPr="0034048F">
        <w:rPr>
          <w:rFonts w:cs="Futura"/>
        </w:rPr>
        <w:t xml:space="preserve"> slings, in</w:t>
      </w:r>
      <w:r>
        <w:rPr>
          <w:rFonts w:cs="Futura"/>
        </w:rPr>
        <w:t xml:space="preserve"> addition to stabilizing a</w:t>
      </w:r>
      <w:r w:rsidRPr="0034048F">
        <w:rPr>
          <w:rFonts w:cs="Futura"/>
        </w:rPr>
        <w:t xml:space="preserve"> </w:t>
      </w:r>
      <w:r>
        <w:rPr>
          <w:rFonts w:cs="Futura"/>
        </w:rPr>
        <w:t>shoulder</w:t>
      </w:r>
      <w:r w:rsidRPr="0034048F">
        <w:rPr>
          <w:rFonts w:cs="Futura"/>
        </w:rPr>
        <w:t xml:space="preserve"> luxation, may also be used to support a scapular fracture. </w:t>
      </w:r>
    </w:p>
    <w:p w14:paraId="20C0C7F5" w14:textId="77777777" w:rsidR="0034048F" w:rsidRPr="0034048F" w:rsidRDefault="0034048F" w:rsidP="0034048F">
      <w:pPr>
        <w:widowControl w:val="0"/>
        <w:autoSpaceDE w:val="0"/>
        <w:autoSpaceDN w:val="0"/>
        <w:adjustRightInd w:val="0"/>
        <w:spacing w:after="240" w:line="300" w:lineRule="atLeast"/>
        <w:rPr>
          <w:rFonts w:cs="Futura"/>
        </w:rPr>
      </w:pPr>
      <w:bookmarkStart w:id="0" w:name="_GoBack"/>
      <w:bookmarkEnd w:id="0"/>
    </w:p>
    <w:sectPr w:rsidR="0034048F" w:rsidRPr="0034048F" w:rsidSect="00D81B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Futura">
    <w:panose1 w:val="020B0602020204020303"/>
    <w:charset w:val="00"/>
    <w:family w:val="auto"/>
    <w:pitch w:val="variable"/>
    <w:sig w:usb0="80000067" w:usb1="00000000" w:usb2="00000000" w:usb3="00000000" w:csb0="000001F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40A76"/>
    <w:multiLevelType w:val="hybridMultilevel"/>
    <w:tmpl w:val="48BA6E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077576"/>
    <w:multiLevelType w:val="hybridMultilevel"/>
    <w:tmpl w:val="E2906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5F08B0"/>
    <w:multiLevelType w:val="hybridMultilevel"/>
    <w:tmpl w:val="E2161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BD7F8A"/>
    <w:multiLevelType w:val="hybridMultilevel"/>
    <w:tmpl w:val="48BA6E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A1043B"/>
    <w:multiLevelType w:val="hybridMultilevel"/>
    <w:tmpl w:val="D034E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FF4D26"/>
    <w:multiLevelType w:val="hybridMultilevel"/>
    <w:tmpl w:val="48BA6E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1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421"/>
    <w:rsid w:val="000058F6"/>
    <w:rsid w:val="00121632"/>
    <w:rsid w:val="001B2020"/>
    <w:rsid w:val="001E4A93"/>
    <w:rsid w:val="00247BC8"/>
    <w:rsid w:val="0034048F"/>
    <w:rsid w:val="004C3A9E"/>
    <w:rsid w:val="00525279"/>
    <w:rsid w:val="0053731D"/>
    <w:rsid w:val="0071622E"/>
    <w:rsid w:val="00794421"/>
    <w:rsid w:val="00825B96"/>
    <w:rsid w:val="00863DE4"/>
    <w:rsid w:val="00934CDE"/>
    <w:rsid w:val="00A27602"/>
    <w:rsid w:val="00A81EE0"/>
    <w:rsid w:val="00D703E1"/>
    <w:rsid w:val="00D81B60"/>
    <w:rsid w:val="00E45376"/>
    <w:rsid w:val="00E7432F"/>
    <w:rsid w:val="00E922EF"/>
    <w:rsid w:val="00E9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3AB0DF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44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1EE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EE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44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1EE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EE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6</Pages>
  <Words>1044</Words>
  <Characters>5957</Characters>
  <Application>Microsoft Macintosh Word</Application>
  <DocSecurity>0</DocSecurity>
  <Lines>49</Lines>
  <Paragraphs>13</Paragraphs>
  <ScaleCrop>false</ScaleCrop>
  <Company/>
  <LinksUpToDate>false</LinksUpToDate>
  <CharactersWithSpaces>6988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Martiny</dc:creator>
  <cp:keywords/>
  <dc:description/>
  <cp:lastModifiedBy>Pia Martiny</cp:lastModifiedBy>
  <cp:revision>5</cp:revision>
  <dcterms:created xsi:type="dcterms:W3CDTF">2016-01-12T21:34:00Z</dcterms:created>
  <dcterms:modified xsi:type="dcterms:W3CDTF">2016-01-13T21:26:00Z</dcterms:modified>
</cp:coreProperties>
</file>