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8AEDD1" w14:textId="77777777" w:rsidR="00C14D39" w:rsidRDefault="00C14D39" w:rsidP="00A51687">
      <w:r>
        <w:rPr>
          <w:noProof/>
        </w:rPr>
        <w:drawing>
          <wp:inline distT="0" distB="0" distL="0" distR="0" wp14:anchorId="4143267B" wp14:editId="4828170C">
            <wp:extent cx="5943600" cy="957263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5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25386" w14:textId="77777777" w:rsidR="00C14D39" w:rsidRDefault="00C14D39" w:rsidP="00A51687"/>
    <w:p w14:paraId="16DB2B67" w14:textId="77777777" w:rsidR="00422405" w:rsidRDefault="00A51687" w:rsidP="00A51687">
      <w:r w:rsidRPr="00787CF4">
        <w:rPr>
          <w:b/>
        </w:rPr>
        <w:t>Retrospective study</w:t>
      </w:r>
      <w:r>
        <w:t xml:space="preserve"> investigating </w:t>
      </w:r>
      <w:r w:rsidRPr="00A51687">
        <w:t xml:space="preserve">3,095 dogs that received 5,412 PRBC units </w:t>
      </w:r>
      <w:r>
        <w:t>to determine if duration of PRBC storage has an effect on morbidity and mortality in dogs after transfusion.</w:t>
      </w:r>
    </w:p>
    <w:p w14:paraId="711CBB39" w14:textId="77777777" w:rsidR="00BD7478" w:rsidRDefault="00BD7478" w:rsidP="00BD7478">
      <w:pPr>
        <w:pStyle w:val="ListParagraph"/>
        <w:numPr>
          <w:ilvl w:val="0"/>
          <w:numId w:val="8"/>
        </w:numPr>
      </w:pPr>
      <w:r>
        <w:t>The most common reason for RBC transfusion was hemorrhage (n = 2,103, 68%), with neoplasia (n = 766), trauma (n = 285), and surgical blood loss (n = 249) being the most frequent underlying causes of hemorrhage</w:t>
      </w:r>
    </w:p>
    <w:p w14:paraId="76476B5F" w14:textId="77777777" w:rsidR="00A51687" w:rsidRDefault="00A51687" w:rsidP="00A51687"/>
    <w:p w14:paraId="2CEF0A7B" w14:textId="77777777" w:rsidR="00BD7478" w:rsidRDefault="00A51687" w:rsidP="00BD7478">
      <w:pPr>
        <w:pStyle w:val="ListParagraph"/>
        <w:numPr>
          <w:ilvl w:val="0"/>
          <w:numId w:val="8"/>
        </w:numPr>
      </w:pPr>
      <w:r>
        <w:t>Duration of PRBC storage does not appear to be a major contributing factor to</w:t>
      </w:r>
      <w:r w:rsidR="00787CF4">
        <w:t xml:space="preserve"> </w:t>
      </w:r>
      <w:r>
        <w:t>mortality in the overall canine population. However, longer duration of PRBC storage may negatively impact outcome in</w:t>
      </w:r>
      <w:r w:rsidR="00787CF4">
        <w:t xml:space="preserve"> </w:t>
      </w:r>
      <w:r>
        <w:t>dogs with immune-mediated hemolytic anemia, thus warranting further investigation with prospective studies.</w:t>
      </w:r>
    </w:p>
    <w:p w14:paraId="6971EAF8" w14:textId="77777777" w:rsidR="00BD7478" w:rsidRDefault="00A51687" w:rsidP="00BD7478">
      <w:pPr>
        <w:pStyle w:val="ListParagraph"/>
        <w:numPr>
          <w:ilvl w:val="0"/>
          <w:numId w:val="7"/>
        </w:numPr>
      </w:pPr>
      <w:r>
        <w:t>Longer duration of PRBC storage was associated with development</w:t>
      </w:r>
      <w:r w:rsidR="00787CF4">
        <w:t xml:space="preserve"> </w:t>
      </w:r>
      <w:r>
        <w:t xml:space="preserve">of new or progressive coagulation failure and thromboembolic disease </w:t>
      </w:r>
      <w:r w:rsidR="00787CF4">
        <w:t>(TED).</w:t>
      </w:r>
      <w:r>
        <w:t xml:space="preserve"> </w:t>
      </w:r>
    </w:p>
    <w:p w14:paraId="52502793" w14:textId="77777777" w:rsidR="00BD7478" w:rsidRDefault="00A51687" w:rsidP="00A51687">
      <w:pPr>
        <w:pStyle w:val="ListParagraph"/>
        <w:numPr>
          <w:ilvl w:val="0"/>
          <w:numId w:val="8"/>
        </w:numPr>
      </w:pPr>
      <w:r>
        <w:t>There was no association</w:t>
      </w:r>
      <w:r w:rsidR="00787CF4">
        <w:t xml:space="preserve"> </w:t>
      </w:r>
      <w:r>
        <w:t xml:space="preserve">between duration of PRBC storage and survival for all dogs overall. </w:t>
      </w:r>
    </w:p>
    <w:p w14:paraId="680B196D" w14:textId="77777777" w:rsidR="00A51687" w:rsidRDefault="00787CF4" w:rsidP="00A51687">
      <w:pPr>
        <w:pStyle w:val="ListParagraph"/>
        <w:numPr>
          <w:ilvl w:val="0"/>
          <w:numId w:val="8"/>
        </w:numPr>
      </w:pPr>
      <w:r>
        <w:t>F</w:t>
      </w:r>
      <w:r w:rsidR="00A51687">
        <w:t xml:space="preserve">or dogs with </w:t>
      </w:r>
      <w:r w:rsidR="00A51687" w:rsidRPr="00BD7478">
        <w:rPr>
          <w:b/>
        </w:rPr>
        <w:t>hemolysis</w:t>
      </w:r>
      <w:r w:rsidR="00A51687">
        <w:t>, 90% of which had immune-mediated hemolytic anemia, longer duration of PRBC storage</w:t>
      </w:r>
      <w:r>
        <w:t xml:space="preserve"> </w:t>
      </w:r>
      <w:r w:rsidR="00A51687">
        <w:t>was a negative risk factor for survival. For every 7 day increase in storage, there was a 0.79 lesser odds of 30 day survival</w:t>
      </w:r>
    </w:p>
    <w:p w14:paraId="0CDB6170" w14:textId="77777777" w:rsidR="00BD7478" w:rsidRDefault="00BD7478" w:rsidP="00BD7478">
      <w:pPr>
        <w:pStyle w:val="ListParagraph"/>
        <w:numPr>
          <w:ilvl w:val="1"/>
          <w:numId w:val="8"/>
        </w:numPr>
      </w:pPr>
      <w:r>
        <w:t>Transfusion of older PRBCs may activate the endothelium by release of free hemoglobin or potential harmful mediators that accumulate during storage (</w:t>
      </w:r>
      <w:proofErr w:type="spellStart"/>
      <w:r>
        <w:t>eg</w:t>
      </w:r>
      <w:proofErr w:type="spellEnd"/>
      <w:r>
        <w:t xml:space="preserve">, </w:t>
      </w:r>
      <w:proofErr w:type="spellStart"/>
      <w:r>
        <w:t>microparticles</w:t>
      </w:r>
      <w:proofErr w:type="spellEnd"/>
      <w:r>
        <w:t xml:space="preserve">, </w:t>
      </w:r>
      <w:proofErr w:type="spellStart"/>
      <w:r>
        <w:t>isoprostanes</w:t>
      </w:r>
      <w:proofErr w:type="spellEnd"/>
      <w:r>
        <w:t>),</w:t>
      </w:r>
      <w:r w:rsidRPr="00BD7478">
        <w:rPr>
          <w:sz w:val="13"/>
          <w:szCs w:val="13"/>
        </w:rPr>
        <w:t xml:space="preserve"> </w:t>
      </w:r>
      <w:r>
        <w:t>resulting in platelet consumption, activation of coagulation factors, and thrombotic events.</w:t>
      </w:r>
    </w:p>
    <w:p w14:paraId="5735BC4F" w14:textId="77777777" w:rsidR="00BD7478" w:rsidRDefault="00787CF4" w:rsidP="0078636B">
      <w:pPr>
        <w:pStyle w:val="ListParagraph"/>
        <w:numPr>
          <w:ilvl w:val="0"/>
          <w:numId w:val="8"/>
        </w:numPr>
      </w:pPr>
      <w:r>
        <w:t>S</w:t>
      </w:r>
      <w:r w:rsidR="00F42239">
        <w:t>pecific mechanism or mechanisms by</w:t>
      </w:r>
      <w:r w:rsidR="00731E63">
        <w:t xml:space="preserve"> </w:t>
      </w:r>
      <w:r w:rsidR="00F42239">
        <w:t>which transfusion of older, stored RBCs may increase</w:t>
      </w:r>
      <w:r w:rsidR="00731E63">
        <w:t xml:space="preserve"> </w:t>
      </w:r>
      <w:r w:rsidR="00F42239">
        <w:t xml:space="preserve">morbidity </w:t>
      </w:r>
      <w:r>
        <w:t>and mortality is not yet known</w:t>
      </w:r>
    </w:p>
    <w:p w14:paraId="43860C80" w14:textId="77777777" w:rsidR="00787CF4" w:rsidRDefault="00787CF4" w:rsidP="00BD7478">
      <w:pPr>
        <w:pStyle w:val="ListParagraph"/>
        <w:numPr>
          <w:ilvl w:val="1"/>
          <w:numId w:val="8"/>
        </w:numPr>
      </w:pPr>
      <w:r>
        <w:t>P</w:t>
      </w:r>
      <w:r w:rsidR="00F42239">
        <w:t>otential</w:t>
      </w:r>
      <w:r w:rsidR="00731E63">
        <w:t xml:space="preserve"> </w:t>
      </w:r>
      <w:r w:rsidR="00F42239">
        <w:t xml:space="preserve">mediators include the accumulation of </w:t>
      </w:r>
      <w:proofErr w:type="spellStart"/>
      <w:r w:rsidR="00F42239">
        <w:t>microparticles</w:t>
      </w:r>
      <w:proofErr w:type="spellEnd"/>
      <w:r w:rsidR="00731E63">
        <w:t xml:space="preserve"> </w:t>
      </w:r>
      <w:r w:rsidR="00F42239">
        <w:t>in RBC units during</w:t>
      </w:r>
      <w:r>
        <w:t xml:space="preserve"> storage,</w:t>
      </w:r>
      <w:r w:rsidR="00F42239" w:rsidRPr="00BD7478">
        <w:rPr>
          <w:sz w:val="13"/>
          <w:szCs w:val="13"/>
        </w:rPr>
        <w:t xml:space="preserve"> </w:t>
      </w:r>
      <w:r w:rsidR="00F42239">
        <w:t>release of free hemoglobin,</w:t>
      </w:r>
      <w:r w:rsidR="00F42239" w:rsidRPr="00BD7478">
        <w:rPr>
          <w:sz w:val="13"/>
          <w:szCs w:val="13"/>
        </w:rPr>
        <w:t xml:space="preserve"> </w:t>
      </w:r>
      <w:r w:rsidR="00F42239">
        <w:t xml:space="preserve">and increased plasma concentration of </w:t>
      </w:r>
      <w:proofErr w:type="spellStart"/>
      <w:r w:rsidR="00F42239">
        <w:t>nontransferrin</w:t>
      </w:r>
      <w:proofErr w:type="spellEnd"/>
      <w:r w:rsidR="00731E63">
        <w:t xml:space="preserve"> </w:t>
      </w:r>
      <w:r w:rsidR="00F42239">
        <w:t xml:space="preserve">bound iron (NTBI) after rapid clearance of storage-damaged RBCs by the </w:t>
      </w:r>
      <w:proofErr w:type="spellStart"/>
      <w:r w:rsidR="00F42239">
        <w:t>reticuloendothelial</w:t>
      </w:r>
      <w:proofErr w:type="spellEnd"/>
      <w:r w:rsidR="00F42239">
        <w:t xml:space="preserve"> system.</w:t>
      </w:r>
      <w:r w:rsidR="00731E63">
        <w:t xml:space="preserve"> </w:t>
      </w:r>
    </w:p>
    <w:p w14:paraId="089A5043" w14:textId="77777777" w:rsidR="00BD7478" w:rsidRDefault="00BD7478" w:rsidP="00BD7478">
      <w:pPr>
        <w:pStyle w:val="ListParagraph"/>
        <w:ind w:left="360"/>
      </w:pPr>
    </w:p>
    <w:p w14:paraId="2305D1F0" w14:textId="77777777" w:rsidR="00BD7478" w:rsidRDefault="00BD7478" w:rsidP="00BD7478">
      <w:pPr>
        <w:pStyle w:val="ListParagraph"/>
        <w:numPr>
          <w:ilvl w:val="0"/>
          <w:numId w:val="8"/>
        </w:numPr>
      </w:pPr>
      <w:r>
        <w:t xml:space="preserve">The </w:t>
      </w:r>
      <w:proofErr w:type="gramStart"/>
      <w:r>
        <w:t>shelf-life</w:t>
      </w:r>
      <w:proofErr w:type="gramEnd"/>
      <w:r>
        <w:t xml:space="preserve"> of refrigerator stored PRBCs varies depending on the anticoagulant and preservative solution used, but typically is 35 and 42 days for canine and human PRBCs, respectively.</w:t>
      </w:r>
    </w:p>
    <w:p w14:paraId="3153B57C" w14:textId="77777777" w:rsidR="00AA59F5" w:rsidRDefault="00AA59F5" w:rsidP="00A01684"/>
    <w:p w14:paraId="736632F5" w14:textId="77777777" w:rsidR="003D4637" w:rsidRDefault="003D4637" w:rsidP="000331EC">
      <w:pPr>
        <w:pStyle w:val="ListParagraph"/>
        <w:numPr>
          <w:ilvl w:val="0"/>
          <w:numId w:val="6"/>
        </w:numPr>
      </w:pPr>
      <w:r>
        <w:t xml:space="preserve">Increasing patient age and </w:t>
      </w:r>
      <w:proofErr w:type="spellStart"/>
      <w:r>
        <w:t>pretransfusion</w:t>
      </w:r>
      <w:proofErr w:type="spellEnd"/>
      <w:r>
        <w:t xml:space="preserve"> plasma</w:t>
      </w:r>
      <w:r w:rsidR="00BD7478">
        <w:t xml:space="preserve"> </w:t>
      </w:r>
      <w:r>
        <w:t>lactate concentration also were found to be negative</w:t>
      </w:r>
      <w:r w:rsidR="00BD7478">
        <w:t xml:space="preserve"> </w:t>
      </w:r>
      <w:r>
        <w:t>risk factors for survival of dogs with hemolysis</w:t>
      </w:r>
    </w:p>
    <w:p w14:paraId="32BDC3D6" w14:textId="77777777" w:rsidR="00E17508" w:rsidRDefault="00E17508" w:rsidP="00A01684">
      <w:pPr>
        <w:rPr>
          <w:sz w:val="19"/>
          <w:szCs w:val="19"/>
        </w:rPr>
      </w:pPr>
    </w:p>
    <w:p w14:paraId="350EB2B3" w14:textId="77777777" w:rsidR="00E17508" w:rsidRDefault="00E17508" w:rsidP="00A01684">
      <w:pPr>
        <w:rPr>
          <w:sz w:val="19"/>
          <w:szCs w:val="19"/>
        </w:rPr>
      </w:pPr>
    </w:p>
    <w:p w14:paraId="0FEA3B39" w14:textId="77777777" w:rsidR="00E17508" w:rsidRDefault="00C14D39" w:rsidP="00A01684">
      <w:pPr>
        <w:rPr>
          <w:sz w:val="19"/>
          <w:szCs w:val="19"/>
        </w:rPr>
      </w:pPr>
      <w:r>
        <w:rPr>
          <w:noProof/>
          <w:sz w:val="19"/>
          <w:szCs w:val="19"/>
        </w:rPr>
        <w:lastRenderedPageBreak/>
        <w:drawing>
          <wp:inline distT="0" distB="0" distL="0" distR="0" wp14:anchorId="45090372" wp14:editId="05D60F53">
            <wp:extent cx="5943600" cy="1563777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3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EA40B" w14:textId="77777777" w:rsidR="00E17508" w:rsidRDefault="00E17508" w:rsidP="00A01684">
      <w:pPr>
        <w:rPr>
          <w:sz w:val="19"/>
          <w:szCs w:val="19"/>
        </w:rPr>
      </w:pPr>
    </w:p>
    <w:p w14:paraId="09180587" w14:textId="77777777" w:rsidR="00E17508" w:rsidRDefault="00E17508" w:rsidP="00A01684">
      <w:pPr>
        <w:rPr>
          <w:sz w:val="19"/>
          <w:szCs w:val="19"/>
        </w:rPr>
      </w:pPr>
    </w:p>
    <w:p w14:paraId="7998C31D" w14:textId="77777777" w:rsidR="00E17508" w:rsidRPr="000331EC" w:rsidRDefault="00C14D39" w:rsidP="000331EC">
      <w:r w:rsidRPr="00921AE4">
        <w:rPr>
          <w:b/>
        </w:rPr>
        <w:t>Objective</w:t>
      </w:r>
      <w:r>
        <w:t xml:space="preserve"> - </w:t>
      </w:r>
      <w:r w:rsidR="00E17508" w:rsidRPr="000331EC">
        <w:t>To determine whether the number, volume, or age of transfused packed RBC</w:t>
      </w:r>
    </w:p>
    <w:p w14:paraId="74821CC7" w14:textId="77777777" w:rsidR="00E17508" w:rsidRDefault="00E17508" w:rsidP="000331EC">
      <w:proofErr w:type="gramStart"/>
      <w:r w:rsidRPr="000331EC">
        <w:t>units</w:t>
      </w:r>
      <w:proofErr w:type="gramEnd"/>
      <w:r w:rsidRPr="000331EC">
        <w:t xml:space="preserve">; volume of other blood products; or </w:t>
      </w:r>
      <w:proofErr w:type="spellStart"/>
      <w:r w:rsidRPr="000331EC">
        <w:t>pretransfusion</w:t>
      </w:r>
      <w:proofErr w:type="spellEnd"/>
      <w:r w:rsidRPr="000331EC">
        <w:t xml:space="preserve"> PCV was a risk factor for transfusion-</w:t>
      </w:r>
      <w:r w:rsidR="00C14D39">
        <w:t xml:space="preserve"> </w:t>
      </w:r>
      <w:r w:rsidRPr="000331EC">
        <w:t xml:space="preserve">associated complications or </w:t>
      </w:r>
      <w:proofErr w:type="spellStart"/>
      <w:r w:rsidRPr="000331EC">
        <w:t>nonsurvival</w:t>
      </w:r>
      <w:proofErr w:type="spellEnd"/>
      <w:r w:rsidRPr="000331EC">
        <w:t xml:space="preserve"> in dogs</w:t>
      </w:r>
    </w:p>
    <w:p w14:paraId="3E96F834" w14:textId="77777777" w:rsidR="00C14D39" w:rsidRPr="000331EC" w:rsidRDefault="00C14D39" w:rsidP="000331EC">
      <w:r>
        <w:t>Retrospective study</w:t>
      </w:r>
    </w:p>
    <w:p w14:paraId="40BCAABF" w14:textId="77777777" w:rsidR="00A01684" w:rsidRPr="000331EC" w:rsidRDefault="00A01684" w:rsidP="000331EC"/>
    <w:p w14:paraId="20EF42A5" w14:textId="77777777" w:rsidR="00921AE4" w:rsidRDefault="00A01684" w:rsidP="00C14D39">
      <w:pPr>
        <w:pStyle w:val="ListParagraph"/>
        <w:numPr>
          <w:ilvl w:val="0"/>
          <w:numId w:val="4"/>
        </w:numPr>
        <w:rPr>
          <w:bCs/>
        </w:rPr>
      </w:pPr>
      <w:r w:rsidRPr="00921AE4">
        <w:rPr>
          <w:bCs/>
        </w:rPr>
        <w:t>Administration of l</w:t>
      </w:r>
      <w:r w:rsidR="000331EC" w:rsidRPr="00921AE4">
        <w:rPr>
          <w:bCs/>
        </w:rPr>
        <w:t xml:space="preserve">arger doses of other non–packed </w:t>
      </w:r>
      <w:r w:rsidRPr="00921AE4">
        <w:rPr>
          <w:bCs/>
        </w:rPr>
        <w:t>RBC blood products was a risk factor for tran</w:t>
      </w:r>
      <w:r w:rsidR="00C14D39" w:rsidRPr="00921AE4">
        <w:rPr>
          <w:bCs/>
        </w:rPr>
        <w:t>sfusion-associated complications.</w:t>
      </w:r>
    </w:p>
    <w:p w14:paraId="15DC84F1" w14:textId="77777777" w:rsidR="00921AE4" w:rsidRDefault="00C14D39" w:rsidP="00C14D39">
      <w:pPr>
        <w:pStyle w:val="ListParagraph"/>
        <w:numPr>
          <w:ilvl w:val="0"/>
          <w:numId w:val="4"/>
        </w:numPr>
        <w:rPr>
          <w:bCs/>
        </w:rPr>
      </w:pPr>
      <w:r w:rsidRPr="00921AE4">
        <w:rPr>
          <w:bCs/>
        </w:rPr>
        <w:t>A</w:t>
      </w:r>
      <w:r w:rsidR="00A01684" w:rsidRPr="00921AE4">
        <w:rPr>
          <w:bCs/>
        </w:rPr>
        <w:t xml:space="preserve"> higher</w:t>
      </w:r>
      <w:r w:rsidR="000331EC" w:rsidRPr="00921AE4">
        <w:rPr>
          <w:bCs/>
        </w:rPr>
        <w:t xml:space="preserve"> </w:t>
      </w:r>
      <w:proofErr w:type="spellStart"/>
      <w:r w:rsidR="00A01684" w:rsidRPr="00921AE4">
        <w:rPr>
          <w:bCs/>
        </w:rPr>
        <w:t>pretransfusion</w:t>
      </w:r>
      <w:proofErr w:type="spellEnd"/>
      <w:r w:rsidR="00A01684" w:rsidRPr="00921AE4">
        <w:rPr>
          <w:bCs/>
        </w:rPr>
        <w:t xml:space="preserve"> PCV and larger dose of packed RBCs administered were risk factors for</w:t>
      </w:r>
      <w:r w:rsidR="000331EC" w:rsidRPr="00921AE4">
        <w:rPr>
          <w:bCs/>
        </w:rPr>
        <w:t xml:space="preserve"> </w:t>
      </w:r>
      <w:proofErr w:type="spellStart"/>
      <w:r w:rsidR="00A01684" w:rsidRPr="00921AE4">
        <w:rPr>
          <w:bCs/>
        </w:rPr>
        <w:t>nonsurvival</w:t>
      </w:r>
      <w:proofErr w:type="spellEnd"/>
      <w:r w:rsidR="00A01684" w:rsidRPr="00921AE4">
        <w:rPr>
          <w:bCs/>
        </w:rPr>
        <w:t xml:space="preserve">. </w:t>
      </w:r>
      <w:r w:rsidRPr="00921AE4">
        <w:rPr>
          <w:bCs/>
        </w:rPr>
        <w:t xml:space="preserve"> </w:t>
      </w:r>
    </w:p>
    <w:p w14:paraId="47E4D297" w14:textId="77777777" w:rsidR="009D7D5A" w:rsidRPr="00921AE4" w:rsidRDefault="00C14D39" w:rsidP="00921AE4">
      <w:pPr>
        <w:pStyle w:val="ListParagraph"/>
        <w:numPr>
          <w:ilvl w:val="1"/>
          <w:numId w:val="4"/>
        </w:numPr>
        <w:rPr>
          <w:bCs/>
        </w:rPr>
      </w:pPr>
      <w:r>
        <w:t>U</w:t>
      </w:r>
      <w:r w:rsidR="009D7D5A">
        <w:t xml:space="preserve">se of a higher </w:t>
      </w:r>
      <w:proofErr w:type="spellStart"/>
      <w:r w:rsidR="009D7D5A">
        <w:t>pretransfusion</w:t>
      </w:r>
      <w:proofErr w:type="spellEnd"/>
      <w:r w:rsidRPr="00921AE4">
        <w:rPr>
          <w:bCs/>
        </w:rPr>
        <w:t xml:space="preserve"> </w:t>
      </w:r>
      <w:r w:rsidR="009D7D5A">
        <w:t>PCV to trigger the administration of packed</w:t>
      </w:r>
      <w:r w:rsidRPr="00921AE4">
        <w:rPr>
          <w:bCs/>
        </w:rPr>
        <w:t xml:space="preserve"> </w:t>
      </w:r>
      <w:r w:rsidR="009D7D5A">
        <w:t xml:space="preserve">RBC units, </w:t>
      </w:r>
      <w:r>
        <w:t xml:space="preserve">resulted in </w:t>
      </w:r>
      <w:proofErr w:type="spellStart"/>
      <w:r>
        <w:t>admistering</w:t>
      </w:r>
      <w:proofErr w:type="spellEnd"/>
      <w:r w:rsidR="009D7D5A">
        <w:t xml:space="preserve"> a larger total dose of</w:t>
      </w:r>
      <w:r w:rsidRPr="00921AE4">
        <w:rPr>
          <w:bCs/>
        </w:rPr>
        <w:t xml:space="preserve"> </w:t>
      </w:r>
      <w:r w:rsidR="009D7D5A">
        <w:t>packed RBCs than would otherwise be given with a</w:t>
      </w:r>
      <w:r w:rsidRPr="00921AE4">
        <w:rPr>
          <w:bCs/>
        </w:rPr>
        <w:t xml:space="preserve"> </w:t>
      </w:r>
      <w:r w:rsidR="009D7D5A">
        <w:t>more co</w:t>
      </w:r>
      <w:r>
        <w:t>nservative transfusion trigger</w:t>
      </w:r>
    </w:p>
    <w:p w14:paraId="306FB7CF" w14:textId="77777777" w:rsidR="00921AE4" w:rsidRPr="00921AE4" w:rsidRDefault="00921AE4" w:rsidP="00921AE4">
      <w:pPr>
        <w:pStyle w:val="ListParagraph"/>
        <w:numPr>
          <w:ilvl w:val="0"/>
          <w:numId w:val="4"/>
        </w:numPr>
        <w:rPr>
          <w:bCs/>
        </w:rPr>
      </w:pPr>
      <w:r>
        <w:t>D</w:t>
      </w:r>
      <w:r w:rsidR="00D21EC3">
        <w:t>ose (mL/kg) of</w:t>
      </w:r>
      <w:r>
        <w:t xml:space="preserve"> </w:t>
      </w:r>
      <w:r w:rsidR="00D21EC3">
        <w:t>other blood products administered was a risk factor for</w:t>
      </w:r>
      <w:r>
        <w:t xml:space="preserve"> </w:t>
      </w:r>
      <w:r w:rsidR="00D21EC3">
        <w:t>trans</w:t>
      </w:r>
      <w:r>
        <w:t xml:space="preserve">fusion-associated complications. </w:t>
      </w:r>
    </w:p>
    <w:p w14:paraId="48EB4894" w14:textId="77777777" w:rsidR="00921AE4" w:rsidRPr="00787CF4" w:rsidRDefault="00921AE4" w:rsidP="00921AE4">
      <w:pPr>
        <w:pStyle w:val="ListParagraph"/>
        <w:numPr>
          <w:ilvl w:val="1"/>
          <w:numId w:val="4"/>
        </w:numPr>
        <w:rPr>
          <w:bCs/>
        </w:rPr>
      </w:pPr>
      <w:r>
        <w:t>For every other blood product transfusion, the risk of transfusion- associated complications increased almost 3-fold.</w:t>
      </w:r>
    </w:p>
    <w:p w14:paraId="054C4171" w14:textId="77777777" w:rsidR="00787CF4" w:rsidRPr="00921AE4" w:rsidRDefault="00787CF4" w:rsidP="00921AE4">
      <w:pPr>
        <w:pStyle w:val="ListParagraph"/>
        <w:numPr>
          <w:ilvl w:val="1"/>
          <w:numId w:val="4"/>
        </w:numPr>
        <w:rPr>
          <w:bCs/>
        </w:rPr>
      </w:pPr>
      <w:r>
        <w:t xml:space="preserve">Non packed </w:t>
      </w:r>
      <w:proofErr w:type="spellStart"/>
      <w:r>
        <w:t>rbc</w:t>
      </w:r>
      <w:proofErr w:type="spellEnd"/>
      <w:r>
        <w:t xml:space="preserve"> units transfused included whole blood, FFP, or platelets concentrate, which all contain a larger quantity of plasma and protein than a </w:t>
      </w:r>
      <w:proofErr w:type="spellStart"/>
      <w:r>
        <w:t>prbc</w:t>
      </w:r>
      <w:proofErr w:type="spellEnd"/>
      <w:r>
        <w:t xml:space="preserve"> unit and have a greater propensity for causing immunologic reactions unrelated to </w:t>
      </w:r>
      <w:proofErr w:type="spellStart"/>
      <w:r>
        <w:t>rbc</w:t>
      </w:r>
      <w:proofErr w:type="spellEnd"/>
      <w:r>
        <w:t xml:space="preserve"> incompatibilities </w:t>
      </w:r>
    </w:p>
    <w:p w14:paraId="59774033" w14:textId="77777777" w:rsidR="00D21EC3" w:rsidRPr="00921AE4" w:rsidRDefault="00D21EC3" w:rsidP="00921AE4">
      <w:pPr>
        <w:pStyle w:val="ListParagraph"/>
        <w:numPr>
          <w:ilvl w:val="0"/>
          <w:numId w:val="4"/>
        </w:numPr>
        <w:rPr>
          <w:bCs/>
        </w:rPr>
      </w:pPr>
      <w:r>
        <w:t>Mean age of packed RBC units, number of p</w:t>
      </w:r>
      <w:r w:rsidR="00921AE4">
        <w:t xml:space="preserve">acked RBC units &gt; </w:t>
      </w:r>
      <w:r>
        <w:t>14 days o</w:t>
      </w:r>
      <w:r w:rsidR="00921AE4">
        <w:t xml:space="preserve">ld, and age of oldest packed RBC </w:t>
      </w:r>
      <w:r>
        <w:t>unit administered were not identified as risk factors for</w:t>
      </w:r>
      <w:r w:rsidR="00921AE4">
        <w:t xml:space="preserve"> </w:t>
      </w:r>
      <w:r>
        <w:t xml:space="preserve">transfusion-associated complications or </w:t>
      </w:r>
      <w:proofErr w:type="spellStart"/>
      <w:r>
        <w:t>nonsurvival</w:t>
      </w:r>
      <w:proofErr w:type="spellEnd"/>
      <w:r w:rsidR="00921AE4">
        <w:t>. Study was underpowered to evaluate this.</w:t>
      </w:r>
    </w:p>
    <w:p w14:paraId="4EE6CE8D" w14:textId="77777777" w:rsidR="00C14D39" w:rsidRDefault="00C14D39" w:rsidP="008576F7">
      <w:pPr>
        <w:rPr>
          <w:color w:val="000000"/>
        </w:rPr>
      </w:pPr>
    </w:p>
    <w:p w14:paraId="078ED1E4" w14:textId="77777777" w:rsidR="00921AE4" w:rsidRDefault="00921AE4" w:rsidP="008576F7">
      <w:pPr>
        <w:rPr>
          <w:color w:val="000000"/>
        </w:rPr>
      </w:pPr>
    </w:p>
    <w:p w14:paraId="32462838" w14:textId="77777777" w:rsidR="007577FC" w:rsidRDefault="007577FC" w:rsidP="008576F7">
      <w:pPr>
        <w:rPr>
          <w:color w:val="000000"/>
        </w:rPr>
      </w:pPr>
    </w:p>
    <w:p w14:paraId="4881B938" w14:textId="77777777" w:rsidR="007577FC" w:rsidRDefault="007577FC" w:rsidP="008576F7">
      <w:pPr>
        <w:rPr>
          <w:color w:val="000000"/>
        </w:rPr>
      </w:pPr>
    </w:p>
    <w:p w14:paraId="33AB811F" w14:textId="77777777" w:rsidR="007577FC" w:rsidRDefault="007577FC" w:rsidP="008576F7">
      <w:pPr>
        <w:rPr>
          <w:color w:val="000000"/>
        </w:rPr>
      </w:pPr>
    </w:p>
    <w:p w14:paraId="55854BB1" w14:textId="77777777" w:rsidR="007577FC" w:rsidRDefault="007577FC" w:rsidP="008576F7">
      <w:pPr>
        <w:rPr>
          <w:color w:val="000000"/>
        </w:rPr>
      </w:pPr>
    </w:p>
    <w:p w14:paraId="75B59F70" w14:textId="77777777" w:rsidR="007577FC" w:rsidRDefault="007577FC" w:rsidP="008576F7">
      <w:pPr>
        <w:rPr>
          <w:color w:val="000000"/>
        </w:rPr>
      </w:pPr>
    </w:p>
    <w:p w14:paraId="53B2793B" w14:textId="77777777" w:rsidR="007577FC" w:rsidRDefault="007577FC" w:rsidP="008576F7">
      <w:pPr>
        <w:rPr>
          <w:color w:val="000000"/>
        </w:rPr>
      </w:pPr>
    </w:p>
    <w:p w14:paraId="00E1BBDB" w14:textId="77777777" w:rsidR="007577FC" w:rsidRDefault="007577FC" w:rsidP="008576F7">
      <w:pPr>
        <w:rPr>
          <w:color w:val="000000"/>
        </w:rPr>
      </w:pPr>
    </w:p>
    <w:p w14:paraId="6EF077DA" w14:textId="77777777" w:rsidR="007577FC" w:rsidRDefault="007577FC" w:rsidP="008576F7">
      <w:pPr>
        <w:rPr>
          <w:color w:val="000000"/>
        </w:rPr>
      </w:pPr>
    </w:p>
    <w:p w14:paraId="1A32E859" w14:textId="77777777" w:rsidR="007577FC" w:rsidRDefault="007577FC" w:rsidP="008576F7">
      <w:pPr>
        <w:rPr>
          <w:color w:val="000000"/>
        </w:rPr>
      </w:pPr>
    </w:p>
    <w:p w14:paraId="2E0870FB" w14:textId="77777777" w:rsidR="007577FC" w:rsidRDefault="007577FC" w:rsidP="008576F7">
      <w:pPr>
        <w:rPr>
          <w:color w:val="000000"/>
        </w:rPr>
      </w:pPr>
    </w:p>
    <w:p w14:paraId="659FADEA" w14:textId="77777777" w:rsidR="007577FC" w:rsidRDefault="007577FC" w:rsidP="007577FC">
      <w:r>
        <w:lastRenderedPageBreak/>
        <w:t xml:space="preserve">The </w:t>
      </w:r>
      <w:proofErr w:type="gramStart"/>
      <w:r>
        <w:t>shelf-life</w:t>
      </w:r>
      <w:proofErr w:type="gramEnd"/>
      <w:r>
        <w:t xml:space="preserve"> of refrigerator stored PRBCs varies depending on the anticoagulant and preservative solution used, but typically is _____ and _____ days for canine and human PRBCs, respectively.</w:t>
      </w:r>
    </w:p>
    <w:p w14:paraId="39DFE0FF" w14:textId="77777777" w:rsidR="007577FC" w:rsidRDefault="007577FC" w:rsidP="007577FC">
      <w:pPr>
        <w:pStyle w:val="ListParagraph"/>
        <w:numPr>
          <w:ilvl w:val="0"/>
          <w:numId w:val="5"/>
        </w:numPr>
      </w:pPr>
      <w:r>
        <w:t>14 and 20 days</w:t>
      </w:r>
    </w:p>
    <w:p w14:paraId="5CC75B32" w14:textId="77777777" w:rsidR="007577FC" w:rsidRDefault="007577FC" w:rsidP="007577FC">
      <w:pPr>
        <w:pStyle w:val="ListParagraph"/>
        <w:numPr>
          <w:ilvl w:val="0"/>
          <w:numId w:val="5"/>
        </w:numPr>
      </w:pPr>
      <w:r>
        <w:t>25 and 30 days</w:t>
      </w:r>
    </w:p>
    <w:p w14:paraId="67026EB8" w14:textId="77777777" w:rsidR="007577FC" w:rsidRPr="007577FC" w:rsidRDefault="007577FC" w:rsidP="007577FC">
      <w:pPr>
        <w:pStyle w:val="ListParagraph"/>
        <w:numPr>
          <w:ilvl w:val="0"/>
          <w:numId w:val="5"/>
        </w:numPr>
      </w:pPr>
      <w:r w:rsidRPr="007577FC">
        <w:t>35 and 42 days</w:t>
      </w:r>
    </w:p>
    <w:p w14:paraId="635E75B6" w14:textId="77777777" w:rsidR="007577FC" w:rsidRPr="007577FC" w:rsidRDefault="007577FC" w:rsidP="007577FC">
      <w:pPr>
        <w:pStyle w:val="ListParagraph"/>
        <w:numPr>
          <w:ilvl w:val="0"/>
          <w:numId w:val="5"/>
        </w:numPr>
      </w:pPr>
      <w:r w:rsidRPr="007577FC">
        <w:t>40 and 50 days</w:t>
      </w:r>
    </w:p>
    <w:p w14:paraId="39D6C466" w14:textId="77777777" w:rsidR="007577FC" w:rsidRPr="007577FC" w:rsidRDefault="007577FC" w:rsidP="007577FC"/>
    <w:p w14:paraId="7F394B80" w14:textId="77777777" w:rsidR="007577FC" w:rsidRPr="007577FC" w:rsidRDefault="007577FC" w:rsidP="007577FC">
      <w:proofErr w:type="spellStart"/>
      <w:r w:rsidRPr="007577FC">
        <w:t>Hemoglobinemia</w:t>
      </w:r>
      <w:proofErr w:type="spellEnd"/>
      <w:r w:rsidRPr="007577FC">
        <w:t xml:space="preserve">, </w:t>
      </w:r>
      <w:proofErr w:type="spellStart"/>
      <w:r w:rsidRPr="007577FC">
        <w:t>hemoglobinuria</w:t>
      </w:r>
      <w:proofErr w:type="spellEnd"/>
      <w:r w:rsidRPr="007577FC">
        <w:t xml:space="preserve">, and rectal temperature </w:t>
      </w:r>
      <w:proofErr w:type="gramStart"/>
      <w:r w:rsidRPr="007577FC">
        <w:t>&gt;  39.0</w:t>
      </w:r>
      <w:r w:rsidRPr="007577FC">
        <w:rPr>
          <w:sz w:val="12"/>
          <w:szCs w:val="12"/>
        </w:rPr>
        <w:t>o</w:t>
      </w:r>
      <w:proofErr w:type="gramEnd"/>
      <w:r w:rsidRPr="007577FC">
        <w:t xml:space="preserve"> C refers to which of the following </w:t>
      </w:r>
      <w:proofErr w:type="spellStart"/>
      <w:r w:rsidRPr="007577FC">
        <w:t>reacitons</w:t>
      </w:r>
      <w:proofErr w:type="spellEnd"/>
      <w:r w:rsidRPr="007577FC">
        <w:t>?</w:t>
      </w:r>
    </w:p>
    <w:p w14:paraId="54127485" w14:textId="77777777" w:rsidR="007577FC" w:rsidRPr="007577FC" w:rsidRDefault="007577FC" w:rsidP="007577FC">
      <w:pPr>
        <w:pStyle w:val="ListParagraph"/>
        <w:numPr>
          <w:ilvl w:val="0"/>
          <w:numId w:val="3"/>
        </w:numPr>
      </w:pPr>
      <w:r w:rsidRPr="007577FC">
        <w:t xml:space="preserve">Febrile </w:t>
      </w:r>
      <w:proofErr w:type="spellStart"/>
      <w:r w:rsidRPr="007577FC">
        <w:t>nonhemolytic</w:t>
      </w:r>
      <w:proofErr w:type="spellEnd"/>
      <w:r w:rsidRPr="007577FC">
        <w:t xml:space="preserve"> reaction</w:t>
      </w:r>
    </w:p>
    <w:p w14:paraId="630CF871" w14:textId="77777777" w:rsidR="007577FC" w:rsidRPr="007577FC" w:rsidRDefault="007577FC" w:rsidP="007577FC">
      <w:pPr>
        <w:pStyle w:val="ListParagraph"/>
        <w:numPr>
          <w:ilvl w:val="0"/>
          <w:numId w:val="3"/>
        </w:numPr>
      </w:pPr>
      <w:r w:rsidRPr="007577FC">
        <w:t>Acute hemolytic reaction</w:t>
      </w:r>
    </w:p>
    <w:p w14:paraId="03A3F6FF" w14:textId="77777777" w:rsidR="007577FC" w:rsidRPr="007577FC" w:rsidRDefault="007577FC" w:rsidP="007577FC">
      <w:pPr>
        <w:pStyle w:val="ListParagraph"/>
        <w:numPr>
          <w:ilvl w:val="0"/>
          <w:numId w:val="3"/>
        </w:numPr>
      </w:pPr>
      <w:r w:rsidRPr="007577FC">
        <w:t>Anaphylactic reaction</w:t>
      </w:r>
      <w:bookmarkStart w:id="0" w:name="_GoBack"/>
      <w:bookmarkEnd w:id="0"/>
    </w:p>
    <w:p w14:paraId="44475659" w14:textId="77777777" w:rsidR="007577FC" w:rsidRPr="007577FC" w:rsidRDefault="007577FC" w:rsidP="007577FC">
      <w:pPr>
        <w:pStyle w:val="ListParagraph"/>
        <w:numPr>
          <w:ilvl w:val="0"/>
          <w:numId w:val="3"/>
        </w:numPr>
      </w:pPr>
      <w:r w:rsidRPr="007577FC">
        <w:t>Delayed reaction</w:t>
      </w:r>
    </w:p>
    <w:p w14:paraId="7FC879A2" w14:textId="77777777" w:rsidR="007577FC" w:rsidRPr="007577FC" w:rsidRDefault="007577FC" w:rsidP="007577FC">
      <w:pPr>
        <w:rPr>
          <w:rFonts w:ascii="Times New Roman" w:hAnsi="Times New Roman" w:cs="Times New Roman"/>
          <w:sz w:val="20"/>
          <w:szCs w:val="20"/>
        </w:rPr>
      </w:pPr>
    </w:p>
    <w:p w14:paraId="48EF2BDF" w14:textId="77777777" w:rsidR="007577FC" w:rsidRPr="007577FC" w:rsidRDefault="007577FC" w:rsidP="007577FC">
      <w:pPr>
        <w:rPr>
          <w:bCs/>
        </w:rPr>
      </w:pPr>
      <w:r w:rsidRPr="007577FC">
        <w:rPr>
          <w:bCs/>
        </w:rPr>
        <w:t>Which of the following were risks for non-survival?</w:t>
      </w:r>
    </w:p>
    <w:p w14:paraId="1A72D2C5" w14:textId="77777777" w:rsidR="007577FC" w:rsidRPr="007577FC" w:rsidRDefault="007577FC" w:rsidP="007577FC">
      <w:pPr>
        <w:pStyle w:val="ListParagraph"/>
        <w:numPr>
          <w:ilvl w:val="0"/>
          <w:numId w:val="1"/>
        </w:numPr>
      </w:pPr>
      <w:proofErr w:type="gramStart"/>
      <w:r w:rsidRPr="007577FC">
        <w:t>volume</w:t>
      </w:r>
      <w:proofErr w:type="gramEnd"/>
      <w:r w:rsidRPr="007577FC">
        <w:t xml:space="preserve"> and age of transfused packed RBC</w:t>
      </w:r>
    </w:p>
    <w:p w14:paraId="420C915B" w14:textId="77777777" w:rsidR="007577FC" w:rsidRPr="007577FC" w:rsidRDefault="007577FC" w:rsidP="007577FC">
      <w:pPr>
        <w:pStyle w:val="ListParagraph"/>
        <w:numPr>
          <w:ilvl w:val="0"/>
          <w:numId w:val="1"/>
        </w:numPr>
      </w:pPr>
      <w:proofErr w:type="gramStart"/>
      <w:r w:rsidRPr="007577FC">
        <w:t>lower</w:t>
      </w:r>
      <w:proofErr w:type="gramEnd"/>
      <w:r w:rsidRPr="007577FC">
        <w:t xml:space="preserve"> </w:t>
      </w:r>
      <w:proofErr w:type="spellStart"/>
      <w:r w:rsidRPr="007577FC">
        <w:t>pretransfusion</w:t>
      </w:r>
      <w:proofErr w:type="spellEnd"/>
      <w:r w:rsidRPr="007577FC">
        <w:t xml:space="preserve"> PCV</w:t>
      </w:r>
    </w:p>
    <w:p w14:paraId="773115F7" w14:textId="77777777" w:rsidR="007577FC" w:rsidRPr="007577FC" w:rsidRDefault="007577FC" w:rsidP="007577FC">
      <w:pPr>
        <w:pStyle w:val="ListParagraph"/>
        <w:numPr>
          <w:ilvl w:val="0"/>
          <w:numId w:val="1"/>
        </w:numPr>
      </w:pPr>
      <w:proofErr w:type="gramStart"/>
      <w:r w:rsidRPr="007577FC">
        <w:t>higher</w:t>
      </w:r>
      <w:proofErr w:type="gramEnd"/>
      <w:r w:rsidRPr="007577FC">
        <w:t xml:space="preserve"> </w:t>
      </w:r>
      <w:proofErr w:type="spellStart"/>
      <w:r w:rsidRPr="007577FC">
        <w:t>pretransfusion</w:t>
      </w:r>
      <w:proofErr w:type="spellEnd"/>
      <w:r w:rsidRPr="007577FC">
        <w:t xml:space="preserve"> PCV and larger dose of packed </w:t>
      </w:r>
      <w:proofErr w:type="spellStart"/>
      <w:r w:rsidRPr="007577FC">
        <w:t>rbcs</w:t>
      </w:r>
      <w:proofErr w:type="spellEnd"/>
      <w:r w:rsidRPr="007577FC">
        <w:t xml:space="preserve"> administered</w:t>
      </w:r>
    </w:p>
    <w:p w14:paraId="312490A1" w14:textId="77777777" w:rsidR="007577FC" w:rsidRPr="007577FC" w:rsidRDefault="007577FC" w:rsidP="007577FC">
      <w:pPr>
        <w:pStyle w:val="ListParagraph"/>
        <w:numPr>
          <w:ilvl w:val="0"/>
          <w:numId w:val="1"/>
        </w:numPr>
      </w:pPr>
      <w:proofErr w:type="gramStart"/>
      <w:r w:rsidRPr="007577FC">
        <w:t>age</w:t>
      </w:r>
      <w:proofErr w:type="gramEnd"/>
      <w:r w:rsidRPr="007577FC">
        <w:t xml:space="preserve"> of transfused packed RBCs</w:t>
      </w:r>
    </w:p>
    <w:p w14:paraId="62CD398B" w14:textId="77777777" w:rsidR="007577FC" w:rsidRPr="007577FC" w:rsidRDefault="007577FC" w:rsidP="007577FC">
      <w:pPr>
        <w:rPr>
          <w:bCs/>
        </w:rPr>
      </w:pPr>
    </w:p>
    <w:p w14:paraId="76256727" w14:textId="77777777" w:rsidR="007577FC" w:rsidRPr="007577FC" w:rsidRDefault="007577FC" w:rsidP="007577FC">
      <w:pPr>
        <w:widowControl w:val="0"/>
        <w:autoSpaceDE w:val="0"/>
        <w:autoSpaceDN w:val="0"/>
        <w:adjustRightInd w:val="0"/>
      </w:pPr>
      <w:proofErr w:type="gramStart"/>
      <w:r w:rsidRPr="007577FC">
        <w:rPr>
          <w:bCs/>
        </w:rPr>
        <w:t>True or False.</w:t>
      </w:r>
      <w:proofErr w:type="gramEnd"/>
      <w:r w:rsidRPr="007577FC">
        <w:t xml:space="preserve"> Transfusion of other (non–packed RBC) blood products WAS a risk factor for transfusion-associated complication</w:t>
      </w:r>
    </w:p>
    <w:p w14:paraId="13F34552" w14:textId="77777777" w:rsidR="007577FC" w:rsidRPr="007577FC" w:rsidRDefault="007577FC" w:rsidP="007577FC">
      <w:pPr>
        <w:widowControl w:val="0"/>
        <w:autoSpaceDE w:val="0"/>
        <w:autoSpaceDN w:val="0"/>
        <w:adjustRightInd w:val="0"/>
      </w:pPr>
    </w:p>
    <w:p w14:paraId="76B721E5" w14:textId="77777777" w:rsidR="007577FC" w:rsidRPr="007577FC" w:rsidRDefault="007577FC" w:rsidP="007577FC">
      <w:proofErr w:type="gramStart"/>
      <w:r w:rsidRPr="007577FC">
        <w:t>True or False.</w:t>
      </w:r>
      <w:proofErr w:type="gramEnd"/>
      <w:r w:rsidRPr="007577FC">
        <w:t xml:space="preserve"> Transfusion-associated complications WERE identified as a risk factor for </w:t>
      </w:r>
      <w:proofErr w:type="spellStart"/>
      <w:r w:rsidRPr="007577FC">
        <w:t>nonsurvival</w:t>
      </w:r>
      <w:proofErr w:type="spellEnd"/>
      <w:r w:rsidRPr="007577FC">
        <w:t>.</w:t>
      </w:r>
    </w:p>
    <w:p w14:paraId="14E30E13" w14:textId="77777777" w:rsidR="007577FC" w:rsidRDefault="007577FC" w:rsidP="008576F7">
      <w:pPr>
        <w:rPr>
          <w:color w:val="000000"/>
        </w:rPr>
      </w:pPr>
    </w:p>
    <w:p w14:paraId="6A9C367D" w14:textId="77777777" w:rsidR="007577FC" w:rsidRDefault="007577FC" w:rsidP="008576F7">
      <w:pPr>
        <w:rPr>
          <w:color w:val="000000"/>
        </w:rPr>
      </w:pPr>
    </w:p>
    <w:p w14:paraId="05E3539F" w14:textId="77777777" w:rsidR="007577FC" w:rsidRDefault="007577FC" w:rsidP="008576F7">
      <w:pPr>
        <w:rPr>
          <w:color w:val="000000"/>
        </w:rPr>
      </w:pPr>
    </w:p>
    <w:p w14:paraId="0D16C311" w14:textId="77777777" w:rsidR="00921AE4" w:rsidRDefault="00921AE4" w:rsidP="008576F7"/>
    <w:p w14:paraId="3D460F3C" w14:textId="77777777" w:rsidR="00787CF4" w:rsidRDefault="00787CF4" w:rsidP="00787CF4">
      <w:r>
        <w:t xml:space="preserve">The </w:t>
      </w:r>
      <w:proofErr w:type="gramStart"/>
      <w:r>
        <w:t>shelf-life</w:t>
      </w:r>
      <w:proofErr w:type="gramEnd"/>
      <w:r>
        <w:t xml:space="preserve"> of refrigerator stored PRBCs varies depending on the anticoagulant and preservative solution used, but typically is _____ and _____ days for canine and human PRBCs, respectively.</w:t>
      </w:r>
    </w:p>
    <w:p w14:paraId="43C34325" w14:textId="77777777" w:rsidR="00787CF4" w:rsidRDefault="00787CF4" w:rsidP="00787CF4">
      <w:pPr>
        <w:pStyle w:val="ListParagraph"/>
        <w:numPr>
          <w:ilvl w:val="0"/>
          <w:numId w:val="5"/>
        </w:numPr>
      </w:pPr>
      <w:r>
        <w:t>14 and 20 days</w:t>
      </w:r>
    </w:p>
    <w:p w14:paraId="34F3ADD2" w14:textId="77777777" w:rsidR="00787CF4" w:rsidRDefault="00787CF4" w:rsidP="00787CF4">
      <w:pPr>
        <w:pStyle w:val="ListParagraph"/>
        <w:numPr>
          <w:ilvl w:val="0"/>
          <w:numId w:val="5"/>
        </w:numPr>
      </w:pPr>
      <w:r>
        <w:t>25 and 30 days</w:t>
      </w:r>
    </w:p>
    <w:p w14:paraId="036020CB" w14:textId="77777777" w:rsidR="00787CF4" w:rsidRPr="00787CF4" w:rsidRDefault="00787CF4" w:rsidP="00787CF4">
      <w:pPr>
        <w:pStyle w:val="ListParagraph"/>
        <w:numPr>
          <w:ilvl w:val="0"/>
          <w:numId w:val="5"/>
        </w:numPr>
        <w:rPr>
          <w:b/>
        </w:rPr>
      </w:pPr>
      <w:r w:rsidRPr="00787CF4">
        <w:rPr>
          <w:b/>
        </w:rPr>
        <w:t>35 and 42 days</w:t>
      </w:r>
    </w:p>
    <w:p w14:paraId="19D6B482" w14:textId="77777777" w:rsidR="00787CF4" w:rsidRDefault="00787CF4" w:rsidP="00787CF4">
      <w:pPr>
        <w:pStyle w:val="ListParagraph"/>
        <w:numPr>
          <w:ilvl w:val="0"/>
          <w:numId w:val="5"/>
        </w:numPr>
      </w:pPr>
      <w:r>
        <w:t>40 and 50 days</w:t>
      </w:r>
    </w:p>
    <w:p w14:paraId="5CD7B1DF" w14:textId="77777777" w:rsidR="00787CF4" w:rsidRDefault="00787CF4" w:rsidP="008576F7"/>
    <w:p w14:paraId="59CF9F43" w14:textId="77777777" w:rsidR="008576F7" w:rsidRDefault="008576F7" w:rsidP="008576F7">
      <w:proofErr w:type="spellStart"/>
      <w:r>
        <w:t>Hemoglobinemia</w:t>
      </w:r>
      <w:proofErr w:type="spellEnd"/>
      <w:r>
        <w:t xml:space="preserve">, </w:t>
      </w:r>
      <w:proofErr w:type="spellStart"/>
      <w:r>
        <w:t>hemoglobinuria</w:t>
      </w:r>
      <w:proofErr w:type="spellEnd"/>
      <w:r>
        <w:t xml:space="preserve">, and rectal temperature </w:t>
      </w:r>
      <w:proofErr w:type="gramStart"/>
      <w:r>
        <w:t>&gt;  39.0</w:t>
      </w:r>
      <w:r>
        <w:rPr>
          <w:sz w:val="12"/>
          <w:szCs w:val="12"/>
        </w:rPr>
        <w:t>o</w:t>
      </w:r>
      <w:proofErr w:type="gramEnd"/>
      <w:r>
        <w:t xml:space="preserve"> C refers to which of the following </w:t>
      </w:r>
      <w:proofErr w:type="spellStart"/>
      <w:r>
        <w:t>reacitons</w:t>
      </w:r>
      <w:proofErr w:type="spellEnd"/>
      <w:r>
        <w:t>?</w:t>
      </w:r>
    </w:p>
    <w:p w14:paraId="0D1DB2B9" w14:textId="77777777" w:rsidR="008576F7" w:rsidRDefault="008576F7" w:rsidP="008576F7">
      <w:pPr>
        <w:pStyle w:val="ListParagraph"/>
        <w:numPr>
          <w:ilvl w:val="0"/>
          <w:numId w:val="3"/>
        </w:numPr>
      </w:pPr>
      <w:r w:rsidRPr="008576F7">
        <w:t xml:space="preserve">Febrile </w:t>
      </w:r>
      <w:proofErr w:type="spellStart"/>
      <w:r w:rsidRPr="008576F7">
        <w:t>nonhemolytic</w:t>
      </w:r>
      <w:proofErr w:type="spellEnd"/>
      <w:r w:rsidRPr="008576F7">
        <w:t xml:space="preserve"> reaction</w:t>
      </w:r>
    </w:p>
    <w:p w14:paraId="475E0D77" w14:textId="77777777" w:rsidR="008576F7" w:rsidRPr="008576F7" w:rsidRDefault="008576F7" w:rsidP="008576F7">
      <w:pPr>
        <w:pStyle w:val="ListParagraph"/>
        <w:numPr>
          <w:ilvl w:val="0"/>
          <w:numId w:val="3"/>
        </w:numPr>
        <w:rPr>
          <w:b/>
        </w:rPr>
      </w:pPr>
      <w:r w:rsidRPr="008576F7">
        <w:rPr>
          <w:b/>
        </w:rPr>
        <w:t>Acute hemolytic reaction</w:t>
      </w:r>
    </w:p>
    <w:p w14:paraId="7E377926" w14:textId="77777777" w:rsidR="008576F7" w:rsidRDefault="008576F7" w:rsidP="008576F7">
      <w:pPr>
        <w:pStyle w:val="ListParagraph"/>
        <w:numPr>
          <w:ilvl w:val="0"/>
          <w:numId w:val="3"/>
        </w:numPr>
      </w:pPr>
      <w:r>
        <w:t>Anaphylactic reaction</w:t>
      </w:r>
    </w:p>
    <w:p w14:paraId="312FAEBA" w14:textId="77777777" w:rsidR="008576F7" w:rsidRDefault="008576F7" w:rsidP="008576F7">
      <w:pPr>
        <w:pStyle w:val="ListParagraph"/>
        <w:numPr>
          <w:ilvl w:val="0"/>
          <w:numId w:val="3"/>
        </w:numPr>
      </w:pPr>
      <w:r>
        <w:t>Delayed reaction</w:t>
      </w:r>
    </w:p>
    <w:p w14:paraId="0D4EDC3B" w14:textId="77777777" w:rsidR="008576F7" w:rsidRPr="008576F7" w:rsidRDefault="008576F7" w:rsidP="008576F7">
      <w:pPr>
        <w:rPr>
          <w:rFonts w:ascii="Times New Roman" w:hAnsi="Times New Roman" w:cs="Times New Roman"/>
          <w:sz w:val="20"/>
          <w:szCs w:val="20"/>
        </w:rPr>
      </w:pPr>
    </w:p>
    <w:p w14:paraId="256381ED" w14:textId="77777777" w:rsidR="000331EC" w:rsidRDefault="000331EC" w:rsidP="000331EC">
      <w:pPr>
        <w:rPr>
          <w:bCs/>
        </w:rPr>
      </w:pPr>
      <w:r>
        <w:rPr>
          <w:bCs/>
        </w:rPr>
        <w:t>Which of the following were risks for non-survival?</w:t>
      </w:r>
    </w:p>
    <w:p w14:paraId="757C274D" w14:textId="77777777" w:rsidR="000331EC" w:rsidRDefault="000331EC" w:rsidP="000331EC">
      <w:pPr>
        <w:pStyle w:val="ListParagraph"/>
        <w:numPr>
          <w:ilvl w:val="0"/>
          <w:numId w:val="1"/>
        </w:numPr>
      </w:pPr>
      <w:proofErr w:type="gramStart"/>
      <w:r w:rsidRPr="000331EC">
        <w:lastRenderedPageBreak/>
        <w:t>volume</w:t>
      </w:r>
      <w:proofErr w:type="gramEnd"/>
      <w:r>
        <w:t xml:space="preserve"> and</w:t>
      </w:r>
      <w:r w:rsidRPr="000331EC">
        <w:t xml:space="preserve"> age of transfused packed RBC</w:t>
      </w:r>
    </w:p>
    <w:p w14:paraId="36FCBCBE" w14:textId="77777777" w:rsidR="000331EC" w:rsidRDefault="000331EC" w:rsidP="000331EC">
      <w:pPr>
        <w:pStyle w:val="ListParagraph"/>
        <w:numPr>
          <w:ilvl w:val="0"/>
          <w:numId w:val="1"/>
        </w:numPr>
      </w:pPr>
      <w:proofErr w:type="gramStart"/>
      <w:r>
        <w:t>lower</w:t>
      </w:r>
      <w:proofErr w:type="gramEnd"/>
      <w:r>
        <w:t xml:space="preserve"> </w:t>
      </w:r>
      <w:proofErr w:type="spellStart"/>
      <w:r>
        <w:t>pretransfusion</w:t>
      </w:r>
      <w:proofErr w:type="spellEnd"/>
      <w:r>
        <w:t xml:space="preserve"> PCV</w:t>
      </w:r>
    </w:p>
    <w:p w14:paraId="18E1A3F6" w14:textId="77777777" w:rsidR="000331EC" w:rsidRPr="000331EC" w:rsidRDefault="000331EC" w:rsidP="000331EC">
      <w:pPr>
        <w:pStyle w:val="ListParagraph"/>
        <w:numPr>
          <w:ilvl w:val="0"/>
          <w:numId w:val="1"/>
        </w:numPr>
        <w:rPr>
          <w:b/>
        </w:rPr>
      </w:pPr>
      <w:proofErr w:type="gramStart"/>
      <w:r w:rsidRPr="000331EC">
        <w:rPr>
          <w:b/>
        </w:rPr>
        <w:t>higher</w:t>
      </w:r>
      <w:proofErr w:type="gramEnd"/>
      <w:r w:rsidRPr="000331EC">
        <w:rPr>
          <w:b/>
        </w:rPr>
        <w:t xml:space="preserve"> </w:t>
      </w:r>
      <w:proofErr w:type="spellStart"/>
      <w:r w:rsidRPr="000331EC">
        <w:rPr>
          <w:b/>
        </w:rPr>
        <w:t>pretransfusion</w:t>
      </w:r>
      <w:proofErr w:type="spellEnd"/>
      <w:r w:rsidRPr="000331EC">
        <w:rPr>
          <w:b/>
        </w:rPr>
        <w:t xml:space="preserve"> PCV and larger dose of packed </w:t>
      </w:r>
      <w:proofErr w:type="spellStart"/>
      <w:r w:rsidRPr="000331EC">
        <w:rPr>
          <w:b/>
        </w:rPr>
        <w:t>rbcs</w:t>
      </w:r>
      <w:proofErr w:type="spellEnd"/>
      <w:r w:rsidRPr="000331EC">
        <w:rPr>
          <w:b/>
        </w:rPr>
        <w:t xml:space="preserve"> administered</w:t>
      </w:r>
    </w:p>
    <w:p w14:paraId="235BCD2A" w14:textId="77777777" w:rsidR="000331EC" w:rsidRPr="000331EC" w:rsidRDefault="000331EC" w:rsidP="000331EC">
      <w:pPr>
        <w:pStyle w:val="ListParagraph"/>
        <w:numPr>
          <w:ilvl w:val="0"/>
          <w:numId w:val="1"/>
        </w:numPr>
      </w:pPr>
      <w:proofErr w:type="gramStart"/>
      <w:r>
        <w:t>age</w:t>
      </w:r>
      <w:proofErr w:type="gramEnd"/>
      <w:r>
        <w:t xml:space="preserve"> of transfused packed RBCs</w:t>
      </w:r>
    </w:p>
    <w:p w14:paraId="13DA91F6" w14:textId="77777777" w:rsidR="000331EC" w:rsidRDefault="000331EC" w:rsidP="000331EC">
      <w:pPr>
        <w:rPr>
          <w:bCs/>
        </w:rPr>
      </w:pPr>
    </w:p>
    <w:p w14:paraId="431E4BB4" w14:textId="77777777" w:rsidR="009D7D5A" w:rsidRDefault="009D7D5A" w:rsidP="009D7D5A">
      <w:pPr>
        <w:widowControl w:val="0"/>
        <w:autoSpaceDE w:val="0"/>
        <w:autoSpaceDN w:val="0"/>
        <w:adjustRightInd w:val="0"/>
      </w:pPr>
      <w:proofErr w:type="gramStart"/>
      <w:r w:rsidRPr="009D7D5A">
        <w:rPr>
          <w:b/>
          <w:bCs/>
        </w:rPr>
        <w:t>True</w:t>
      </w:r>
      <w:r>
        <w:rPr>
          <w:bCs/>
        </w:rPr>
        <w:t xml:space="preserve"> or False.</w:t>
      </w:r>
      <w:proofErr w:type="gramEnd"/>
      <w:r w:rsidRPr="009D7D5A">
        <w:t xml:space="preserve"> Transfusion of other (non–packed RBC) blood products WAS a risk factor for transfusion-associated complication</w:t>
      </w:r>
    </w:p>
    <w:p w14:paraId="7C4B2136" w14:textId="77777777" w:rsidR="009D7D5A" w:rsidRDefault="009D7D5A" w:rsidP="009D7D5A">
      <w:pPr>
        <w:widowControl w:val="0"/>
        <w:autoSpaceDE w:val="0"/>
        <w:autoSpaceDN w:val="0"/>
        <w:adjustRightInd w:val="0"/>
      </w:pPr>
    </w:p>
    <w:p w14:paraId="6946193D" w14:textId="77777777" w:rsidR="009D7D5A" w:rsidRPr="009D7D5A" w:rsidRDefault="009D7D5A" w:rsidP="009D7D5A">
      <w:proofErr w:type="gramStart"/>
      <w:r>
        <w:t xml:space="preserve">True or </w:t>
      </w:r>
      <w:r w:rsidRPr="009D7D5A">
        <w:rPr>
          <w:b/>
        </w:rPr>
        <w:t>False</w:t>
      </w:r>
      <w:r>
        <w:t>.</w:t>
      </w:r>
      <w:proofErr w:type="gramEnd"/>
      <w:r>
        <w:t xml:space="preserve"> Transfusion-associated complications WERE identified as a risk factor for </w:t>
      </w:r>
      <w:proofErr w:type="spellStart"/>
      <w:r>
        <w:t>nonsurvival</w:t>
      </w:r>
      <w:proofErr w:type="spellEnd"/>
      <w:r>
        <w:t>.</w:t>
      </w:r>
    </w:p>
    <w:sectPr w:rsidR="009D7D5A" w:rsidRPr="009D7D5A" w:rsidSect="00A516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84CF7"/>
    <w:multiLevelType w:val="hybridMultilevel"/>
    <w:tmpl w:val="F4BA46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44A6A"/>
    <w:multiLevelType w:val="hybridMultilevel"/>
    <w:tmpl w:val="A59821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62B1F"/>
    <w:multiLevelType w:val="hybridMultilevel"/>
    <w:tmpl w:val="E6C81D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FE08AD"/>
    <w:multiLevelType w:val="hybridMultilevel"/>
    <w:tmpl w:val="BC34C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A4578C"/>
    <w:multiLevelType w:val="hybridMultilevel"/>
    <w:tmpl w:val="BC8A9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8F6369"/>
    <w:multiLevelType w:val="hybridMultilevel"/>
    <w:tmpl w:val="F348D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62B164B"/>
    <w:multiLevelType w:val="hybridMultilevel"/>
    <w:tmpl w:val="DFA09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1B6CAE"/>
    <w:multiLevelType w:val="hybridMultilevel"/>
    <w:tmpl w:val="E370CB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687"/>
    <w:rsid w:val="000331EC"/>
    <w:rsid w:val="003D4637"/>
    <w:rsid w:val="00422405"/>
    <w:rsid w:val="00731E63"/>
    <w:rsid w:val="007577FC"/>
    <w:rsid w:val="0078636B"/>
    <w:rsid w:val="00787CF4"/>
    <w:rsid w:val="008576F7"/>
    <w:rsid w:val="008A69A9"/>
    <w:rsid w:val="00921AE4"/>
    <w:rsid w:val="00944AD6"/>
    <w:rsid w:val="009D7D5A"/>
    <w:rsid w:val="009E7E96"/>
    <w:rsid w:val="00A01684"/>
    <w:rsid w:val="00A51687"/>
    <w:rsid w:val="00AA59F5"/>
    <w:rsid w:val="00BD7478"/>
    <w:rsid w:val="00C14D39"/>
    <w:rsid w:val="00CF1B33"/>
    <w:rsid w:val="00D21EC3"/>
    <w:rsid w:val="00E17508"/>
    <w:rsid w:val="00ED5CC3"/>
    <w:rsid w:val="00F42239"/>
    <w:rsid w:val="00F57F6C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447FA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1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D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3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31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4D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3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4</Pages>
  <Words>817</Words>
  <Characters>4663</Characters>
  <Application>Microsoft Macintosh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3</cp:revision>
  <dcterms:created xsi:type="dcterms:W3CDTF">2015-11-15T00:00:00Z</dcterms:created>
  <dcterms:modified xsi:type="dcterms:W3CDTF">2015-11-17T19:53:00Z</dcterms:modified>
</cp:coreProperties>
</file>