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Default="007D4DA7">
      <w:r>
        <w:t>Cutaneous adverse drug reactions</w:t>
      </w:r>
    </w:p>
    <w:p w:rsidR="007D4DA7" w:rsidRDefault="007D4DA7"/>
    <w:p w:rsidR="007D4DA7" w:rsidRDefault="007D4DA7" w:rsidP="007D4DA7">
      <w:pPr>
        <w:pStyle w:val="ListParagraph"/>
        <w:numPr>
          <w:ilvl w:val="0"/>
          <w:numId w:val="1"/>
        </w:numPr>
      </w:pPr>
      <w:r>
        <w:t xml:space="preserve">Synonyms: cutaneous drug eruption, drug allergy, dermatitis </w:t>
      </w:r>
      <w:proofErr w:type="spellStart"/>
      <w:r>
        <w:t>medicamentosa</w:t>
      </w:r>
      <w:proofErr w:type="spellEnd"/>
    </w:p>
    <w:p w:rsidR="007D4DA7" w:rsidRDefault="007D4DA7" w:rsidP="007D4DA7">
      <w:pPr>
        <w:pStyle w:val="ListParagraph"/>
        <w:numPr>
          <w:ilvl w:val="0"/>
          <w:numId w:val="1"/>
        </w:numPr>
      </w:pPr>
      <w:r>
        <w:t xml:space="preserve">1-2 % of all canine and feline referral </w:t>
      </w:r>
      <w:proofErr w:type="spellStart"/>
      <w:r>
        <w:t>derm</w:t>
      </w:r>
      <w:proofErr w:type="spellEnd"/>
      <w:r>
        <w:t xml:space="preserve"> cases</w:t>
      </w:r>
    </w:p>
    <w:p w:rsidR="007D4DA7" w:rsidRDefault="007D4DA7" w:rsidP="007D4DA7">
      <w:pPr>
        <w:pStyle w:val="ListParagraph"/>
        <w:numPr>
          <w:ilvl w:val="0"/>
          <w:numId w:val="1"/>
        </w:numPr>
      </w:pPr>
      <w:r>
        <w:t xml:space="preserve">Most common causes – topical agents, sulfonamides, </w:t>
      </w:r>
      <w:proofErr w:type="spellStart"/>
      <w:r>
        <w:t>penicillins</w:t>
      </w:r>
      <w:proofErr w:type="spellEnd"/>
      <w:r>
        <w:t xml:space="preserve">, </w:t>
      </w:r>
      <w:proofErr w:type="spellStart"/>
      <w:r>
        <w:t>cephalosporins</w:t>
      </w:r>
      <w:proofErr w:type="spellEnd"/>
      <w:r>
        <w:t xml:space="preserve">, </w:t>
      </w:r>
      <w:proofErr w:type="spellStart"/>
      <w:r>
        <w:t>lcamisole</w:t>
      </w:r>
      <w:proofErr w:type="spellEnd"/>
      <w:r>
        <w:t xml:space="preserve"> and </w:t>
      </w:r>
      <w:proofErr w:type="spellStart"/>
      <w:r>
        <w:t>diethylcarbamazine</w:t>
      </w:r>
      <w:proofErr w:type="spellEnd"/>
    </w:p>
    <w:p w:rsidR="007D4DA7" w:rsidRDefault="007D4DA7" w:rsidP="007D4DA7">
      <w:pPr>
        <w:pStyle w:val="ListParagraph"/>
        <w:numPr>
          <w:ilvl w:val="0"/>
          <w:numId w:val="1"/>
        </w:numPr>
      </w:pPr>
      <w:r>
        <w:t>Can mimic almost any dermatosis</w:t>
      </w:r>
    </w:p>
    <w:p w:rsidR="007D4DA7" w:rsidRDefault="00833A34" w:rsidP="007D4DA7">
      <w:pPr>
        <w:pStyle w:val="ListParagraph"/>
        <w:numPr>
          <w:ilvl w:val="0"/>
          <w:numId w:val="1"/>
        </w:numPr>
      </w:pPr>
      <w:r>
        <w:t xml:space="preserve">In dogs most common: contact dermatitis, exfoliative dermatitis, </w:t>
      </w:r>
      <w:proofErr w:type="spellStart"/>
      <w:r>
        <w:t>pruritis</w:t>
      </w:r>
      <w:proofErr w:type="spellEnd"/>
      <w:r>
        <w:t xml:space="preserve"> with </w:t>
      </w:r>
      <w:proofErr w:type="spellStart"/>
      <w:r>
        <w:t>self induced</w:t>
      </w:r>
      <w:proofErr w:type="spellEnd"/>
      <w:r>
        <w:t xml:space="preserve"> lesions, maculopapular eruptions and erythema </w:t>
      </w:r>
      <w:proofErr w:type="spellStart"/>
      <w:r>
        <w:t>multiforme</w:t>
      </w:r>
      <w:proofErr w:type="spellEnd"/>
      <w:r>
        <w:t>.</w:t>
      </w:r>
    </w:p>
    <w:p w:rsidR="00833A34" w:rsidRDefault="00833A34" w:rsidP="007D4DA7">
      <w:pPr>
        <w:pStyle w:val="ListParagraph"/>
        <w:numPr>
          <w:ilvl w:val="0"/>
          <w:numId w:val="1"/>
        </w:numPr>
      </w:pPr>
      <w:r>
        <w:t>Two syndromes with severe disease are canine sterile neutrophilic dermatosis and canine eosinophilic dermatitis.</w:t>
      </w:r>
    </w:p>
    <w:p w:rsidR="00833A34" w:rsidRDefault="00CC6A13" w:rsidP="007D4DA7">
      <w:pPr>
        <w:pStyle w:val="ListParagraph"/>
        <w:numPr>
          <w:ilvl w:val="0"/>
          <w:numId w:val="1"/>
        </w:numPr>
      </w:pPr>
      <w:r>
        <w:t>Can occur after a few days or even years of receiving a drug</w:t>
      </w:r>
    </w:p>
    <w:p w:rsidR="00CC6A13" w:rsidRDefault="00CC6A13" w:rsidP="00CC6A13">
      <w:pPr>
        <w:ind w:left="360"/>
      </w:pPr>
    </w:p>
    <w:p w:rsidR="00CC6A13" w:rsidRDefault="00CC6A13" w:rsidP="00CC6A13">
      <w:pPr>
        <w:ind w:left="360"/>
      </w:pPr>
      <w:r>
        <w:t>Questions:</w:t>
      </w:r>
    </w:p>
    <w:p w:rsidR="00CC6A13" w:rsidRDefault="00CC6A13" w:rsidP="00CC6A13">
      <w:pPr>
        <w:ind w:left="360"/>
      </w:pPr>
    </w:p>
    <w:p w:rsidR="00CC6A13" w:rsidRDefault="00CC6A13" w:rsidP="00CC6A13">
      <w:pPr>
        <w:ind w:left="360"/>
      </w:pPr>
      <w:r>
        <w:t>1. Name 4 drug classes that can cause cutaneous drug reactions</w:t>
      </w:r>
    </w:p>
    <w:p w:rsidR="00CC6A13" w:rsidRDefault="00CC6A13" w:rsidP="00CC6A13">
      <w:pPr>
        <w:ind w:left="360"/>
      </w:pPr>
    </w:p>
    <w:p w:rsidR="00CC6A13" w:rsidRDefault="00CC6A13" w:rsidP="00CC6A13">
      <w:pPr>
        <w:ind w:left="360"/>
      </w:pPr>
    </w:p>
    <w:p w:rsidR="00CC6A13" w:rsidRDefault="00CC6A13" w:rsidP="00CC6A13">
      <w:pPr>
        <w:ind w:left="360"/>
      </w:pPr>
      <w:r>
        <w:t>2. Name signs of a cutaneous drug reaction</w:t>
      </w:r>
      <w:bookmarkStart w:id="0" w:name="_GoBack"/>
      <w:bookmarkEnd w:id="0"/>
    </w:p>
    <w:sectPr w:rsidR="00CC6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B5447"/>
    <w:multiLevelType w:val="hybridMultilevel"/>
    <w:tmpl w:val="570AA070"/>
    <w:lvl w:ilvl="0" w:tplc="E5101B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A7"/>
    <w:rsid w:val="001F1C1B"/>
    <w:rsid w:val="007D4DA7"/>
    <w:rsid w:val="00833A34"/>
    <w:rsid w:val="009045F6"/>
    <w:rsid w:val="00CC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6BFFF0-727A-4BC1-B95D-E1733F81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2016-02-03T00:50:00Z</dcterms:created>
  <dcterms:modified xsi:type="dcterms:W3CDTF">2016-02-03T01:32:00Z</dcterms:modified>
</cp:coreProperties>
</file>