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7D4" w:rsidRDefault="005067D4" w:rsidP="005067D4">
      <w:proofErr w:type="spellStart"/>
      <w:r>
        <w:t>Crit</w:t>
      </w:r>
      <w:proofErr w:type="spellEnd"/>
      <w:r>
        <w:t xml:space="preserve"> Care Med. 2016 Feb</w:t>
      </w:r>
      <w:proofErr w:type="gramStart"/>
      <w:r>
        <w:t>;44</w:t>
      </w:r>
      <w:proofErr w:type="gramEnd"/>
      <w:r>
        <w:t>(2):256-</w:t>
      </w:r>
      <w:bookmarkStart w:id="0" w:name="_GoBack"/>
      <w:bookmarkEnd w:id="0"/>
      <w:r>
        <w:t>64</w:t>
      </w:r>
    </w:p>
    <w:p w:rsidR="005067D4" w:rsidRPr="005067D4" w:rsidRDefault="005067D4" w:rsidP="005067D4">
      <w:pPr>
        <w:rPr>
          <w:b/>
        </w:rPr>
      </w:pPr>
      <w:r w:rsidRPr="005067D4">
        <w:rPr>
          <w:b/>
        </w:rPr>
        <w:t>Duration of Antimicrobial Treatment for Bacteremia in C</w:t>
      </w:r>
      <w:r>
        <w:rPr>
          <w:b/>
        </w:rPr>
        <w:t>anadian Critically Ill Patients</w:t>
      </w:r>
    </w:p>
    <w:p w:rsidR="005067D4" w:rsidRPr="005067D4" w:rsidRDefault="005067D4" w:rsidP="005067D4">
      <w:pPr>
        <w:rPr>
          <w:b/>
        </w:rPr>
      </w:pPr>
    </w:p>
    <w:p w:rsidR="005067D4" w:rsidRPr="005067D4" w:rsidRDefault="005067D4" w:rsidP="005067D4">
      <w:pPr>
        <w:rPr>
          <w:b/>
        </w:rPr>
      </w:pPr>
      <w:r w:rsidRPr="005067D4">
        <w:rPr>
          <w:b/>
        </w:rPr>
        <w:t>OBJECTIVES:</w:t>
      </w:r>
    </w:p>
    <w:p w:rsidR="005067D4" w:rsidRDefault="005067D4" w:rsidP="005067D4">
      <w:r>
        <w:t>The optimum duration of antimicrobial treatment for patients with bacteremia is unknown. Our objectives were to determine duration of antimicrobial treatment provided to patients who have bacteremia in ICUs, to assess pathogen/patient factors related to treatment duration, and to assess the relationship between treatment duration and survival.</w:t>
      </w:r>
    </w:p>
    <w:p w:rsidR="005067D4" w:rsidRDefault="005067D4" w:rsidP="005067D4"/>
    <w:p w:rsidR="005067D4" w:rsidRPr="005067D4" w:rsidRDefault="005067D4" w:rsidP="005067D4">
      <w:pPr>
        <w:rPr>
          <w:b/>
        </w:rPr>
      </w:pPr>
      <w:r w:rsidRPr="005067D4">
        <w:rPr>
          <w:b/>
        </w:rPr>
        <w:t>DESIGN:</w:t>
      </w:r>
    </w:p>
    <w:p w:rsidR="005067D4" w:rsidRDefault="005067D4" w:rsidP="005067D4">
      <w:proofErr w:type="gramStart"/>
      <w:r>
        <w:t>Retrospective cohort study.</w:t>
      </w:r>
      <w:proofErr w:type="gramEnd"/>
    </w:p>
    <w:p w:rsidR="005067D4" w:rsidRDefault="005067D4" w:rsidP="005067D4"/>
    <w:p w:rsidR="005067D4" w:rsidRPr="005067D4" w:rsidRDefault="005067D4" w:rsidP="005067D4">
      <w:pPr>
        <w:rPr>
          <w:b/>
        </w:rPr>
      </w:pPr>
      <w:r w:rsidRPr="005067D4">
        <w:rPr>
          <w:b/>
        </w:rPr>
        <w:t>SETTINGS:</w:t>
      </w:r>
    </w:p>
    <w:p w:rsidR="005067D4" w:rsidRDefault="005067D4" w:rsidP="005067D4">
      <w:proofErr w:type="gramStart"/>
      <w:r>
        <w:t>Fourteen ICUs across Canada.</w:t>
      </w:r>
      <w:proofErr w:type="gramEnd"/>
    </w:p>
    <w:p w:rsidR="005067D4" w:rsidRDefault="005067D4" w:rsidP="005067D4"/>
    <w:p w:rsidR="005067D4" w:rsidRPr="005067D4" w:rsidRDefault="005067D4" w:rsidP="005067D4">
      <w:pPr>
        <w:rPr>
          <w:b/>
        </w:rPr>
      </w:pPr>
      <w:r w:rsidRPr="005067D4">
        <w:rPr>
          <w:b/>
        </w:rPr>
        <w:t>PATIENTS:</w:t>
      </w:r>
    </w:p>
    <w:p w:rsidR="005067D4" w:rsidRDefault="005067D4" w:rsidP="005067D4">
      <w:r>
        <w:t>Patients with bacteremia and were present in the ICU at the time culture reported positive.</w:t>
      </w:r>
    </w:p>
    <w:p w:rsidR="005067D4" w:rsidRDefault="005067D4" w:rsidP="005067D4"/>
    <w:p w:rsidR="005067D4" w:rsidRPr="005067D4" w:rsidRDefault="005067D4" w:rsidP="005067D4">
      <w:pPr>
        <w:rPr>
          <w:b/>
        </w:rPr>
      </w:pPr>
      <w:r w:rsidRPr="005067D4">
        <w:rPr>
          <w:b/>
        </w:rPr>
        <w:t>INTERVENTIONS:</w:t>
      </w:r>
    </w:p>
    <w:p w:rsidR="005067D4" w:rsidRDefault="005067D4" w:rsidP="005067D4">
      <w:proofErr w:type="gramStart"/>
      <w:r>
        <w:t>Duration of antimicrobial treatment for patients who had bacteremia in ICU.</w:t>
      </w:r>
      <w:proofErr w:type="gramEnd"/>
    </w:p>
    <w:p w:rsidR="005067D4" w:rsidRDefault="005067D4" w:rsidP="005067D4"/>
    <w:p w:rsidR="005067D4" w:rsidRPr="005067D4" w:rsidRDefault="005067D4" w:rsidP="005067D4">
      <w:pPr>
        <w:rPr>
          <w:b/>
        </w:rPr>
      </w:pPr>
      <w:r w:rsidRPr="005067D4">
        <w:rPr>
          <w:b/>
        </w:rPr>
        <w:t>MEASUREMENTS AND MAIN RESULTS:</w:t>
      </w:r>
    </w:p>
    <w:p w:rsidR="005067D4" w:rsidRDefault="005067D4" w:rsidP="005067D4">
      <w:r>
        <w:t>Among 1,202 ICU patients with bacteremia, the median duration of treatment was 14 days, but with wide variability (interquartile range, 9-17.5). Most patient characteristics were not associated with treatment duration. Coagulase-negative staphylococci were the only pathogens associated with shorter treatment (odds ratio, 2.82; 95% CI, 1.51-5.26). The urinary tract was the only source of infection associated with a trend toward lower likelihood of shorter treatment (odds ratio, 0.67; 95% CI, 0.42-1.08); an unknown source of infection was associated with a greater likelihood of shorter treatment (odds ratio, 2.14; 95% CI, 1.17-3.91). The association of treatment duration and survival was unstable when analyzed based on timing of death.</w:t>
      </w:r>
    </w:p>
    <w:p w:rsidR="005067D4" w:rsidRDefault="005067D4" w:rsidP="005067D4"/>
    <w:p w:rsidR="005067D4" w:rsidRPr="005067D4" w:rsidRDefault="005067D4" w:rsidP="005067D4">
      <w:pPr>
        <w:rPr>
          <w:b/>
        </w:rPr>
      </w:pPr>
      <w:r w:rsidRPr="005067D4">
        <w:rPr>
          <w:b/>
        </w:rPr>
        <w:t>CONCLUSIONS:</w:t>
      </w:r>
    </w:p>
    <w:p w:rsidR="009C411F" w:rsidRDefault="005067D4" w:rsidP="005067D4">
      <w:r>
        <w:t>Critically ill patients who have bacteremia typically receive long courses of antimicrobials. Most patient/pathogen characteristics are not associated with treatment duration; survivor bias precludes a valid assessment of the association between treatment duration and survival. A definitive randomized controlled trial is needed to compare shorter versus longer antimicrobial treatment in patients who have bacteremia.</w:t>
      </w:r>
    </w:p>
    <w:p w:rsidR="00C73DAF" w:rsidRDefault="00C73DAF" w:rsidP="005067D4"/>
    <w:p w:rsidR="00C73DAF" w:rsidRDefault="00C73DAF" w:rsidP="005067D4"/>
    <w:p w:rsidR="00C73DAF" w:rsidRDefault="00C73DAF" w:rsidP="005067D4"/>
    <w:p w:rsidR="00C73DAF" w:rsidRDefault="00C73DAF" w:rsidP="005067D4"/>
    <w:p w:rsidR="00C73DAF" w:rsidRDefault="00C73DAF" w:rsidP="005067D4"/>
    <w:p w:rsidR="00C73DAF" w:rsidRDefault="00C73DAF" w:rsidP="005067D4"/>
    <w:p w:rsidR="00C73DAF" w:rsidRDefault="00C73DAF" w:rsidP="005067D4"/>
    <w:p w:rsidR="00C73DAF" w:rsidRDefault="00C73DAF" w:rsidP="00C73DAF">
      <w:proofErr w:type="spellStart"/>
      <w:r>
        <w:lastRenderedPageBreak/>
        <w:t>Crit</w:t>
      </w:r>
      <w:proofErr w:type="spellEnd"/>
      <w:r>
        <w:t xml:space="preserve"> Care Med. 2016 Jan</w:t>
      </w:r>
      <w:proofErr w:type="gramStart"/>
      <w:r>
        <w:t>;44</w:t>
      </w:r>
      <w:proofErr w:type="gramEnd"/>
      <w:r>
        <w:t>(1):23-31</w:t>
      </w:r>
    </w:p>
    <w:p w:rsidR="00C73DAF" w:rsidRDefault="00C73DAF" w:rsidP="00C73DAF">
      <w:r w:rsidRPr="00C73DAF">
        <w:rPr>
          <w:b/>
        </w:rPr>
        <w:t xml:space="preserve">A Selective V1A Receptor Agonist, </w:t>
      </w:r>
      <w:proofErr w:type="spellStart"/>
      <w:r w:rsidRPr="00C73DAF">
        <w:rPr>
          <w:b/>
        </w:rPr>
        <w:t>Selepressin</w:t>
      </w:r>
      <w:proofErr w:type="spellEnd"/>
      <w:r w:rsidRPr="00C73DAF">
        <w:rPr>
          <w:b/>
        </w:rPr>
        <w:t>, Is Superior to Arginine Vasopressin and to Norep</w:t>
      </w:r>
      <w:r>
        <w:rPr>
          <w:b/>
        </w:rPr>
        <w:t>inephrine in Ovine Septic Shock</w:t>
      </w:r>
    </w:p>
    <w:p w:rsidR="00C73DAF" w:rsidRDefault="00C73DAF" w:rsidP="00C73DAF"/>
    <w:p w:rsidR="00C73DAF" w:rsidRPr="00C73DAF" w:rsidRDefault="00C73DAF" w:rsidP="00C73DAF">
      <w:pPr>
        <w:rPr>
          <w:b/>
        </w:rPr>
      </w:pPr>
      <w:r w:rsidRPr="00C73DAF">
        <w:rPr>
          <w:b/>
        </w:rPr>
        <w:t>OBJECTIVE:</w:t>
      </w:r>
    </w:p>
    <w:p w:rsidR="00C73DAF" w:rsidRDefault="00C73DAF" w:rsidP="00C73DAF">
      <w:r>
        <w:t xml:space="preserve">Selective vasopressin V1A receptor agonists may have advantages over arginine vasopressin in the treatment of septic shock. We compared the effects of </w:t>
      </w:r>
      <w:proofErr w:type="spellStart"/>
      <w:r>
        <w:t>selepressin</w:t>
      </w:r>
      <w:proofErr w:type="spellEnd"/>
      <w:r>
        <w:t>, a selective V1A receptor agonist, arginine vasopressin, and norepinephrine on hemodynamics, organ function, and survival in an ovine septic shock model.</w:t>
      </w:r>
    </w:p>
    <w:p w:rsidR="00C73DAF" w:rsidRDefault="00C73DAF" w:rsidP="00C73DAF"/>
    <w:p w:rsidR="00C73DAF" w:rsidRPr="00C73DAF" w:rsidRDefault="00C73DAF" w:rsidP="00C73DAF">
      <w:pPr>
        <w:rPr>
          <w:b/>
        </w:rPr>
      </w:pPr>
      <w:r w:rsidRPr="00C73DAF">
        <w:rPr>
          <w:b/>
        </w:rPr>
        <w:t>DESIGN:</w:t>
      </w:r>
    </w:p>
    <w:p w:rsidR="00C73DAF" w:rsidRDefault="00C73DAF" w:rsidP="00C73DAF">
      <w:r>
        <w:t>Randomized animal study.</w:t>
      </w:r>
    </w:p>
    <w:p w:rsidR="00C73DAF" w:rsidRDefault="00C73DAF" w:rsidP="00C73DAF"/>
    <w:p w:rsidR="00C73DAF" w:rsidRPr="00C73DAF" w:rsidRDefault="00C73DAF" w:rsidP="00C73DAF">
      <w:pPr>
        <w:rPr>
          <w:b/>
        </w:rPr>
      </w:pPr>
      <w:r w:rsidRPr="00C73DAF">
        <w:rPr>
          <w:b/>
        </w:rPr>
        <w:t>SETTING:</w:t>
      </w:r>
    </w:p>
    <w:p w:rsidR="00C73DAF" w:rsidRDefault="00C73DAF" w:rsidP="00C73DAF">
      <w:proofErr w:type="gramStart"/>
      <w:r>
        <w:t>University hospital animal research laboratory.</w:t>
      </w:r>
      <w:proofErr w:type="gramEnd"/>
    </w:p>
    <w:p w:rsidR="00C73DAF" w:rsidRDefault="00C73DAF" w:rsidP="00C73DAF"/>
    <w:p w:rsidR="00C73DAF" w:rsidRPr="00C73DAF" w:rsidRDefault="00C73DAF" w:rsidP="00C73DAF">
      <w:pPr>
        <w:rPr>
          <w:b/>
        </w:rPr>
      </w:pPr>
      <w:r w:rsidRPr="00C73DAF">
        <w:rPr>
          <w:b/>
        </w:rPr>
        <w:t>SUBJECTS:</w:t>
      </w:r>
    </w:p>
    <w:p w:rsidR="00C73DAF" w:rsidRDefault="00C73DAF" w:rsidP="00C73DAF">
      <w:proofErr w:type="gramStart"/>
      <w:r>
        <w:t>Forty-six adult female sheep.</w:t>
      </w:r>
      <w:proofErr w:type="gramEnd"/>
    </w:p>
    <w:p w:rsidR="00C73DAF" w:rsidRDefault="00C73DAF" w:rsidP="00C73DAF"/>
    <w:p w:rsidR="00C73DAF" w:rsidRPr="00C73DAF" w:rsidRDefault="00C73DAF" w:rsidP="00C73DAF">
      <w:pPr>
        <w:rPr>
          <w:b/>
        </w:rPr>
      </w:pPr>
      <w:r w:rsidRPr="00C73DAF">
        <w:rPr>
          <w:b/>
        </w:rPr>
        <w:t>INTERVENTIONS:</w:t>
      </w:r>
    </w:p>
    <w:p w:rsidR="00C73DAF" w:rsidRDefault="00C73DAF" w:rsidP="00C73DAF">
      <w:r>
        <w:t xml:space="preserve">Fecal peritonitis was induced in the anesthetized, mechanically ventilated, fluid-resuscitated sheep, and they were randomized in two successive phases. Three late-intervention groups (each n = 6) received IV </w:t>
      </w:r>
      <w:proofErr w:type="spellStart"/>
      <w:r>
        <w:t>selepressin</w:t>
      </w:r>
      <w:proofErr w:type="spellEnd"/>
      <w:r>
        <w:t xml:space="preserve"> (1 </w:t>
      </w:r>
      <w:proofErr w:type="spellStart"/>
      <w:r>
        <w:t>pmol</w:t>
      </w:r>
      <w:proofErr w:type="spellEnd"/>
      <w:r>
        <w:t xml:space="preserve">/kg/min), arginine vasopressin (0.25 </w:t>
      </w:r>
      <w:proofErr w:type="spellStart"/>
      <w:r>
        <w:t>pmol</w:t>
      </w:r>
      <w:proofErr w:type="spellEnd"/>
      <w:r>
        <w:t xml:space="preserve"> [0.1 </w:t>
      </w:r>
      <w:proofErr w:type="spellStart"/>
      <w:r>
        <w:t>mU</w:t>
      </w:r>
      <w:proofErr w:type="spellEnd"/>
      <w:r>
        <w:t xml:space="preserve">]/kg/min), or norepinephrine (3 </w:t>
      </w:r>
      <w:proofErr w:type="spellStart"/>
      <w:r>
        <w:t>nmol</w:t>
      </w:r>
      <w:proofErr w:type="spellEnd"/>
      <w:r>
        <w:t xml:space="preserve"> [0.5 μg]/kg/min) when mean arterial pressure remained less than 70 mm Hg despite fluid challenge; study drugs were thereafter titrated to keep mean arterial pressure at 70-80 mm Hg. Three early-intervention groups (each n = 7) received </w:t>
      </w:r>
      <w:proofErr w:type="spellStart"/>
      <w:r>
        <w:t>selepressin</w:t>
      </w:r>
      <w:proofErr w:type="spellEnd"/>
      <w:r>
        <w:t>, arginine vasopressin, or norepinephrine at the same initial infusion rates as for the late intervention, but already when mean arterial pressure had decreased by 10% from baseline; doses were then titrated as for the late intervention. A control group (n = 7) received saline. All animals were observed until death or for a maximum of 30 hours.</w:t>
      </w:r>
    </w:p>
    <w:p w:rsidR="00C73DAF" w:rsidRDefault="00C73DAF" w:rsidP="00C73DAF"/>
    <w:p w:rsidR="00C73DAF" w:rsidRPr="00C73DAF" w:rsidRDefault="00C73DAF" w:rsidP="00C73DAF">
      <w:pPr>
        <w:rPr>
          <w:b/>
        </w:rPr>
      </w:pPr>
      <w:r w:rsidRPr="00C73DAF">
        <w:rPr>
          <w:b/>
        </w:rPr>
        <w:t>MEASUREMENTS AND MAIN RESULTS:</w:t>
      </w:r>
    </w:p>
    <w:p w:rsidR="00C73DAF" w:rsidRDefault="00C73DAF" w:rsidP="00C73DAF">
      <w:r>
        <w:t xml:space="preserve">In addition to hemodynamic and organ function assessment, plasma interleukin-6 and nitrite/nitrate levels were measured. In the late-intervention groups, </w:t>
      </w:r>
      <w:proofErr w:type="spellStart"/>
      <w:r>
        <w:t>selepressin</w:t>
      </w:r>
      <w:proofErr w:type="spellEnd"/>
      <w:r>
        <w:t xml:space="preserve"> delayed the decrease in mean arterial pressure and was associated with lower lung wet/dry weight ratios than in the other two groups. In the early-intervention groups, </w:t>
      </w:r>
      <w:proofErr w:type="spellStart"/>
      <w:r>
        <w:t>selepressin</w:t>
      </w:r>
      <w:proofErr w:type="spellEnd"/>
      <w:r>
        <w:t xml:space="preserve"> maintained mean arterial pressure and cardiac index better than arginine vasopressin or norepinephrine, slowed the increase in blood lactate levels, and was associated with less lung edema, lower cumulative fluid balance, and lower interleukin-6 and nitrite/nitrate levels. </w:t>
      </w:r>
      <w:proofErr w:type="spellStart"/>
      <w:r>
        <w:t>Selepressin</w:t>
      </w:r>
      <w:proofErr w:type="spellEnd"/>
      <w:r>
        <w:t>-treated animals survived longer than the other animals.</w:t>
      </w:r>
    </w:p>
    <w:p w:rsidR="00C73DAF" w:rsidRDefault="00C73DAF" w:rsidP="00C73DAF"/>
    <w:p w:rsidR="00C73DAF" w:rsidRPr="00C73DAF" w:rsidRDefault="00C73DAF" w:rsidP="00C73DAF">
      <w:pPr>
        <w:rPr>
          <w:b/>
        </w:rPr>
      </w:pPr>
      <w:r w:rsidRPr="00C73DAF">
        <w:rPr>
          <w:b/>
        </w:rPr>
        <w:t>CONCLUSIONS:</w:t>
      </w:r>
    </w:p>
    <w:p w:rsidR="00C73DAF" w:rsidRDefault="00C73DAF" w:rsidP="00C73DAF">
      <w:r>
        <w:t xml:space="preserve">In this clinically relevant model, </w:t>
      </w:r>
      <w:proofErr w:type="spellStart"/>
      <w:r>
        <w:t>selepressin</w:t>
      </w:r>
      <w:proofErr w:type="spellEnd"/>
      <w:r>
        <w:t>, a selective V1A receptor agonist, was superior to arginine vasopressin and to norepinephrine in the treatment of septic shock, especially when administered early.</w:t>
      </w:r>
    </w:p>
    <w:sectPr w:rsidR="00C73DA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7D4"/>
    <w:rsid w:val="002C4D29"/>
    <w:rsid w:val="00437961"/>
    <w:rsid w:val="005067D4"/>
    <w:rsid w:val="006646D7"/>
    <w:rsid w:val="009C411F"/>
    <w:rsid w:val="00C73D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51148">
      <w:bodyDiv w:val="1"/>
      <w:marLeft w:val="0"/>
      <w:marRight w:val="0"/>
      <w:marTop w:val="0"/>
      <w:marBottom w:val="0"/>
      <w:divBdr>
        <w:top w:val="none" w:sz="0" w:space="0" w:color="auto"/>
        <w:left w:val="none" w:sz="0" w:space="0" w:color="auto"/>
        <w:bottom w:val="none" w:sz="0" w:space="0" w:color="auto"/>
        <w:right w:val="none" w:sz="0" w:space="0" w:color="auto"/>
      </w:divBdr>
      <w:divsChild>
        <w:div w:id="1647933270">
          <w:marLeft w:val="0"/>
          <w:marRight w:val="0"/>
          <w:marTop w:val="0"/>
          <w:marBottom w:val="0"/>
          <w:divBdr>
            <w:top w:val="none" w:sz="0" w:space="0" w:color="auto"/>
            <w:left w:val="none" w:sz="0" w:space="0" w:color="auto"/>
            <w:bottom w:val="none" w:sz="0" w:space="0" w:color="auto"/>
            <w:right w:val="none" w:sz="0" w:space="0" w:color="auto"/>
          </w:divBdr>
        </w:div>
        <w:div w:id="1500849857">
          <w:marLeft w:val="0"/>
          <w:marRight w:val="0"/>
          <w:marTop w:val="0"/>
          <w:marBottom w:val="0"/>
          <w:divBdr>
            <w:top w:val="none" w:sz="0" w:space="0" w:color="auto"/>
            <w:left w:val="none" w:sz="0" w:space="0" w:color="auto"/>
            <w:bottom w:val="none" w:sz="0" w:space="0" w:color="auto"/>
            <w:right w:val="none" w:sz="0" w:space="0" w:color="auto"/>
          </w:divBdr>
        </w:div>
        <w:div w:id="1309365224">
          <w:marLeft w:val="0"/>
          <w:marRight w:val="0"/>
          <w:marTop w:val="0"/>
          <w:marBottom w:val="0"/>
          <w:divBdr>
            <w:top w:val="none" w:sz="0" w:space="0" w:color="auto"/>
            <w:left w:val="none" w:sz="0" w:space="0" w:color="auto"/>
            <w:bottom w:val="none" w:sz="0" w:space="0" w:color="auto"/>
            <w:right w:val="none" w:sz="0" w:space="0" w:color="auto"/>
          </w:divBdr>
        </w:div>
        <w:div w:id="309798161">
          <w:marLeft w:val="0"/>
          <w:marRight w:val="0"/>
          <w:marTop w:val="0"/>
          <w:marBottom w:val="0"/>
          <w:divBdr>
            <w:top w:val="none" w:sz="0" w:space="0" w:color="auto"/>
            <w:left w:val="none" w:sz="0" w:space="0" w:color="auto"/>
            <w:bottom w:val="none" w:sz="0" w:space="0" w:color="auto"/>
            <w:right w:val="none" w:sz="0" w:space="0" w:color="auto"/>
          </w:divBdr>
          <w:divsChild>
            <w:div w:id="992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7104">
      <w:bodyDiv w:val="1"/>
      <w:marLeft w:val="0"/>
      <w:marRight w:val="0"/>
      <w:marTop w:val="0"/>
      <w:marBottom w:val="0"/>
      <w:divBdr>
        <w:top w:val="none" w:sz="0" w:space="0" w:color="auto"/>
        <w:left w:val="none" w:sz="0" w:space="0" w:color="auto"/>
        <w:bottom w:val="none" w:sz="0" w:space="0" w:color="auto"/>
        <w:right w:val="none" w:sz="0" w:space="0" w:color="auto"/>
      </w:divBdr>
      <w:divsChild>
        <w:div w:id="1752193553">
          <w:marLeft w:val="0"/>
          <w:marRight w:val="0"/>
          <w:marTop w:val="0"/>
          <w:marBottom w:val="0"/>
          <w:divBdr>
            <w:top w:val="none" w:sz="0" w:space="0" w:color="auto"/>
            <w:left w:val="none" w:sz="0" w:space="0" w:color="auto"/>
            <w:bottom w:val="none" w:sz="0" w:space="0" w:color="auto"/>
            <w:right w:val="none" w:sz="0" w:space="0" w:color="auto"/>
          </w:divBdr>
        </w:div>
        <w:div w:id="1753967634">
          <w:marLeft w:val="0"/>
          <w:marRight w:val="0"/>
          <w:marTop w:val="0"/>
          <w:marBottom w:val="0"/>
          <w:divBdr>
            <w:top w:val="none" w:sz="0" w:space="0" w:color="auto"/>
            <w:left w:val="none" w:sz="0" w:space="0" w:color="auto"/>
            <w:bottom w:val="none" w:sz="0" w:space="0" w:color="auto"/>
            <w:right w:val="none" w:sz="0" w:space="0" w:color="auto"/>
          </w:divBdr>
        </w:div>
        <w:div w:id="159079806">
          <w:marLeft w:val="0"/>
          <w:marRight w:val="0"/>
          <w:marTop w:val="0"/>
          <w:marBottom w:val="0"/>
          <w:divBdr>
            <w:top w:val="none" w:sz="0" w:space="0" w:color="auto"/>
            <w:left w:val="none" w:sz="0" w:space="0" w:color="auto"/>
            <w:bottom w:val="none" w:sz="0" w:space="0" w:color="auto"/>
            <w:right w:val="none" w:sz="0" w:space="0" w:color="auto"/>
          </w:divBdr>
        </w:div>
        <w:div w:id="1430348845">
          <w:marLeft w:val="0"/>
          <w:marRight w:val="0"/>
          <w:marTop w:val="0"/>
          <w:marBottom w:val="0"/>
          <w:divBdr>
            <w:top w:val="none" w:sz="0" w:space="0" w:color="auto"/>
            <w:left w:val="none" w:sz="0" w:space="0" w:color="auto"/>
            <w:bottom w:val="none" w:sz="0" w:space="0" w:color="auto"/>
            <w:right w:val="none" w:sz="0" w:space="0" w:color="auto"/>
          </w:divBdr>
        </w:div>
        <w:div w:id="1553077272">
          <w:marLeft w:val="0"/>
          <w:marRight w:val="0"/>
          <w:marTop w:val="0"/>
          <w:marBottom w:val="0"/>
          <w:divBdr>
            <w:top w:val="none" w:sz="0" w:space="0" w:color="auto"/>
            <w:left w:val="none" w:sz="0" w:space="0" w:color="auto"/>
            <w:bottom w:val="none" w:sz="0" w:space="0" w:color="auto"/>
            <w:right w:val="none" w:sz="0" w:space="0" w:color="auto"/>
          </w:divBdr>
          <w:divsChild>
            <w:div w:id="11758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687</Words>
  <Characters>3779</Characters>
  <Application>Microsoft Macintosh Word</Application>
  <DocSecurity>0</DocSecurity>
  <Lines>31</Lines>
  <Paragraphs>8</Paragraphs>
  <ScaleCrop>false</ScaleCrop>
  <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2016-01-25T19:14:00Z</dcterms:created>
  <dcterms:modified xsi:type="dcterms:W3CDTF">2016-01-25T23:44:00Z</dcterms:modified>
</cp:coreProperties>
</file>