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57917" w14:textId="19D35FD8" w:rsidR="000E2E4C" w:rsidRPr="000E2E4C" w:rsidRDefault="000E2E4C" w:rsidP="003F1DFC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  <w:u w:val="single"/>
        </w:rPr>
      </w:pPr>
      <w:r>
        <w:rPr>
          <w:rFonts w:asciiTheme="majorHAnsi" w:hAnsiTheme="majorHAnsi" w:cs="Times New Roman"/>
          <w:sz w:val="20"/>
          <w:szCs w:val="20"/>
          <w:u w:val="single"/>
        </w:rPr>
        <w:t>CHAPTER 32 (L+J 2015)</w:t>
      </w:r>
      <w:bookmarkStart w:id="0" w:name="_GoBack"/>
      <w:bookmarkEnd w:id="0"/>
    </w:p>
    <w:p w14:paraId="69662558" w14:textId="77777777" w:rsidR="003F1DFC" w:rsidRPr="00862CF0" w:rsidRDefault="00994701" w:rsidP="003F1DF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Azotemia is associated with a decrease in plasma pH and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can decrease protein binding of administered dru</w:t>
      </w:r>
      <w:r w:rsidR="003F1DFC" w:rsidRPr="00862CF0">
        <w:rPr>
          <w:rFonts w:asciiTheme="majorHAnsi" w:hAnsiTheme="majorHAnsi" w:cs="Times New Roman"/>
          <w:sz w:val="20"/>
          <w:szCs w:val="20"/>
        </w:rPr>
        <w:t>gs</w:t>
      </w:r>
    </w:p>
    <w:p w14:paraId="65E22951" w14:textId="528BB05B" w:rsidR="00994701" w:rsidRPr="00862CF0" w:rsidRDefault="003F1DFC" w:rsidP="003F1DF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 xml:space="preserve">Results </w:t>
      </w:r>
      <w:r w:rsidR="00994701" w:rsidRPr="00862CF0">
        <w:rPr>
          <w:rFonts w:asciiTheme="majorHAnsi" w:hAnsiTheme="majorHAnsi" w:cs="Times New Roman"/>
          <w:sz w:val="20"/>
          <w:szCs w:val="20"/>
        </w:rPr>
        <w:t>in higher concentrations of active free drug and increased risk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994701" w:rsidRPr="00862CF0">
        <w:rPr>
          <w:rFonts w:asciiTheme="majorHAnsi" w:hAnsiTheme="majorHAnsi" w:cs="Times New Roman"/>
          <w:sz w:val="20"/>
          <w:szCs w:val="20"/>
        </w:rPr>
        <w:t>of relative overdos</w:t>
      </w:r>
      <w:r w:rsidRPr="00862CF0">
        <w:rPr>
          <w:rFonts w:asciiTheme="majorHAnsi" w:hAnsiTheme="majorHAnsi" w:cs="Times New Roman"/>
          <w:sz w:val="20"/>
          <w:szCs w:val="20"/>
        </w:rPr>
        <w:t>e</w:t>
      </w:r>
    </w:p>
    <w:p w14:paraId="0A6D1B1C" w14:textId="77777777" w:rsidR="00B331CF" w:rsidRDefault="003F1DFC" w:rsidP="003F1DF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A</w:t>
      </w:r>
      <w:r w:rsidR="00994701" w:rsidRPr="00862CF0">
        <w:rPr>
          <w:rFonts w:asciiTheme="majorHAnsi" w:hAnsiTheme="majorHAnsi" w:cs="Times New Roman"/>
          <w:sz w:val="20"/>
          <w:szCs w:val="20"/>
        </w:rPr>
        <w:t>ll anesthetics are likely to decrease the rate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B331CF">
        <w:rPr>
          <w:rFonts w:asciiTheme="majorHAnsi" w:hAnsiTheme="majorHAnsi" w:cs="Times New Roman"/>
          <w:sz w:val="20"/>
          <w:szCs w:val="20"/>
        </w:rPr>
        <w:t>of glomerular filtration</w:t>
      </w:r>
    </w:p>
    <w:p w14:paraId="494A5D4E" w14:textId="073A82C6" w:rsidR="00994701" w:rsidRPr="00B331CF" w:rsidRDefault="00994701" w:rsidP="00B331C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Anesthetic drugs may directly affect RBF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or they may indirectly alter renal function via changes in cardiovascular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and/or neuroendocrine activity</w:t>
      </w:r>
      <w:r w:rsidRPr="00862CF0">
        <w:rPr>
          <w:rFonts w:asciiTheme="majorHAnsi" w:hAnsiTheme="majorHAnsi" w:cs="Times New Roman"/>
          <w:sz w:val="20"/>
          <w:szCs w:val="20"/>
        </w:rPr>
        <w:t>.</w:t>
      </w:r>
    </w:p>
    <w:p w14:paraId="0DC9AC6A" w14:textId="6D7496C6" w:rsidR="00B331CF" w:rsidRPr="00B331CF" w:rsidRDefault="00333190" w:rsidP="00B331C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Sedative and analgesic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drugs have varying effects on RBF and GFR and generally relate to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individual drug effects on car</w:t>
      </w:r>
      <w:r w:rsidR="00B331CF">
        <w:rPr>
          <w:rFonts w:asciiTheme="majorHAnsi" w:hAnsiTheme="majorHAnsi" w:cs="Times New Roman"/>
          <w:sz w:val="20"/>
          <w:szCs w:val="20"/>
        </w:rPr>
        <w:t>diac output and vasomotor tone</w:t>
      </w:r>
    </w:p>
    <w:p w14:paraId="2511BC61" w14:textId="251ABCCC" w:rsidR="00333190" w:rsidRPr="00862CF0" w:rsidRDefault="00333190" w:rsidP="00B331CF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Most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anesthetics that decrease GFR do so as a consequence of decreased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RBF.</w:t>
      </w:r>
    </w:p>
    <w:p w14:paraId="5C75AC34" w14:textId="77777777" w:rsidR="003F1DFC" w:rsidRPr="00862CF0" w:rsidRDefault="003F1DFC" w:rsidP="003F1DFC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</w:p>
    <w:p w14:paraId="0FD75F40" w14:textId="69D05FF7" w:rsidR="00C94104" w:rsidRPr="00862CF0" w:rsidRDefault="00333190" w:rsidP="000E2E4C">
      <w:pPr>
        <w:jc w:val="center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drawing>
          <wp:inline distT="0" distB="0" distL="0" distR="0" wp14:anchorId="5D948F08" wp14:editId="58D490C7">
            <wp:extent cx="3251835" cy="187258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7268" cy="188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830A6" w14:textId="443F28F2" w:rsidR="00C94104" w:rsidRPr="00862CF0" w:rsidRDefault="00C94104" w:rsidP="00C94104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α2</w:t>
      </w:r>
      <w:r w:rsidRPr="00862CF0">
        <w:rPr>
          <w:rFonts w:asciiTheme="majorHAnsi" w:eastAsia="Calibri" w:hAnsiTheme="majorHAnsi" w:cs="Calibri"/>
          <w:sz w:val="20"/>
          <w:szCs w:val="20"/>
          <w:u w:val="single"/>
        </w:rPr>
        <w:t>‐</w:t>
      </w:r>
      <w:r w:rsidRPr="00862CF0">
        <w:rPr>
          <w:rFonts w:asciiTheme="majorHAnsi" w:hAnsiTheme="majorHAnsi" w:cs="Times New Roman"/>
          <w:sz w:val="20"/>
          <w:szCs w:val="20"/>
          <w:u w:val="single"/>
        </w:rPr>
        <w:t>Adrenergic agonist drugs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4A06288E" w14:textId="77777777" w:rsidR="003F1DFC" w:rsidRPr="00862CF0" w:rsidRDefault="003F1DFC" w:rsidP="003F1DF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C</w:t>
      </w:r>
      <w:r w:rsidR="00C94104" w:rsidRPr="00862CF0">
        <w:rPr>
          <w:rFonts w:asciiTheme="majorHAnsi" w:hAnsiTheme="majorHAnsi" w:cs="Times New Roman"/>
          <w:sz w:val="20"/>
          <w:szCs w:val="20"/>
        </w:rPr>
        <w:t>an have significant dose</w:t>
      </w:r>
      <w:r w:rsidR="00C94104" w:rsidRPr="00862CF0">
        <w:rPr>
          <w:rFonts w:asciiTheme="majorHAnsi" w:eastAsia="Calibri" w:hAnsiTheme="majorHAnsi" w:cs="Calibri"/>
          <w:sz w:val="20"/>
          <w:szCs w:val="20"/>
        </w:rPr>
        <w:t>‐</w:t>
      </w:r>
      <w:r w:rsidR="00C94104" w:rsidRPr="00862CF0">
        <w:rPr>
          <w:rFonts w:asciiTheme="majorHAnsi" w:hAnsiTheme="majorHAnsi" w:cs="Times New Roman"/>
          <w:sz w:val="20"/>
          <w:szCs w:val="20"/>
        </w:rPr>
        <w:t>dependent depressant effects on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C94104" w:rsidRPr="00862CF0">
        <w:rPr>
          <w:rFonts w:asciiTheme="majorHAnsi" w:hAnsiTheme="majorHAnsi" w:cs="Times New Roman"/>
          <w:sz w:val="20"/>
          <w:szCs w:val="20"/>
        </w:rPr>
        <w:t>heart rate and cardiac output and increa</w:t>
      </w:r>
      <w:r w:rsidRPr="00862CF0">
        <w:rPr>
          <w:rFonts w:asciiTheme="majorHAnsi" w:hAnsiTheme="majorHAnsi" w:cs="Times New Roman"/>
          <w:sz w:val="20"/>
          <w:szCs w:val="20"/>
        </w:rPr>
        <w:t>se systemic vascular resistance</w:t>
      </w:r>
    </w:p>
    <w:p w14:paraId="586BAEBD" w14:textId="77777777" w:rsidR="003F1DFC" w:rsidRPr="00862CF0" w:rsidRDefault="00C94104" w:rsidP="003F1DF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These effects could be expected to reduce RBF and subsequently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GFR</w:t>
      </w:r>
      <w:r w:rsidRPr="00862CF0">
        <w:rPr>
          <w:rFonts w:asciiTheme="majorHAnsi" w:hAnsiTheme="majorHAnsi" w:cs="Times New Roman"/>
          <w:sz w:val="20"/>
          <w:szCs w:val="20"/>
        </w:rPr>
        <w:t xml:space="preserve"> – decreases RBF by 30%.</w:t>
      </w:r>
    </w:p>
    <w:p w14:paraId="0C6964DE" w14:textId="77777777" w:rsidR="003F1DFC" w:rsidRPr="00862CF0" w:rsidRDefault="00C94104" w:rsidP="003F1DF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Cause p</w:t>
      </w:r>
      <w:r w:rsidR="003F1DFC" w:rsidRPr="00862CF0">
        <w:rPr>
          <w:rFonts w:asciiTheme="majorHAnsi" w:hAnsiTheme="majorHAnsi" w:cs="Times New Roman"/>
          <w:sz w:val="20"/>
          <w:szCs w:val="20"/>
        </w:rPr>
        <w:t>rofound diuresis</w:t>
      </w:r>
    </w:p>
    <w:p w14:paraId="41F40930" w14:textId="77777777" w:rsidR="003F1DFC" w:rsidRPr="00862CF0" w:rsidRDefault="00C94104" w:rsidP="003F1DFC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The mechanism is multifactorial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including inhibition of vasopressin (AVP) release, inhibition of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cAMP formation in the kidney, redistribution of aquaporin</w:t>
      </w:r>
      <w:r w:rsidRPr="00862CF0">
        <w:rPr>
          <w:rFonts w:asciiTheme="majorHAnsi" w:eastAsia="Calibri" w:hAnsiTheme="majorHAnsi" w:cs="Calibri"/>
          <w:sz w:val="20"/>
          <w:szCs w:val="20"/>
        </w:rPr>
        <w:t>‐</w:t>
      </w:r>
      <w:r w:rsidRPr="00862CF0">
        <w:rPr>
          <w:rFonts w:asciiTheme="majorHAnsi" w:hAnsiTheme="majorHAnsi" w:cs="Times New Roman"/>
          <w:sz w:val="20"/>
          <w:szCs w:val="20"/>
        </w:rPr>
        <w:t>2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receptors, inhibition of renin release, increased atrial natriuretic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peptide, inhibition of renal sympathetic activity, osmotic diuresis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due to increased plasma glucose, and inhibition of tubular sodium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reabsorption</w:t>
      </w:r>
    </w:p>
    <w:p w14:paraId="480FF314" w14:textId="439156C5" w:rsidR="00C94104" w:rsidRPr="00862CF0" w:rsidRDefault="00C94104" w:rsidP="003F1DFC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asciiTheme="majorHAnsi" w:hAnsiTheme="majorHAnsi" w:cs="Times New Roman"/>
          <w:b/>
          <w:bCs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The increased production of dilute urine may be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detrimental in patients with postrenal urinary tract obstruction or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dehydration and hypovolemia</w:t>
      </w:r>
    </w:p>
    <w:p w14:paraId="589B731E" w14:textId="77777777" w:rsidR="00C94104" w:rsidRPr="00862CF0" w:rsidRDefault="00C94104" w:rsidP="00C94104">
      <w:pPr>
        <w:rPr>
          <w:rFonts w:asciiTheme="majorHAnsi" w:hAnsiTheme="majorHAnsi" w:cs="Times New Roman"/>
          <w:sz w:val="20"/>
          <w:szCs w:val="20"/>
        </w:rPr>
      </w:pPr>
    </w:p>
    <w:p w14:paraId="5E9C1BFD" w14:textId="371A52BC" w:rsidR="00C94104" w:rsidRPr="00862CF0" w:rsidRDefault="00C94104" w:rsidP="00C94104">
      <w:pPr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Benzodiazepines</w:t>
      </w:r>
    </w:p>
    <w:p w14:paraId="74A51A2A" w14:textId="77777777" w:rsidR="003F1DFC" w:rsidRPr="00862CF0" w:rsidRDefault="00C94104" w:rsidP="003F1DF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Diazepam and midazolam have minimal effects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on cardiac output, systemic vascular resistance, and blood pressure.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Consequently, their use probably h</w:t>
      </w:r>
      <w:r w:rsidR="003F1DFC" w:rsidRPr="00862CF0">
        <w:rPr>
          <w:rFonts w:asciiTheme="majorHAnsi" w:hAnsiTheme="majorHAnsi" w:cs="Times New Roman"/>
          <w:sz w:val="20"/>
          <w:szCs w:val="20"/>
        </w:rPr>
        <w:t>as little impact on RBF and GFR</w:t>
      </w:r>
    </w:p>
    <w:p w14:paraId="3E501B51" w14:textId="77777777" w:rsidR="003F1DFC" w:rsidRPr="00862CF0" w:rsidRDefault="003F1DFC" w:rsidP="003F1DF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P</w:t>
      </w:r>
      <w:r w:rsidR="00C94104" w:rsidRPr="00862CF0">
        <w:rPr>
          <w:rFonts w:asciiTheme="majorHAnsi" w:hAnsiTheme="majorHAnsi" w:cs="Times New Roman"/>
          <w:sz w:val="20"/>
          <w:szCs w:val="20"/>
        </w:rPr>
        <w:t xml:space="preserve">rotein bound in the plasma </w:t>
      </w:r>
    </w:p>
    <w:p w14:paraId="16F62272" w14:textId="2234B963" w:rsidR="00C94104" w:rsidRPr="00862CF0" w:rsidRDefault="00C94104" w:rsidP="003F1DF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Reduction in initial dosage is probably warranted in patients with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acute kidney disease or which are severely acidot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ic, azotemic, </w:t>
      </w:r>
      <w:r w:rsidRPr="00862CF0">
        <w:rPr>
          <w:rFonts w:asciiTheme="majorHAnsi" w:hAnsiTheme="majorHAnsi" w:cs="Times New Roman"/>
          <w:sz w:val="20"/>
          <w:szCs w:val="20"/>
        </w:rPr>
        <w:t>or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hypoproteinemic</w:t>
      </w:r>
    </w:p>
    <w:p w14:paraId="54802799" w14:textId="77777777" w:rsidR="006A522A" w:rsidRPr="00862CF0" w:rsidRDefault="006A522A" w:rsidP="00C94104">
      <w:pPr>
        <w:rPr>
          <w:rFonts w:asciiTheme="majorHAnsi" w:hAnsiTheme="majorHAnsi" w:cs="Times New Roman"/>
          <w:sz w:val="20"/>
          <w:szCs w:val="20"/>
        </w:rPr>
      </w:pPr>
    </w:p>
    <w:p w14:paraId="07CD1A48" w14:textId="1F6C441B" w:rsidR="006A522A" w:rsidRPr="00862CF0" w:rsidRDefault="006A522A" w:rsidP="006A522A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Opioids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35DBD8BE" w14:textId="77777777" w:rsidR="003F1DFC" w:rsidRPr="00862CF0" w:rsidRDefault="003F1DFC" w:rsidP="003F1DF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P</w:t>
      </w:r>
      <w:r w:rsidR="006A522A" w:rsidRPr="00862CF0">
        <w:rPr>
          <w:rFonts w:asciiTheme="majorHAnsi" w:hAnsiTheme="majorHAnsi" w:cs="Times New Roman"/>
          <w:sz w:val="20"/>
          <w:szCs w:val="20"/>
        </w:rPr>
        <w:t>rovide sedation and analgesia to patients with minimal impact on</w:t>
      </w:r>
      <w:r w:rsidRPr="00862CF0">
        <w:rPr>
          <w:rFonts w:asciiTheme="majorHAnsi" w:hAnsiTheme="majorHAnsi" w:cs="Times New Roman"/>
          <w:sz w:val="20"/>
          <w:szCs w:val="20"/>
        </w:rPr>
        <w:t xml:space="preserve"> cardiac output and</w:t>
      </w:r>
      <w:r w:rsidR="006A522A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RBF as a result</w:t>
      </w:r>
      <w:r w:rsidR="006A522A" w:rsidRPr="00862CF0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177D8C17" w14:textId="2867C2B3" w:rsidR="006A522A" w:rsidRPr="00862CF0" w:rsidRDefault="003F1DFC" w:rsidP="003F1DFC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O</w:t>
      </w:r>
      <w:r w:rsidR="006A522A" w:rsidRPr="00862CF0">
        <w:rPr>
          <w:rFonts w:asciiTheme="majorHAnsi" w:hAnsiTheme="majorHAnsi" w:cs="Times New Roman"/>
          <w:sz w:val="20"/>
          <w:szCs w:val="20"/>
        </w:rPr>
        <w:t>pioids can cause urine retention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6A522A" w:rsidRPr="00862CF0">
        <w:rPr>
          <w:rFonts w:asciiTheme="majorHAnsi" w:hAnsiTheme="majorHAnsi" w:cs="Times New Roman"/>
          <w:sz w:val="20"/>
          <w:szCs w:val="20"/>
        </w:rPr>
        <w:t>when administered systemica</w:t>
      </w:r>
      <w:r w:rsidRPr="00862CF0">
        <w:rPr>
          <w:rFonts w:asciiTheme="majorHAnsi" w:hAnsiTheme="majorHAnsi" w:cs="Times New Roman"/>
          <w:sz w:val="20"/>
          <w:szCs w:val="20"/>
        </w:rPr>
        <w:t>lly or as an epidural injection</w:t>
      </w:r>
    </w:p>
    <w:p w14:paraId="68D1C9D6" w14:textId="77777777" w:rsidR="006A522A" w:rsidRPr="00862CF0" w:rsidRDefault="006A522A" w:rsidP="006A522A">
      <w:pPr>
        <w:rPr>
          <w:rFonts w:asciiTheme="majorHAnsi" w:hAnsiTheme="majorHAnsi" w:cs="Times New Roman"/>
          <w:sz w:val="20"/>
          <w:szCs w:val="20"/>
        </w:rPr>
      </w:pPr>
    </w:p>
    <w:p w14:paraId="2BD79476" w14:textId="77777777" w:rsidR="006A522A" w:rsidRPr="00862CF0" w:rsidRDefault="006A522A" w:rsidP="006A522A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Barbiturates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0AAEF444" w14:textId="77777777" w:rsidR="003F1DFC" w:rsidRPr="00862CF0" w:rsidRDefault="003F1DFC" w:rsidP="003F1DF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Highly protein bound</w:t>
      </w:r>
    </w:p>
    <w:p w14:paraId="24AD4EC2" w14:textId="74DD9AE8" w:rsidR="006A522A" w:rsidRPr="00862CF0" w:rsidRDefault="003F1DFC" w:rsidP="003F1DFC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A</w:t>
      </w:r>
      <w:r w:rsidR="006A522A" w:rsidRPr="00862CF0">
        <w:rPr>
          <w:rFonts w:asciiTheme="majorHAnsi" w:hAnsiTheme="majorHAnsi" w:cs="Times New Roman"/>
          <w:sz w:val="20"/>
          <w:szCs w:val="20"/>
        </w:rPr>
        <w:t>void use of thiopental in patients with azotemia or renal disease</w:t>
      </w:r>
    </w:p>
    <w:p w14:paraId="748CBE0C" w14:textId="77777777" w:rsidR="003F1DFC" w:rsidRPr="00862CF0" w:rsidRDefault="003F1DFC" w:rsidP="006A522A">
      <w:pPr>
        <w:rPr>
          <w:rFonts w:asciiTheme="majorHAnsi" w:hAnsiTheme="majorHAnsi" w:cs="Times New Roman"/>
          <w:sz w:val="20"/>
          <w:szCs w:val="20"/>
          <w:u w:val="single"/>
        </w:rPr>
      </w:pPr>
    </w:p>
    <w:p w14:paraId="727ED7A0" w14:textId="4E90A639" w:rsidR="006A522A" w:rsidRPr="00862CF0" w:rsidRDefault="006A522A" w:rsidP="006A522A">
      <w:pPr>
        <w:rPr>
          <w:rFonts w:asciiTheme="majorHAnsi" w:hAnsiTheme="majorHAnsi" w:cs="Times New Roman"/>
          <w:sz w:val="20"/>
          <w:szCs w:val="20"/>
          <w:u w:val="single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Ketamine</w:t>
      </w:r>
    </w:p>
    <w:p w14:paraId="6CB3986B" w14:textId="77777777" w:rsidR="003F1DFC" w:rsidRPr="00862CF0" w:rsidRDefault="003F1DFC" w:rsidP="003F1DF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I</w:t>
      </w:r>
      <w:r w:rsidR="00D91A25" w:rsidRPr="00862CF0">
        <w:rPr>
          <w:rFonts w:asciiTheme="majorHAnsi" w:hAnsiTheme="majorHAnsi" w:cs="Times New Roman"/>
          <w:sz w:val="20"/>
          <w:szCs w:val="20"/>
        </w:rPr>
        <w:t>ncreases RBF and renal vascular</w:t>
      </w:r>
      <w:r w:rsidR="00D91A25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D91A25" w:rsidRPr="00862CF0">
        <w:rPr>
          <w:rFonts w:asciiTheme="majorHAnsi" w:hAnsiTheme="majorHAnsi" w:cs="Times New Roman"/>
          <w:sz w:val="20"/>
          <w:szCs w:val="20"/>
        </w:rPr>
        <w:t>resistance</w:t>
      </w:r>
    </w:p>
    <w:p w14:paraId="04CE8C03" w14:textId="77777777" w:rsidR="003F1DFC" w:rsidRPr="00862CF0" w:rsidRDefault="00D91A25" w:rsidP="003F1DF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Ketamine and its metabolites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are highl</w:t>
      </w:r>
      <w:r w:rsidR="003F1DFC" w:rsidRPr="00862CF0">
        <w:rPr>
          <w:rFonts w:asciiTheme="majorHAnsi" w:hAnsiTheme="majorHAnsi" w:cs="Times New Roman"/>
          <w:sz w:val="20"/>
          <w:szCs w:val="20"/>
        </w:rPr>
        <w:t>y dependent on renal excretion</w:t>
      </w:r>
    </w:p>
    <w:p w14:paraId="726BAC91" w14:textId="6EAD4A82" w:rsidR="00D91A25" w:rsidRPr="00862CF0" w:rsidRDefault="00D91A25" w:rsidP="003F1DFC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In cats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majority of the drug is excreted unchanged</w:t>
      </w:r>
      <w:r w:rsidRPr="00862CF0">
        <w:rPr>
          <w:rFonts w:asciiTheme="majorHAnsi" w:hAnsiTheme="majorHAnsi" w:cs="Times New Roman"/>
          <w:sz w:val="20"/>
          <w:szCs w:val="20"/>
        </w:rPr>
        <w:t xml:space="preserve"> and </w:t>
      </w:r>
      <w:r w:rsidRPr="00862CF0">
        <w:rPr>
          <w:rFonts w:asciiTheme="majorHAnsi" w:hAnsiTheme="majorHAnsi" w:cs="Times New Roman"/>
          <w:sz w:val="20"/>
          <w:szCs w:val="20"/>
        </w:rPr>
        <w:t>should be avoided in cats with renal insufficiency</w:t>
      </w:r>
    </w:p>
    <w:p w14:paraId="7F00BD68" w14:textId="77777777" w:rsidR="00D91A25" w:rsidRPr="00862CF0" w:rsidRDefault="00D91A25" w:rsidP="00D91A2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</w:p>
    <w:p w14:paraId="5A6F2907" w14:textId="2C1F9A83" w:rsidR="00D91A25" w:rsidRPr="00862CF0" w:rsidRDefault="00D91A25" w:rsidP="00D91A2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  <w:u w:val="single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Propofol</w:t>
      </w:r>
    </w:p>
    <w:p w14:paraId="163A2881" w14:textId="77777777" w:rsidR="003F1DFC" w:rsidRPr="00862CF0" w:rsidRDefault="00D91A25" w:rsidP="003F1DFC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Propofol demonstrates a dose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and</w:t>
      </w:r>
      <w:r w:rsidR="003F1DFC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rate</w:t>
      </w:r>
      <w:r w:rsidRPr="00862CF0">
        <w:rPr>
          <w:rFonts w:asciiTheme="majorHAnsi" w:eastAsia="Calibri" w:hAnsiTheme="majorHAnsi" w:cs="Calibri"/>
          <w:sz w:val="20"/>
          <w:szCs w:val="20"/>
        </w:rPr>
        <w:t>‐</w:t>
      </w:r>
      <w:r w:rsidRPr="00862CF0">
        <w:rPr>
          <w:rFonts w:asciiTheme="majorHAnsi" w:hAnsiTheme="majorHAnsi" w:cs="Times New Roman"/>
          <w:sz w:val="20"/>
          <w:szCs w:val="20"/>
        </w:rPr>
        <w:t>dependent reduct</w:t>
      </w:r>
      <w:r w:rsidR="003F1DFC" w:rsidRPr="00862CF0">
        <w:rPr>
          <w:rFonts w:asciiTheme="majorHAnsi" w:hAnsiTheme="majorHAnsi" w:cs="Times New Roman"/>
          <w:sz w:val="20"/>
          <w:szCs w:val="20"/>
        </w:rPr>
        <w:t>ion in arterial blood pressure</w:t>
      </w:r>
    </w:p>
    <w:p w14:paraId="7C4B13FB" w14:textId="77777777" w:rsidR="003F1DFC" w:rsidRPr="00862CF0" w:rsidRDefault="003F1DFC" w:rsidP="003F1DFC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A</w:t>
      </w:r>
      <w:r w:rsidR="00D91A25" w:rsidRPr="00862CF0">
        <w:rPr>
          <w:rFonts w:asciiTheme="majorHAnsi" w:hAnsiTheme="majorHAnsi" w:cs="Times New Roman"/>
          <w:sz w:val="20"/>
          <w:szCs w:val="20"/>
        </w:rPr>
        <w:t>t moderate to low doses it has minimal effects on RBF and GFR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204E3D54" w14:textId="2DCA9980" w:rsidR="003F1DFC" w:rsidRDefault="003F1DFC" w:rsidP="00862CF0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S</w:t>
      </w:r>
      <w:r w:rsidR="00D91A25" w:rsidRPr="00862CF0">
        <w:rPr>
          <w:rFonts w:asciiTheme="majorHAnsi" w:hAnsiTheme="majorHAnsi" w:cs="Times New Roman"/>
          <w:sz w:val="20"/>
          <w:szCs w:val="20"/>
        </w:rPr>
        <w:t>uitable agent for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D91A25" w:rsidRPr="00862CF0">
        <w:rPr>
          <w:rFonts w:asciiTheme="majorHAnsi" w:hAnsiTheme="majorHAnsi" w:cs="Times New Roman"/>
          <w:sz w:val="20"/>
          <w:szCs w:val="20"/>
        </w:rPr>
        <w:t>induction and total intravenous anesthesia in human patients with</w:t>
      </w:r>
      <w:r w:rsidRPr="00862CF0">
        <w:rPr>
          <w:rFonts w:asciiTheme="majorHAnsi" w:hAnsiTheme="majorHAnsi" w:cs="Times New Roman"/>
          <w:sz w:val="20"/>
          <w:szCs w:val="20"/>
        </w:rPr>
        <w:t xml:space="preserve"> uremia</w:t>
      </w:r>
    </w:p>
    <w:p w14:paraId="506F9DF0" w14:textId="77777777" w:rsidR="00862CF0" w:rsidRPr="00862CF0" w:rsidRDefault="00862CF0" w:rsidP="00862CF0">
      <w:pPr>
        <w:pStyle w:val="ListParagraph"/>
        <w:widowControl w:val="0"/>
        <w:autoSpaceDE w:val="0"/>
        <w:autoSpaceDN w:val="0"/>
        <w:adjustRightInd w:val="0"/>
        <w:ind w:left="360"/>
        <w:rPr>
          <w:rFonts w:asciiTheme="majorHAnsi" w:hAnsiTheme="majorHAnsi" w:cs="Times New Roman"/>
          <w:sz w:val="20"/>
          <w:szCs w:val="20"/>
        </w:rPr>
      </w:pPr>
    </w:p>
    <w:p w14:paraId="25AB9245" w14:textId="0DE0031D" w:rsidR="007A4778" w:rsidRPr="00862CF0" w:rsidRDefault="007A4778" w:rsidP="00D91A25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Etomidate</w:t>
      </w:r>
    </w:p>
    <w:p w14:paraId="790E0E85" w14:textId="1E12C788" w:rsidR="007A4778" w:rsidRPr="00862CF0" w:rsidRDefault="003F1DFC" w:rsidP="003F1DF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M</w:t>
      </w:r>
      <w:r w:rsidR="007A4778" w:rsidRPr="00862CF0">
        <w:rPr>
          <w:rFonts w:asciiTheme="majorHAnsi" w:hAnsiTheme="majorHAnsi" w:cs="Times New Roman"/>
          <w:sz w:val="20"/>
          <w:szCs w:val="20"/>
        </w:rPr>
        <w:t>inimal effects on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7A4778" w:rsidRPr="00862CF0">
        <w:rPr>
          <w:rFonts w:asciiTheme="majorHAnsi" w:hAnsiTheme="majorHAnsi" w:cs="Times New Roman"/>
          <w:sz w:val="20"/>
          <w:szCs w:val="20"/>
        </w:rPr>
        <w:t>heart rate, blood pressure, and cardiac output</w:t>
      </w:r>
    </w:p>
    <w:p w14:paraId="3A8F18B7" w14:textId="48290A2E" w:rsidR="007A4778" w:rsidRPr="00862CF0" w:rsidRDefault="003F1DFC" w:rsidP="003F1DFC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D</w:t>
      </w:r>
      <w:r w:rsidR="007A4778" w:rsidRPr="00862CF0">
        <w:rPr>
          <w:rFonts w:asciiTheme="majorHAnsi" w:hAnsiTheme="majorHAnsi" w:cs="Times New Roman"/>
          <w:sz w:val="20"/>
          <w:szCs w:val="20"/>
        </w:rPr>
        <w:t>oes not significantly affect GFR in dogs</w:t>
      </w:r>
    </w:p>
    <w:p w14:paraId="36DB9EB9" w14:textId="77777777" w:rsidR="007A4778" w:rsidRPr="00862CF0" w:rsidRDefault="007A4778" w:rsidP="007A4778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</w:p>
    <w:p w14:paraId="2264F560" w14:textId="1626395F" w:rsidR="007A4778" w:rsidRPr="00862CF0" w:rsidRDefault="007A4778" w:rsidP="007A4778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  <w:u w:val="single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Inhalant anesthetics</w:t>
      </w:r>
    </w:p>
    <w:p w14:paraId="10EDA154" w14:textId="77777777" w:rsidR="00387E64" w:rsidRPr="00862CF0" w:rsidRDefault="003F1DFC" w:rsidP="00387E64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C</w:t>
      </w:r>
      <w:r w:rsidR="007A4778" w:rsidRPr="00862CF0">
        <w:rPr>
          <w:rFonts w:asciiTheme="majorHAnsi" w:hAnsiTheme="majorHAnsi" w:cs="Times New Roman"/>
          <w:sz w:val="20"/>
          <w:szCs w:val="20"/>
        </w:rPr>
        <w:t>an cause systemic hypotension, especially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387E64" w:rsidRPr="00862CF0">
        <w:rPr>
          <w:rFonts w:asciiTheme="majorHAnsi" w:hAnsiTheme="majorHAnsi" w:cs="Times New Roman"/>
          <w:sz w:val="20"/>
          <w:szCs w:val="20"/>
        </w:rPr>
        <w:t>during excessive depth</w:t>
      </w:r>
    </w:p>
    <w:p w14:paraId="5373AEA7" w14:textId="222C9957" w:rsidR="007A4778" w:rsidRPr="00862CF0" w:rsidRDefault="00387E64" w:rsidP="00387E64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 xml:space="preserve">Can cause </w:t>
      </w:r>
      <w:r w:rsidR="007A4778" w:rsidRPr="00862CF0">
        <w:rPr>
          <w:rFonts w:asciiTheme="majorHAnsi" w:hAnsiTheme="majorHAnsi" w:cs="Times New Roman"/>
          <w:sz w:val="20"/>
          <w:szCs w:val="20"/>
        </w:rPr>
        <w:t>renal ischemia secondary</w:t>
      </w:r>
      <w:r w:rsidRPr="00862CF0">
        <w:rPr>
          <w:rFonts w:asciiTheme="majorHAnsi" w:hAnsiTheme="majorHAnsi" w:cs="Times New Roman"/>
          <w:sz w:val="20"/>
          <w:szCs w:val="20"/>
        </w:rPr>
        <w:t xml:space="preserve"> to reduced RBF and GFR</w:t>
      </w:r>
    </w:p>
    <w:p w14:paraId="647D1547" w14:textId="1DA38CD4" w:rsidR="00387E64" w:rsidRPr="00862CF0" w:rsidRDefault="003B1E2D" w:rsidP="00387E64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D</w:t>
      </w:r>
      <w:r w:rsidR="007A4778" w:rsidRPr="00862CF0">
        <w:rPr>
          <w:rFonts w:asciiTheme="majorHAnsi" w:hAnsiTheme="majorHAnsi" w:cs="Times New Roman"/>
          <w:sz w:val="20"/>
          <w:szCs w:val="20"/>
        </w:rPr>
        <w:t>epress myocardial contractility and cardiac</w:t>
      </w:r>
      <w:r w:rsidR="00387E64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7A4778" w:rsidRPr="00862CF0">
        <w:rPr>
          <w:rFonts w:asciiTheme="majorHAnsi" w:hAnsiTheme="majorHAnsi" w:cs="Times New Roman"/>
          <w:sz w:val="20"/>
          <w:szCs w:val="20"/>
        </w:rPr>
        <w:t>output in a dose</w:t>
      </w:r>
      <w:r w:rsidR="007A4778" w:rsidRPr="00862CF0">
        <w:rPr>
          <w:rFonts w:asciiTheme="majorHAnsi" w:eastAsia="Calibri" w:hAnsiTheme="majorHAnsi" w:cs="Calibri"/>
          <w:sz w:val="20"/>
          <w:szCs w:val="20"/>
        </w:rPr>
        <w:t>‐</w:t>
      </w:r>
      <w:r w:rsidR="007A4778" w:rsidRPr="00862CF0">
        <w:rPr>
          <w:rFonts w:asciiTheme="majorHAnsi" w:hAnsiTheme="majorHAnsi" w:cs="Times New Roman"/>
          <w:sz w:val="20"/>
          <w:szCs w:val="20"/>
        </w:rPr>
        <w:t>dependent manner</w:t>
      </w:r>
    </w:p>
    <w:p w14:paraId="2AD13195" w14:textId="77777777" w:rsidR="003B1E2D" w:rsidRPr="00862CF0" w:rsidRDefault="003B1E2D" w:rsidP="003B1E2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D</w:t>
      </w:r>
      <w:r w:rsidR="007A4778" w:rsidRPr="00862CF0">
        <w:rPr>
          <w:rFonts w:asciiTheme="majorHAnsi" w:hAnsiTheme="majorHAnsi" w:cs="Times New Roman"/>
          <w:sz w:val="20"/>
          <w:szCs w:val="20"/>
        </w:rPr>
        <w:t>ecrease RBF and GFR in a dose</w:t>
      </w:r>
      <w:r w:rsidR="007A4778" w:rsidRPr="00862CF0">
        <w:rPr>
          <w:rFonts w:asciiTheme="majorHAnsi" w:eastAsia="Calibri" w:hAnsiTheme="majorHAnsi" w:cs="Calibri"/>
          <w:sz w:val="20"/>
          <w:szCs w:val="20"/>
        </w:rPr>
        <w:t>‐</w:t>
      </w:r>
      <w:r w:rsidR="007A4778" w:rsidRPr="00862CF0">
        <w:rPr>
          <w:rFonts w:asciiTheme="majorHAnsi" w:hAnsiTheme="majorHAnsi" w:cs="Times New Roman"/>
          <w:sz w:val="20"/>
          <w:szCs w:val="20"/>
        </w:rPr>
        <w:t>dependent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7A4778" w:rsidRPr="00862CF0">
        <w:rPr>
          <w:rFonts w:asciiTheme="majorHAnsi" w:hAnsiTheme="majorHAnsi" w:cs="Times New Roman"/>
          <w:sz w:val="20"/>
          <w:szCs w:val="20"/>
        </w:rPr>
        <w:t>m</w:t>
      </w:r>
      <w:r w:rsidRPr="00862CF0">
        <w:rPr>
          <w:rFonts w:asciiTheme="majorHAnsi" w:hAnsiTheme="majorHAnsi" w:cs="Times New Roman"/>
          <w:sz w:val="20"/>
          <w:szCs w:val="20"/>
        </w:rPr>
        <w:t>anner</w:t>
      </w:r>
    </w:p>
    <w:p w14:paraId="15F2E04A" w14:textId="77777777" w:rsidR="003B1E2D" w:rsidRPr="00862CF0" w:rsidRDefault="00451040" w:rsidP="003B1E2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Light planes of inhalation anesthesia preserve renal</w:t>
      </w:r>
      <w:r w:rsidR="003B1E2D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autoregulation of blood flow, whereas deep planes are associated</w:t>
      </w:r>
      <w:r w:rsidR="003B1E2D"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>with depression of auto</w:t>
      </w:r>
      <w:r w:rsidR="003B1E2D" w:rsidRPr="00862CF0">
        <w:rPr>
          <w:rFonts w:asciiTheme="majorHAnsi" w:hAnsiTheme="majorHAnsi" w:cs="Times New Roman"/>
          <w:sz w:val="20"/>
          <w:szCs w:val="20"/>
        </w:rPr>
        <w:t>regulation and decreases in RBF</w:t>
      </w:r>
    </w:p>
    <w:p w14:paraId="5B58940F" w14:textId="77777777" w:rsidR="003B1E2D" w:rsidRPr="00862CF0" w:rsidRDefault="003B1E2D" w:rsidP="003B1E2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E</w:t>
      </w:r>
      <w:r w:rsidR="00451040" w:rsidRPr="00862CF0">
        <w:rPr>
          <w:rFonts w:asciiTheme="majorHAnsi" w:hAnsiTheme="majorHAnsi" w:cs="Times New Roman"/>
          <w:sz w:val="20"/>
          <w:szCs w:val="20"/>
        </w:rPr>
        <w:t>ffects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451040" w:rsidRPr="00862CF0">
        <w:rPr>
          <w:rFonts w:asciiTheme="majorHAnsi" w:hAnsiTheme="majorHAnsi" w:cs="Times New Roman"/>
          <w:sz w:val="20"/>
          <w:szCs w:val="20"/>
        </w:rPr>
        <w:t>of inhaled anesthetics on renal function are reversed at the termination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451040" w:rsidRPr="00862CF0">
        <w:rPr>
          <w:rFonts w:asciiTheme="majorHAnsi" w:hAnsiTheme="majorHAnsi" w:cs="Times New Roman"/>
          <w:sz w:val="20"/>
          <w:szCs w:val="20"/>
        </w:rPr>
        <w:t>of anesthesia</w:t>
      </w:r>
    </w:p>
    <w:p w14:paraId="25FB4278" w14:textId="2459191A" w:rsidR="00451040" w:rsidRPr="00862CF0" w:rsidRDefault="003B1E2D" w:rsidP="003B1E2D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S</w:t>
      </w:r>
      <w:r w:rsidR="00451040" w:rsidRPr="00862CF0">
        <w:rPr>
          <w:rFonts w:asciiTheme="majorHAnsi" w:hAnsiTheme="majorHAnsi" w:cs="Times New Roman"/>
          <w:sz w:val="20"/>
          <w:szCs w:val="20"/>
        </w:rPr>
        <w:t>ome patients may not regain the ability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451040" w:rsidRPr="00862CF0">
        <w:rPr>
          <w:rFonts w:asciiTheme="majorHAnsi" w:hAnsiTheme="majorHAnsi" w:cs="Times New Roman"/>
          <w:sz w:val="20"/>
          <w:szCs w:val="20"/>
        </w:rPr>
        <w:t>to regulate urine production for several days</w:t>
      </w:r>
    </w:p>
    <w:p w14:paraId="73B47609" w14:textId="77777777" w:rsidR="00433D28" w:rsidRPr="00862CF0" w:rsidRDefault="00433D28" w:rsidP="00451040">
      <w:pPr>
        <w:rPr>
          <w:rFonts w:asciiTheme="majorHAnsi" w:hAnsiTheme="majorHAnsi" w:cs="Times New Roman"/>
          <w:sz w:val="20"/>
          <w:szCs w:val="20"/>
        </w:rPr>
      </w:pPr>
    </w:p>
    <w:p w14:paraId="264C0F5E" w14:textId="77777777" w:rsidR="00940C39" w:rsidRPr="00862CF0" w:rsidRDefault="00940C39" w:rsidP="00116B81">
      <w:pPr>
        <w:rPr>
          <w:rFonts w:asciiTheme="majorHAnsi" w:hAnsiTheme="majorHAnsi" w:cs="Times New Roman"/>
          <w:sz w:val="20"/>
          <w:szCs w:val="20"/>
        </w:rPr>
      </w:pPr>
    </w:p>
    <w:p w14:paraId="5CFBAE59" w14:textId="77777777" w:rsidR="003B1E2D" w:rsidRPr="00862CF0" w:rsidRDefault="003B1E2D" w:rsidP="00116B81">
      <w:pPr>
        <w:rPr>
          <w:rFonts w:asciiTheme="majorHAnsi" w:hAnsiTheme="majorHAnsi" w:cs="Times New Roman"/>
          <w:sz w:val="20"/>
          <w:szCs w:val="20"/>
        </w:rPr>
      </w:pPr>
    </w:p>
    <w:p w14:paraId="4EF64C95" w14:textId="11935EEC" w:rsidR="00940C39" w:rsidRPr="00862CF0" w:rsidRDefault="00940C39" w:rsidP="00116B81">
      <w:pPr>
        <w:rPr>
          <w:rFonts w:asciiTheme="majorHAnsi" w:hAnsiTheme="majorHAnsi" w:cs="Times New Roman"/>
          <w:b/>
          <w:bCs/>
          <w:sz w:val="20"/>
          <w:szCs w:val="20"/>
          <w:u w:val="single"/>
        </w:rPr>
      </w:pPr>
      <w:r w:rsidRPr="00862CF0">
        <w:rPr>
          <w:rFonts w:asciiTheme="majorHAnsi" w:hAnsiTheme="majorHAnsi" w:cs="Times New Roman"/>
          <w:b/>
          <w:bCs/>
          <w:sz w:val="20"/>
          <w:szCs w:val="20"/>
          <w:u w:val="single"/>
        </w:rPr>
        <w:t>Anesthetic management of patients with kidney disease</w:t>
      </w:r>
    </w:p>
    <w:p w14:paraId="6D8E2D6C" w14:textId="3AD5C020" w:rsidR="00940C39" w:rsidRPr="00862CF0" w:rsidRDefault="003B1E2D" w:rsidP="003B1E2D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 xml:space="preserve">Premedication: </w:t>
      </w:r>
      <w:r w:rsidR="00940C39" w:rsidRPr="00862CF0">
        <w:rPr>
          <w:rFonts w:asciiTheme="majorHAnsi" w:hAnsiTheme="majorHAnsi" w:cs="Times New Roman"/>
          <w:sz w:val="20"/>
          <w:szCs w:val="20"/>
        </w:rPr>
        <w:t>opioid–benzodiazepine combination</w:t>
      </w:r>
    </w:p>
    <w:p w14:paraId="5DAD4033" w14:textId="6E1C543E" w:rsidR="00940C39" w:rsidRPr="00862CF0" w:rsidRDefault="003B1E2D" w:rsidP="003B1E2D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I</w:t>
      </w:r>
      <w:r w:rsidR="00940C39" w:rsidRPr="00862CF0">
        <w:rPr>
          <w:rFonts w:asciiTheme="majorHAnsi" w:hAnsiTheme="majorHAnsi" w:cs="Times New Roman"/>
          <w:sz w:val="20"/>
          <w:szCs w:val="20"/>
        </w:rPr>
        <w:t>nduction</w:t>
      </w:r>
      <w:r w:rsidRPr="00862CF0">
        <w:rPr>
          <w:rFonts w:asciiTheme="majorHAnsi" w:hAnsiTheme="majorHAnsi" w:cs="Times New Roman"/>
          <w:sz w:val="20"/>
          <w:szCs w:val="20"/>
        </w:rPr>
        <w:t xml:space="preserve">: </w:t>
      </w:r>
      <w:r w:rsidR="00940C39" w:rsidRPr="00862CF0">
        <w:rPr>
          <w:rFonts w:asciiTheme="majorHAnsi" w:hAnsiTheme="majorHAnsi" w:cs="Times New Roman"/>
          <w:sz w:val="20"/>
          <w:szCs w:val="20"/>
        </w:rPr>
        <w:t>propofol, thiopental, etomidate, benzodiazepine</w:t>
      </w:r>
      <w:r w:rsidR="00940C39" w:rsidRPr="00862CF0">
        <w:rPr>
          <w:rFonts w:asciiTheme="majorHAnsi" w:eastAsia="Calibri" w:hAnsiTheme="majorHAnsi" w:cs="Calibri"/>
          <w:sz w:val="20"/>
          <w:szCs w:val="20"/>
        </w:rPr>
        <w:t>‐</w:t>
      </w:r>
      <w:r w:rsidR="00940C39" w:rsidRPr="00862CF0">
        <w:rPr>
          <w:rFonts w:asciiTheme="majorHAnsi" w:hAnsiTheme="majorHAnsi" w:cs="Times New Roman"/>
          <w:sz w:val="20"/>
          <w:szCs w:val="20"/>
        </w:rPr>
        <w:t>dissociative, or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940C39" w:rsidRPr="00862CF0">
        <w:rPr>
          <w:rFonts w:asciiTheme="majorHAnsi" w:hAnsiTheme="majorHAnsi" w:cs="Times New Roman"/>
          <w:sz w:val="20"/>
          <w:szCs w:val="20"/>
        </w:rPr>
        <w:t>benzodiazepine–opioid combinations</w:t>
      </w:r>
      <w:r w:rsidR="00940C39" w:rsidRPr="00862CF0">
        <w:rPr>
          <w:rFonts w:asciiTheme="majorHAnsi" w:hAnsiTheme="majorHAnsi" w:cs="Times New Roman"/>
          <w:sz w:val="20"/>
          <w:szCs w:val="20"/>
        </w:rPr>
        <w:t>.</w:t>
      </w:r>
    </w:p>
    <w:p w14:paraId="0991BC82" w14:textId="77777777" w:rsidR="00940C39" w:rsidRPr="00862CF0" w:rsidRDefault="00940C39" w:rsidP="00940C39">
      <w:pPr>
        <w:rPr>
          <w:rFonts w:asciiTheme="majorHAnsi" w:hAnsiTheme="majorHAnsi" w:cs="Times New Roman"/>
          <w:sz w:val="20"/>
          <w:szCs w:val="20"/>
        </w:rPr>
      </w:pPr>
    </w:p>
    <w:p w14:paraId="46C2F664" w14:textId="5B2E5EE7" w:rsidR="00861E33" w:rsidRPr="00862CF0" w:rsidRDefault="00861E33" w:rsidP="00862CF0">
      <w:pPr>
        <w:jc w:val="center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drawing>
          <wp:inline distT="0" distB="0" distL="0" distR="0" wp14:anchorId="1CFB9EBC" wp14:editId="4DC9DBD9">
            <wp:extent cx="4977765" cy="3234484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4154" cy="325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EBC63" w14:textId="77777777" w:rsidR="000E2E4C" w:rsidRDefault="000E2E4C" w:rsidP="000E2E4C">
      <w:pPr>
        <w:pStyle w:val="ListParagraph"/>
        <w:widowControl w:val="0"/>
        <w:autoSpaceDE w:val="0"/>
        <w:autoSpaceDN w:val="0"/>
        <w:adjustRightInd w:val="0"/>
        <w:ind w:left="360"/>
        <w:rPr>
          <w:rFonts w:asciiTheme="majorHAnsi" w:hAnsiTheme="majorHAnsi" w:cs="Times New Roman"/>
          <w:sz w:val="20"/>
          <w:szCs w:val="20"/>
        </w:rPr>
      </w:pPr>
    </w:p>
    <w:p w14:paraId="0BECED3E" w14:textId="77777777" w:rsidR="000E2E4C" w:rsidRPr="00862CF0" w:rsidRDefault="000E2E4C" w:rsidP="000E2E4C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RBF and GFR (and therefore urine production) are generally decreased with surgery in any patient due to release of aldosterone, vasopressin, renin, and catecholamines associated with stress</w:t>
      </w:r>
    </w:p>
    <w:p w14:paraId="1B562C95" w14:textId="77777777" w:rsidR="000E2E4C" w:rsidRPr="00B331CF" w:rsidRDefault="000E2E4C" w:rsidP="000E2E4C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In the face of appropriate intravenous fluid administration (10 mL/kg/h) during anesthesia, dogs with normal kidney function will have a urine output less than the usual range of 1–2 mL/kg/h in awake animals</w:t>
      </w:r>
    </w:p>
    <w:p w14:paraId="1EC4FBF5" w14:textId="0FD82BD0" w:rsidR="00940C39" w:rsidRPr="000E2E4C" w:rsidRDefault="000E2E4C" w:rsidP="000E2E4C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Most important parameters for a patient with renal disease are hydration status and circulating blood volume</w:t>
      </w:r>
    </w:p>
    <w:p w14:paraId="4C144C45" w14:textId="4DFC642A" w:rsidR="003B1E2D" w:rsidRPr="00862CF0" w:rsidRDefault="00B331CF" w:rsidP="003B1E2D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IV fluid therap</w:t>
      </w:r>
      <w:r w:rsidR="003B1E2D" w:rsidRPr="00862CF0">
        <w:rPr>
          <w:rFonts w:asciiTheme="majorHAnsi" w:hAnsiTheme="majorHAnsi" w:cs="Times New Roman"/>
          <w:sz w:val="20"/>
          <w:szCs w:val="20"/>
        </w:rPr>
        <w:t>y through anesthetic period will maintain fluid volume and hydration</w:t>
      </w:r>
    </w:p>
    <w:p w14:paraId="0602AC37" w14:textId="2C7104C8" w:rsidR="00940C39" w:rsidRPr="00862CF0" w:rsidRDefault="003B1E2D" w:rsidP="00B331CF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R</w:t>
      </w:r>
      <w:r w:rsidR="00940C39" w:rsidRPr="00862CF0">
        <w:rPr>
          <w:rFonts w:asciiTheme="majorHAnsi" w:hAnsiTheme="majorHAnsi" w:cs="Times New Roman"/>
          <w:sz w:val="20"/>
          <w:szCs w:val="20"/>
        </w:rPr>
        <w:t>ate of 20 mL/kg for th</w:t>
      </w:r>
      <w:r w:rsidRPr="00862CF0">
        <w:rPr>
          <w:rFonts w:asciiTheme="majorHAnsi" w:hAnsiTheme="majorHAnsi" w:cs="Times New Roman"/>
          <w:sz w:val="20"/>
          <w:szCs w:val="20"/>
        </w:rPr>
        <w:t xml:space="preserve">e first hour then </w:t>
      </w:r>
      <w:r w:rsidR="00940C39" w:rsidRPr="00862CF0">
        <w:rPr>
          <w:rFonts w:asciiTheme="majorHAnsi" w:hAnsiTheme="majorHAnsi" w:cs="Times New Roman"/>
          <w:sz w:val="20"/>
          <w:szCs w:val="20"/>
        </w:rPr>
        <w:t>10 mL/kg/h should be maintained if the</w:t>
      </w:r>
      <w:r w:rsidRPr="00862CF0">
        <w:rPr>
          <w:rFonts w:asciiTheme="majorHAnsi" w:hAnsiTheme="majorHAnsi" w:cs="Times New Roman"/>
          <w:sz w:val="20"/>
          <w:szCs w:val="20"/>
        </w:rPr>
        <w:t xml:space="preserve"> </w:t>
      </w:r>
      <w:r w:rsidR="00940C39" w:rsidRPr="00862CF0">
        <w:rPr>
          <w:rFonts w:asciiTheme="majorHAnsi" w:hAnsiTheme="majorHAnsi" w:cs="Times New Roman"/>
          <w:sz w:val="20"/>
          <w:szCs w:val="20"/>
        </w:rPr>
        <w:t>patient does not have heart disease, hypoproteinemia, or severe</w:t>
      </w:r>
      <w:r w:rsidRPr="00862CF0">
        <w:rPr>
          <w:rFonts w:asciiTheme="majorHAnsi" w:hAnsiTheme="majorHAnsi" w:cs="Times New Roman"/>
          <w:sz w:val="20"/>
          <w:szCs w:val="20"/>
        </w:rPr>
        <w:t xml:space="preserve"> anemia</w:t>
      </w:r>
    </w:p>
    <w:p w14:paraId="156C6791" w14:textId="77777777" w:rsidR="00C94104" w:rsidRPr="00862CF0" w:rsidRDefault="00C94104" w:rsidP="00805024">
      <w:pPr>
        <w:rPr>
          <w:rFonts w:asciiTheme="majorHAnsi" w:hAnsiTheme="majorHAnsi" w:cs="Times New Roman"/>
          <w:sz w:val="20"/>
          <w:szCs w:val="20"/>
        </w:rPr>
      </w:pPr>
    </w:p>
    <w:p w14:paraId="06D12A7A" w14:textId="77777777" w:rsidR="003B1E2D" w:rsidRDefault="003B1E2D" w:rsidP="00805024">
      <w:pPr>
        <w:rPr>
          <w:rFonts w:asciiTheme="majorHAnsi" w:hAnsiTheme="majorHAnsi" w:cs="Times New Roman"/>
          <w:sz w:val="20"/>
          <w:szCs w:val="20"/>
        </w:rPr>
      </w:pPr>
    </w:p>
    <w:p w14:paraId="650AE33E" w14:textId="77777777" w:rsidR="00862CF0" w:rsidRPr="00862CF0" w:rsidRDefault="00862CF0" w:rsidP="00805024">
      <w:pPr>
        <w:rPr>
          <w:rFonts w:asciiTheme="majorHAnsi" w:hAnsiTheme="majorHAnsi" w:cs="Times New Roman"/>
          <w:sz w:val="20"/>
          <w:szCs w:val="20"/>
        </w:rPr>
      </w:pPr>
    </w:p>
    <w:p w14:paraId="081C90CD" w14:textId="77777777" w:rsidR="00805024" w:rsidRPr="00862CF0" w:rsidRDefault="00805024" w:rsidP="00805024">
      <w:pPr>
        <w:rPr>
          <w:rFonts w:asciiTheme="majorHAnsi" w:hAnsiTheme="majorHAnsi" w:cs="Times New Roman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  <w:u w:val="single"/>
        </w:rPr>
        <w:t>Questions</w:t>
      </w:r>
    </w:p>
    <w:p w14:paraId="516AE161" w14:textId="77777777" w:rsidR="00805024" w:rsidRPr="00862CF0" w:rsidRDefault="00805024" w:rsidP="00805024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/>
          <w:sz w:val="20"/>
          <w:szCs w:val="20"/>
        </w:rPr>
        <w:t>In an animal with a negative fluid balance, how can using an alpha 2 adrenergic agonist worsen dehydration?</w:t>
      </w:r>
    </w:p>
    <w:p w14:paraId="3B35BEBB" w14:textId="77777777" w:rsidR="00862CF0" w:rsidRDefault="00862CF0" w:rsidP="00862CF0">
      <w:pPr>
        <w:pStyle w:val="ListParagraph"/>
        <w:rPr>
          <w:rFonts w:asciiTheme="majorHAnsi" w:hAnsiTheme="majorHAnsi"/>
          <w:sz w:val="20"/>
          <w:szCs w:val="20"/>
        </w:rPr>
      </w:pPr>
    </w:p>
    <w:p w14:paraId="2229EC7F" w14:textId="073FF20E" w:rsidR="00862CF0" w:rsidRPr="00862CF0" w:rsidRDefault="00333190" w:rsidP="00862CF0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 xml:space="preserve">True or </w:t>
      </w:r>
      <w:r w:rsidR="00862CF0" w:rsidRPr="00862CF0">
        <w:rPr>
          <w:rFonts w:asciiTheme="majorHAnsi" w:hAnsiTheme="majorHAnsi" w:cs="Times New Roman"/>
          <w:sz w:val="20"/>
          <w:szCs w:val="20"/>
        </w:rPr>
        <w:t>F</w:t>
      </w:r>
      <w:r w:rsidRPr="00862CF0">
        <w:rPr>
          <w:rFonts w:asciiTheme="majorHAnsi" w:hAnsiTheme="majorHAnsi" w:cs="Times New Roman"/>
          <w:sz w:val="20"/>
          <w:szCs w:val="20"/>
        </w:rPr>
        <w:t xml:space="preserve">alse. </w:t>
      </w:r>
      <w:r w:rsidR="00C94104" w:rsidRPr="00862CF0">
        <w:rPr>
          <w:rFonts w:asciiTheme="majorHAnsi" w:hAnsiTheme="majorHAnsi" w:cs="Times New Roman"/>
          <w:sz w:val="20"/>
          <w:szCs w:val="20"/>
        </w:rPr>
        <w:t>M</w:t>
      </w:r>
      <w:r w:rsidRPr="00862CF0">
        <w:rPr>
          <w:rFonts w:asciiTheme="majorHAnsi" w:hAnsiTheme="majorHAnsi" w:cs="Times New Roman"/>
          <w:sz w:val="20"/>
          <w:szCs w:val="20"/>
        </w:rPr>
        <w:t>edetomidine in combination</w:t>
      </w:r>
      <w:r w:rsidR="00862CF0"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 xml:space="preserve">with anticholinergic and opioid drugs </w:t>
      </w:r>
      <w:r w:rsidR="00C94104" w:rsidRPr="00862CF0">
        <w:rPr>
          <w:rFonts w:asciiTheme="majorHAnsi" w:hAnsiTheme="majorHAnsi" w:cs="Times New Roman"/>
          <w:sz w:val="20"/>
          <w:szCs w:val="20"/>
        </w:rPr>
        <w:t>increases</w:t>
      </w:r>
      <w:r w:rsidRPr="00862CF0">
        <w:rPr>
          <w:rFonts w:asciiTheme="majorHAnsi" w:hAnsiTheme="majorHAnsi" w:cs="Times New Roman"/>
          <w:sz w:val="20"/>
          <w:szCs w:val="20"/>
        </w:rPr>
        <w:t xml:space="preserve"> GFR in dogs</w:t>
      </w:r>
      <w:r w:rsidR="00C94104" w:rsidRPr="00862CF0">
        <w:rPr>
          <w:rFonts w:asciiTheme="majorHAnsi" w:hAnsiTheme="majorHAnsi" w:cs="Times New Roman"/>
          <w:sz w:val="20"/>
          <w:szCs w:val="20"/>
        </w:rPr>
        <w:t xml:space="preserve">. </w:t>
      </w:r>
    </w:p>
    <w:p w14:paraId="63F9F52F" w14:textId="77777777" w:rsidR="00862CF0" w:rsidRPr="00862CF0" w:rsidRDefault="00862CF0" w:rsidP="00862CF0">
      <w:pPr>
        <w:pStyle w:val="ListParagraph"/>
        <w:rPr>
          <w:rFonts w:asciiTheme="majorHAnsi" w:hAnsiTheme="majorHAnsi"/>
          <w:sz w:val="20"/>
          <w:szCs w:val="20"/>
        </w:rPr>
      </w:pPr>
    </w:p>
    <w:p w14:paraId="10B7D5E0" w14:textId="77777777" w:rsidR="00862CF0" w:rsidRPr="00862CF0" w:rsidRDefault="007A4778" w:rsidP="00862CF0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Which of the following drugs have a significant effect on GFR when used at moderate doses?</w:t>
      </w:r>
    </w:p>
    <w:p w14:paraId="30535E20" w14:textId="77777777" w:rsidR="00862CF0" w:rsidRDefault="007A4778" w:rsidP="00862CF0">
      <w:pPr>
        <w:pStyle w:val="ListParagraph"/>
        <w:numPr>
          <w:ilvl w:val="1"/>
          <w:numId w:val="1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Etomidate</w:t>
      </w:r>
    </w:p>
    <w:p w14:paraId="6F7E4228" w14:textId="77777777" w:rsidR="00862CF0" w:rsidRPr="00862CF0" w:rsidRDefault="007A4778" w:rsidP="00862CF0">
      <w:pPr>
        <w:pStyle w:val="ListParagraph"/>
        <w:numPr>
          <w:ilvl w:val="1"/>
          <w:numId w:val="1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Propofol</w:t>
      </w:r>
    </w:p>
    <w:p w14:paraId="03EDEC2C" w14:textId="77777777" w:rsidR="00862CF0" w:rsidRPr="00862CF0" w:rsidRDefault="007A4778" w:rsidP="00862CF0">
      <w:pPr>
        <w:pStyle w:val="ListParagraph"/>
        <w:numPr>
          <w:ilvl w:val="1"/>
          <w:numId w:val="1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Diazepam</w:t>
      </w:r>
    </w:p>
    <w:p w14:paraId="78388926" w14:textId="19A79669" w:rsidR="007A4778" w:rsidRPr="00862CF0" w:rsidRDefault="00862CF0" w:rsidP="00862CF0">
      <w:pPr>
        <w:pStyle w:val="ListParagraph"/>
        <w:numPr>
          <w:ilvl w:val="1"/>
          <w:numId w:val="1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Isoflurane</w:t>
      </w:r>
      <w:r w:rsidR="007A4778" w:rsidRPr="00862CF0">
        <w:rPr>
          <w:rFonts w:asciiTheme="majorHAnsi" w:hAnsiTheme="majorHAnsi" w:cs="Times New Roman"/>
          <w:sz w:val="20"/>
          <w:szCs w:val="20"/>
        </w:rPr>
        <w:t xml:space="preserve"> </w:t>
      </w:r>
    </w:p>
    <w:p w14:paraId="5104F8EC" w14:textId="77777777" w:rsidR="00862CF0" w:rsidRDefault="00862CF0" w:rsidP="00862CF0">
      <w:pPr>
        <w:rPr>
          <w:rFonts w:asciiTheme="majorHAnsi" w:hAnsiTheme="majorHAnsi"/>
          <w:sz w:val="20"/>
          <w:szCs w:val="20"/>
        </w:rPr>
      </w:pPr>
    </w:p>
    <w:p w14:paraId="17E2D5E4" w14:textId="77777777" w:rsidR="00862CF0" w:rsidRDefault="00862CF0" w:rsidP="00862CF0">
      <w:pPr>
        <w:rPr>
          <w:rFonts w:asciiTheme="majorHAnsi" w:hAnsiTheme="majorHAnsi"/>
          <w:sz w:val="20"/>
          <w:szCs w:val="20"/>
        </w:rPr>
      </w:pPr>
    </w:p>
    <w:p w14:paraId="74344A04" w14:textId="77777777" w:rsidR="00862CF0" w:rsidRDefault="00862CF0" w:rsidP="00862CF0">
      <w:pPr>
        <w:rPr>
          <w:rFonts w:asciiTheme="majorHAnsi" w:hAnsiTheme="majorHAnsi"/>
          <w:sz w:val="20"/>
          <w:szCs w:val="20"/>
        </w:rPr>
      </w:pPr>
    </w:p>
    <w:p w14:paraId="15087284" w14:textId="77777777" w:rsidR="00862CF0" w:rsidRDefault="00862CF0" w:rsidP="00862CF0">
      <w:pPr>
        <w:rPr>
          <w:rFonts w:asciiTheme="majorHAnsi" w:hAnsiTheme="majorHAnsi"/>
          <w:sz w:val="20"/>
          <w:szCs w:val="20"/>
        </w:rPr>
      </w:pPr>
    </w:p>
    <w:p w14:paraId="001DFD8F" w14:textId="77777777" w:rsidR="00862CF0" w:rsidRDefault="00862CF0" w:rsidP="00862CF0">
      <w:pPr>
        <w:rPr>
          <w:rFonts w:asciiTheme="majorHAnsi" w:hAnsiTheme="majorHAnsi"/>
          <w:sz w:val="20"/>
          <w:szCs w:val="20"/>
        </w:rPr>
      </w:pPr>
    </w:p>
    <w:p w14:paraId="199514FE" w14:textId="77777777" w:rsidR="00862CF0" w:rsidRDefault="00862CF0" w:rsidP="00862CF0">
      <w:pPr>
        <w:rPr>
          <w:rFonts w:asciiTheme="majorHAnsi" w:hAnsiTheme="majorHAnsi"/>
          <w:sz w:val="20"/>
          <w:szCs w:val="20"/>
        </w:rPr>
      </w:pPr>
    </w:p>
    <w:p w14:paraId="542335D3" w14:textId="65D4C0C2" w:rsidR="00862CF0" w:rsidRDefault="00862CF0" w:rsidP="00862CF0">
      <w:pPr>
        <w:rPr>
          <w:rFonts w:asciiTheme="majorHAnsi" w:hAnsiTheme="majorHAnsi"/>
          <w:sz w:val="20"/>
          <w:szCs w:val="20"/>
          <w:u w:val="single"/>
        </w:rPr>
      </w:pPr>
      <w:r w:rsidRPr="00862CF0">
        <w:rPr>
          <w:rFonts w:asciiTheme="majorHAnsi" w:hAnsiTheme="majorHAnsi"/>
          <w:sz w:val="20"/>
          <w:szCs w:val="20"/>
          <w:u w:val="single"/>
        </w:rPr>
        <w:t>Answers</w:t>
      </w:r>
    </w:p>
    <w:p w14:paraId="7A7C5632" w14:textId="77777777" w:rsidR="00862CF0" w:rsidRPr="00862CF0" w:rsidRDefault="00862CF0" w:rsidP="00862CF0">
      <w:pPr>
        <w:pStyle w:val="ListParagraph"/>
        <w:numPr>
          <w:ilvl w:val="0"/>
          <w:numId w:val="18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/>
          <w:sz w:val="20"/>
          <w:szCs w:val="20"/>
        </w:rPr>
        <w:t>In an animal with a negative fluid balance, how can using an alpha 2 adrenergic agonist worsen dehydration?</w:t>
      </w:r>
    </w:p>
    <w:p w14:paraId="0F03AEBC" w14:textId="77777777" w:rsidR="00862CF0" w:rsidRPr="00862CF0" w:rsidRDefault="00862CF0" w:rsidP="00862CF0">
      <w:pPr>
        <w:pStyle w:val="ListParagraph"/>
        <w:numPr>
          <w:ilvl w:val="1"/>
          <w:numId w:val="18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/>
          <w:sz w:val="20"/>
          <w:szCs w:val="20"/>
        </w:rPr>
        <w:t>Void large volumes of dilute urine. Block vasopressin receptors located within the collecting fucts, preventing water reabsorption</w:t>
      </w:r>
    </w:p>
    <w:p w14:paraId="1B530B6F" w14:textId="77777777" w:rsidR="00862CF0" w:rsidRPr="00862CF0" w:rsidRDefault="00862CF0" w:rsidP="00862CF0">
      <w:pPr>
        <w:pStyle w:val="ListParagraph"/>
        <w:numPr>
          <w:ilvl w:val="0"/>
          <w:numId w:val="1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 xml:space="preserve">True or </w:t>
      </w:r>
      <w:r w:rsidRPr="00862CF0">
        <w:rPr>
          <w:rFonts w:asciiTheme="majorHAnsi" w:hAnsiTheme="majorHAnsi" w:cs="Times New Roman"/>
          <w:b/>
          <w:bCs/>
          <w:sz w:val="20"/>
          <w:szCs w:val="20"/>
        </w:rPr>
        <w:t>false</w:t>
      </w:r>
      <w:r w:rsidRPr="00862CF0">
        <w:rPr>
          <w:rFonts w:asciiTheme="majorHAnsi" w:hAnsiTheme="majorHAnsi" w:cs="Times New Roman"/>
          <w:sz w:val="20"/>
          <w:szCs w:val="20"/>
        </w:rPr>
        <w:t>. Medetomidine in combination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862CF0">
        <w:rPr>
          <w:rFonts w:asciiTheme="majorHAnsi" w:hAnsiTheme="majorHAnsi" w:cs="Times New Roman"/>
          <w:sz w:val="20"/>
          <w:szCs w:val="20"/>
        </w:rPr>
        <w:t xml:space="preserve">with anticholinergic and opioid drugs increases GFR in dogs. </w:t>
      </w:r>
    </w:p>
    <w:p w14:paraId="5BEA7072" w14:textId="77777777" w:rsidR="00862CF0" w:rsidRPr="00862CF0" w:rsidRDefault="00862CF0" w:rsidP="00862CF0">
      <w:pPr>
        <w:pStyle w:val="ListParagraph"/>
        <w:numPr>
          <w:ilvl w:val="1"/>
          <w:numId w:val="18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i/>
          <w:iCs/>
          <w:sz w:val="20"/>
          <w:szCs w:val="20"/>
        </w:rPr>
        <w:t>There is evidence that medetomidine in combination with anticholinergic and opioid drugs has minimal effects on GFR in dogs</w:t>
      </w:r>
    </w:p>
    <w:p w14:paraId="4BE8BE6C" w14:textId="77777777" w:rsidR="00862CF0" w:rsidRPr="00862CF0" w:rsidRDefault="00862CF0" w:rsidP="00862CF0">
      <w:pPr>
        <w:pStyle w:val="ListParagraph"/>
        <w:numPr>
          <w:ilvl w:val="0"/>
          <w:numId w:val="18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Which of the following drugs have a significant effect on GFR when used at moderate doses?</w:t>
      </w:r>
    </w:p>
    <w:p w14:paraId="3ADE1C7C" w14:textId="77777777" w:rsidR="00862CF0" w:rsidRDefault="00862CF0" w:rsidP="00862CF0">
      <w:pPr>
        <w:pStyle w:val="ListParagraph"/>
        <w:numPr>
          <w:ilvl w:val="1"/>
          <w:numId w:val="18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Etomidate</w:t>
      </w:r>
    </w:p>
    <w:p w14:paraId="75F7A66C" w14:textId="77777777" w:rsidR="00862CF0" w:rsidRPr="00862CF0" w:rsidRDefault="00862CF0" w:rsidP="00862CF0">
      <w:pPr>
        <w:pStyle w:val="ListParagraph"/>
        <w:numPr>
          <w:ilvl w:val="1"/>
          <w:numId w:val="18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Propofol</w:t>
      </w:r>
    </w:p>
    <w:p w14:paraId="38B87439" w14:textId="77777777" w:rsidR="00862CF0" w:rsidRPr="00862CF0" w:rsidRDefault="00862CF0" w:rsidP="00862CF0">
      <w:pPr>
        <w:pStyle w:val="ListParagraph"/>
        <w:numPr>
          <w:ilvl w:val="1"/>
          <w:numId w:val="18"/>
        </w:numPr>
        <w:rPr>
          <w:rFonts w:asciiTheme="majorHAnsi" w:hAnsiTheme="majorHAnsi"/>
          <w:sz w:val="20"/>
          <w:szCs w:val="20"/>
        </w:rPr>
      </w:pPr>
      <w:r w:rsidRPr="00862CF0">
        <w:rPr>
          <w:rFonts w:asciiTheme="majorHAnsi" w:hAnsiTheme="majorHAnsi" w:cs="Times New Roman"/>
          <w:sz w:val="20"/>
          <w:szCs w:val="20"/>
        </w:rPr>
        <w:t>Diazepam</w:t>
      </w:r>
    </w:p>
    <w:p w14:paraId="174F7345" w14:textId="76281C3F" w:rsidR="00862CF0" w:rsidRPr="00862CF0" w:rsidRDefault="00862CF0" w:rsidP="00862CF0">
      <w:pPr>
        <w:pStyle w:val="ListParagraph"/>
        <w:numPr>
          <w:ilvl w:val="1"/>
          <w:numId w:val="1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Times New Roman"/>
          <w:b/>
          <w:bCs/>
          <w:sz w:val="20"/>
          <w:szCs w:val="20"/>
        </w:rPr>
        <w:t>Isofl</w:t>
      </w:r>
      <w:r w:rsidRPr="00862CF0">
        <w:rPr>
          <w:rFonts w:asciiTheme="majorHAnsi" w:hAnsiTheme="majorHAnsi" w:cs="Times New Roman"/>
          <w:b/>
          <w:bCs/>
          <w:sz w:val="20"/>
          <w:szCs w:val="20"/>
        </w:rPr>
        <w:t xml:space="preserve">urane </w:t>
      </w:r>
    </w:p>
    <w:p w14:paraId="2DF3BBE7" w14:textId="77777777" w:rsidR="00862CF0" w:rsidRPr="00862CF0" w:rsidRDefault="00862CF0" w:rsidP="00862CF0">
      <w:pPr>
        <w:rPr>
          <w:rFonts w:asciiTheme="majorHAnsi" w:hAnsiTheme="majorHAnsi"/>
          <w:sz w:val="20"/>
          <w:szCs w:val="20"/>
        </w:rPr>
      </w:pPr>
    </w:p>
    <w:p w14:paraId="3758C00C" w14:textId="77777777" w:rsidR="00805024" w:rsidRPr="00862CF0" w:rsidRDefault="00805024" w:rsidP="007A4778">
      <w:pPr>
        <w:pStyle w:val="ListParagraph"/>
        <w:rPr>
          <w:rFonts w:asciiTheme="majorHAnsi" w:hAnsiTheme="majorHAnsi"/>
          <w:sz w:val="20"/>
          <w:szCs w:val="20"/>
        </w:rPr>
      </w:pPr>
    </w:p>
    <w:sectPr w:rsidR="00805024" w:rsidRPr="00862CF0" w:rsidSect="00862CF0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002BC"/>
    <w:multiLevelType w:val="hybridMultilevel"/>
    <w:tmpl w:val="24F89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913FD1"/>
    <w:multiLevelType w:val="hybridMultilevel"/>
    <w:tmpl w:val="E9308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8E31B7"/>
    <w:multiLevelType w:val="hybridMultilevel"/>
    <w:tmpl w:val="D820D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9F01C1"/>
    <w:multiLevelType w:val="hybridMultilevel"/>
    <w:tmpl w:val="7CB6F9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F20EEC"/>
    <w:multiLevelType w:val="hybridMultilevel"/>
    <w:tmpl w:val="E7FAF84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6A1729"/>
    <w:multiLevelType w:val="hybridMultilevel"/>
    <w:tmpl w:val="3BCC50A2"/>
    <w:lvl w:ilvl="0" w:tplc="342A8C3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B710ED"/>
    <w:multiLevelType w:val="hybridMultilevel"/>
    <w:tmpl w:val="F13ABF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8D7DAD"/>
    <w:multiLevelType w:val="hybridMultilevel"/>
    <w:tmpl w:val="67661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B44BE4"/>
    <w:multiLevelType w:val="hybridMultilevel"/>
    <w:tmpl w:val="6BDA11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651CC7"/>
    <w:multiLevelType w:val="hybridMultilevel"/>
    <w:tmpl w:val="834437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5F70A2"/>
    <w:multiLevelType w:val="hybridMultilevel"/>
    <w:tmpl w:val="041E3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8561B"/>
    <w:multiLevelType w:val="hybridMultilevel"/>
    <w:tmpl w:val="013CC5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711AA9"/>
    <w:multiLevelType w:val="hybridMultilevel"/>
    <w:tmpl w:val="E7FAF8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D74"/>
    <w:multiLevelType w:val="hybridMultilevel"/>
    <w:tmpl w:val="635C5EA2"/>
    <w:lvl w:ilvl="0" w:tplc="47D2A9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5216C"/>
    <w:multiLevelType w:val="hybridMultilevel"/>
    <w:tmpl w:val="635C5EA2"/>
    <w:lvl w:ilvl="0" w:tplc="47D2A9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336E89"/>
    <w:multiLevelType w:val="hybridMultilevel"/>
    <w:tmpl w:val="D2302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0332D44"/>
    <w:multiLevelType w:val="hybridMultilevel"/>
    <w:tmpl w:val="7EF29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43D2B3C"/>
    <w:multiLevelType w:val="hybridMultilevel"/>
    <w:tmpl w:val="CD96A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12"/>
  </w:num>
  <w:num w:numId="5">
    <w:abstractNumId w:val="4"/>
  </w:num>
  <w:num w:numId="6">
    <w:abstractNumId w:val="3"/>
  </w:num>
  <w:num w:numId="7">
    <w:abstractNumId w:val="8"/>
  </w:num>
  <w:num w:numId="8">
    <w:abstractNumId w:val="11"/>
  </w:num>
  <w:num w:numId="9">
    <w:abstractNumId w:val="7"/>
  </w:num>
  <w:num w:numId="10">
    <w:abstractNumId w:val="17"/>
  </w:num>
  <w:num w:numId="11">
    <w:abstractNumId w:val="16"/>
  </w:num>
  <w:num w:numId="12">
    <w:abstractNumId w:val="0"/>
  </w:num>
  <w:num w:numId="13">
    <w:abstractNumId w:val="2"/>
  </w:num>
  <w:num w:numId="14">
    <w:abstractNumId w:val="1"/>
  </w:num>
  <w:num w:numId="15">
    <w:abstractNumId w:val="15"/>
  </w:num>
  <w:num w:numId="16">
    <w:abstractNumId w:val="6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07C"/>
    <w:rsid w:val="000E2E4C"/>
    <w:rsid w:val="00116B81"/>
    <w:rsid w:val="00333190"/>
    <w:rsid w:val="00387E64"/>
    <w:rsid w:val="003B1E2D"/>
    <w:rsid w:val="003F1DFC"/>
    <w:rsid w:val="00433D28"/>
    <w:rsid w:val="00451040"/>
    <w:rsid w:val="005A6557"/>
    <w:rsid w:val="0062615D"/>
    <w:rsid w:val="00641EC5"/>
    <w:rsid w:val="006A522A"/>
    <w:rsid w:val="007A4778"/>
    <w:rsid w:val="007D2DD1"/>
    <w:rsid w:val="00805024"/>
    <w:rsid w:val="00861E33"/>
    <w:rsid w:val="00862CF0"/>
    <w:rsid w:val="00896A91"/>
    <w:rsid w:val="00940C39"/>
    <w:rsid w:val="00994701"/>
    <w:rsid w:val="009C1FFE"/>
    <w:rsid w:val="00A3207C"/>
    <w:rsid w:val="00A37393"/>
    <w:rsid w:val="00A406D4"/>
    <w:rsid w:val="00AE6524"/>
    <w:rsid w:val="00B331CF"/>
    <w:rsid w:val="00C94104"/>
    <w:rsid w:val="00D91A25"/>
    <w:rsid w:val="00DC0727"/>
    <w:rsid w:val="00FB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A82E1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792</Words>
  <Characters>4518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9</cp:revision>
  <dcterms:created xsi:type="dcterms:W3CDTF">2016-07-14T18:06:00Z</dcterms:created>
  <dcterms:modified xsi:type="dcterms:W3CDTF">2016-07-14T18:27:00Z</dcterms:modified>
</cp:coreProperties>
</file>