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E8" w:rsidRDefault="00052751">
      <w:r>
        <w:t>Chapter 9: Adrenergic Agents</w:t>
      </w:r>
    </w:p>
    <w:p w:rsidR="00052751" w:rsidRDefault="00052751" w:rsidP="00052751">
      <w:r>
        <w:t>Intro:</w:t>
      </w:r>
    </w:p>
    <w:p w:rsidR="00052751" w:rsidRDefault="00052751" w:rsidP="00E410AA">
      <w:pPr>
        <w:pStyle w:val="ListParagraph"/>
        <w:numPr>
          <w:ilvl w:val="0"/>
          <w:numId w:val="2"/>
        </w:numPr>
      </w:pPr>
      <w:r>
        <w:t xml:space="preserve">The structure of </w:t>
      </w:r>
      <w:proofErr w:type="spellStart"/>
      <w:r>
        <w:t>sympathomimetics</w:t>
      </w:r>
      <w:proofErr w:type="spellEnd"/>
      <w:r>
        <w:t xml:space="preserve"> is based on a benzene ring with various amine side‐chains attached at the C1 position</w:t>
      </w:r>
    </w:p>
    <w:p w:rsidR="00052751" w:rsidRDefault="00052751" w:rsidP="00A3231A">
      <w:pPr>
        <w:pStyle w:val="ListParagraph"/>
        <w:numPr>
          <w:ilvl w:val="0"/>
          <w:numId w:val="2"/>
        </w:numPr>
      </w:pPr>
      <w:r>
        <w:t>Where a hydroxyl group is present at the C3 and C4 positions, the agent is known as a catecholamine (because 3,4‐dihydroxybenzene is otherwise known as catechol)</w:t>
      </w:r>
    </w:p>
    <w:p w:rsidR="00052751" w:rsidRDefault="00052751" w:rsidP="00E84222">
      <w:pPr>
        <w:pStyle w:val="ListParagraph"/>
        <w:numPr>
          <w:ilvl w:val="0"/>
          <w:numId w:val="2"/>
        </w:numPr>
      </w:pPr>
      <w:r>
        <w:t>Synthetic adrenergic agents are classified according to receptor type and whether they act as agonists or antagonists</w:t>
      </w:r>
    </w:p>
    <w:p w:rsidR="00052751" w:rsidRDefault="00052751" w:rsidP="00052751">
      <w:r>
        <w:rPr>
          <w:noProof/>
        </w:rPr>
        <w:drawing>
          <wp:inline distT="0" distB="0" distL="0" distR="0">
            <wp:extent cx="6858000" cy="3638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51" w:rsidRDefault="00052751" w:rsidP="00052751">
      <w:r>
        <w:t>Epinephrine</w:t>
      </w:r>
    </w:p>
    <w:p w:rsidR="00052751" w:rsidRDefault="00052751" w:rsidP="00317AD6">
      <w:pPr>
        <w:pStyle w:val="ListParagraph"/>
        <w:numPr>
          <w:ilvl w:val="0"/>
          <w:numId w:val="2"/>
        </w:numPr>
      </w:pPr>
      <w:r>
        <w:t>N</w:t>
      </w:r>
      <w:r w:rsidRPr="00052751">
        <w:t>on</w:t>
      </w:r>
      <w:r>
        <w:t>-</w:t>
      </w:r>
      <w:r w:rsidRPr="00052751">
        <w:t xml:space="preserve">selective and </w:t>
      </w:r>
      <w:r>
        <w:t xml:space="preserve">direct </w:t>
      </w:r>
      <w:r w:rsidRPr="00052751">
        <w:t>agonist at all</w:t>
      </w:r>
      <w:r>
        <w:t xml:space="preserve"> </w:t>
      </w:r>
      <w:r w:rsidRPr="00052751">
        <w:t>of the adrenergic receptors (i.e., α1, α2, β1, and β2)</w:t>
      </w:r>
    </w:p>
    <w:p w:rsidR="00052751" w:rsidRDefault="005209E7" w:rsidP="00CB46B0">
      <w:pPr>
        <w:pStyle w:val="ListParagraph"/>
        <w:numPr>
          <w:ilvl w:val="0"/>
          <w:numId w:val="2"/>
        </w:numPr>
      </w:pPr>
      <w:r w:rsidRPr="005209E7">
        <w:t>Low</w:t>
      </w:r>
      <w:r>
        <w:t xml:space="preserve"> </w:t>
      </w:r>
      <w:r w:rsidRPr="005209E7">
        <w:t>doses of epinephrine administered by bolus (0.01 mg/kg IV) cause</w:t>
      </w:r>
      <w:r>
        <w:t xml:space="preserve"> </w:t>
      </w:r>
      <w:r w:rsidRPr="005209E7">
        <w:t>β1</w:t>
      </w:r>
      <w:r w:rsidRPr="005209E7">
        <w:rPr>
          <w:rFonts w:hint="eastAsia"/>
        </w:rPr>
        <w:t>‐</w:t>
      </w:r>
      <w:r w:rsidRPr="005209E7">
        <w:t xml:space="preserve"> and β2</w:t>
      </w:r>
      <w:r w:rsidRPr="005209E7">
        <w:rPr>
          <w:rFonts w:hint="eastAsia"/>
        </w:rPr>
        <w:t>‐</w:t>
      </w:r>
      <w:r w:rsidRPr="005209E7">
        <w:t>adrenergic agonist effects to predominate</w:t>
      </w:r>
    </w:p>
    <w:p w:rsidR="005209E7" w:rsidRDefault="005209E7" w:rsidP="00795350">
      <w:pPr>
        <w:pStyle w:val="ListParagraph"/>
        <w:numPr>
          <w:ilvl w:val="0"/>
          <w:numId w:val="2"/>
        </w:numPr>
      </w:pPr>
      <w:r>
        <w:t>In low doses, peripheral β2‐adrenergic agonist effects result in a decrease in diastolic blood pressure and peripheral vascular resistance</w:t>
      </w:r>
    </w:p>
    <w:p w:rsidR="005209E7" w:rsidRDefault="005209E7" w:rsidP="004F0BC9">
      <w:pPr>
        <w:pStyle w:val="ListParagraph"/>
        <w:numPr>
          <w:ilvl w:val="0"/>
          <w:numId w:val="2"/>
        </w:numPr>
      </w:pPr>
      <w:r>
        <w:t>At high doses (0.1 mg/kg IV), α1‐adrenergic effects predominate, causing a marked rise in systemic vascular resistance</w:t>
      </w:r>
    </w:p>
    <w:p w:rsidR="005209E7" w:rsidRDefault="005209E7" w:rsidP="00BA4BED">
      <w:pPr>
        <w:pStyle w:val="ListParagraph"/>
        <w:numPr>
          <w:ilvl w:val="0"/>
          <w:numId w:val="2"/>
        </w:numPr>
      </w:pPr>
      <w:r>
        <w:t xml:space="preserve">Mean arterial blood pressure increases at infusion rates of 0.5 </w:t>
      </w:r>
      <w:proofErr w:type="spellStart"/>
      <w:r>
        <w:t>μg</w:t>
      </w:r>
      <w:proofErr w:type="spellEnd"/>
      <w:r>
        <w:t>/kg/min and higher</w:t>
      </w:r>
    </w:p>
    <w:p w:rsidR="005209E7" w:rsidRDefault="005209E7" w:rsidP="007509CF">
      <w:pPr>
        <w:pStyle w:val="ListParagraph"/>
        <w:numPr>
          <w:ilvl w:val="0"/>
          <w:numId w:val="2"/>
        </w:numPr>
      </w:pPr>
      <w:r>
        <w:t>At the infusion rates tested, epinephrine was not associated with an increase in systemic vascular resistance, reflecting the predominant β‐adrenergic effects at these lower dose rates</w:t>
      </w:r>
    </w:p>
    <w:p w:rsidR="005209E7" w:rsidRDefault="005209E7" w:rsidP="004B2BC9">
      <w:pPr>
        <w:pStyle w:val="ListParagraph"/>
        <w:numPr>
          <w:ilvl w:val="0"/>
          <w:numId w:val="2"/>
        </w:numPr>
      </w:pPr>
      <w:r>
        <w:t>Epinephrine will produce a small increase in minute volume through its bronchodilator effects, which are β2‐adrenergic receptor mediated</w:t>
      </w:r>
    </w:p>
    <w:p w:rsidR="005209E7" w:rsidRDefault="005209E7" w:rsidP="006717E4">
      <w:pPr>
        <w:pStyle w:val="ListParagraph"/>
        <w:numPr>
          <w:ilvl w:val="0"/>
          <w:numId w:val="2"/>
        </w:numPr>
      </w:pPr>
      <w:r>
        <w:t xml:space="preserve">Pulmonary vascular resistance is increased at higher dose rates reflecting </w:t>
      </w:r>
      <w:proofErr w:type="spellStart"/>
      <w:r>
        <w:t>agonism</w:t>
      </w:r>
      <w:proofErr w:type="spellEnd"/>
      <w:r>
        <w:t xml:space="preserve"> at pulmonary vascular α1‐adrenergic receptors</w:t>
      </w:r>
    </w:p>
    <w:p w:rsidR="005209E7" w:rsidRDefault="005209E7" w:rsidP="005209E7">
      <w:pPr>
        <w:pStyle w:val="ListParagraph"/>
        <w:numPr>
          <w:ilvl w:val="0"/>
          <w:numId w:val="2"/>
        </w:numPr>
      </w:pPr>
      <w:r>
        <w:t>Plasma glucose concentration is increased via multiple mechanisms, including:</w:t>
      </w:r>
    </w:p>
    <w:p w:rsidR="005209E7" w:rsidRDefault="005209E7" w:rsidP="005209E7">
      <w:pPr>
        <w:pStyle w:val="ListParagraph"/>
        <w:numPr>
          <w:ilvl w:val="1"/>
          <w:numId w:val="2"/>
        </w:numPr>
      </w:pPr>
      <w:r>
        <w:t>Inhibition of insulin secretion (an α2‐ and β2‐adrenergic effect)</w:t>
      </w:r>
    </w:p>
    <w:p w:rsidR="005209E7" w:rsidRDefault="005209E7" w:rsidP="005209E7">
      <w:pPr>
        <w:pStyle w:val="ListParagraph"/>
        <w:numPr>
          <w:ilvl w:val="1"/>
          <w:numId w:val="2"/>
        </w:numPr>
      </w:pPr>
      <w:proofErr w:type="spellStart"/>
      <w:r>
        <w:t>Glycogenolysis</w:t>
      </w:r>
      <w:proofErr w:type="spellEnd"/>
      <w:r>
        <w:t xml:space="preserve"> in liver and muscle (an α1‐ and β2‐adrenergic effect)</w:t>
      </w:r>
    </w:p>
    <w:p w:rsidR="005209E7" w:rsidRDefault="005209E7" w:rsidP="005209E7">
      <w:pPr>
        <w:pStyle w:val="ListParagraph"/>
        <w:numPr>
          <w:ilvl w:val="1"/>
          <w:numId w:val="2"/>
        </w:numPr>
      </w:pPr>
      <w:r>
        <w:t>Lipolysis (a β2‐ and β3‐adrenergic effect)</w:t>
      </w:r>
    </w:p>
    <w:p w:rsidR="005209E7" w:rsidRDefault="005209E7" w:rsidP="005209E7">
      <w:pPr>
        <w:pStyle w:val="ListParagraph"/>
        <w:numPr>
          <w:ilvl w:val="1"/>
          <w:numId w:val="2"/>
        </w:numPr>
      </w:pPr>
      <w:r>
        <w:lastRenderedPageBreak/>
        <w:t>Gluconeogenesis (an α1‐ and β2‐adrenergic effect)</w:t>
      </w:r>
    </w:p>
    <w:p w:rsidR="005209E7" w:rsidRDefault="005209E7" w:rsidP="007C609A">
      <w:pPr>
        <w:pStyle w:val="ListParagraph"/>
        <w:numPr>
          <w:ilvl w:val="0"/>
          <w:numId w:val="2"/>
        </w:numPr>
      </w:pPr>
      <w:r>
        <w:t>Serum potassium concentration will increase initially following epinephrine administration, followed by hypokalemia caused by increased uptake of potassium into cells (a β2‐effect)</w:t>
      </w:r>
    </w:p>
    <w:p w:rsidR="005209E7" w:rsidRDefault="00461574" w:rsidP="009E0FED">
      <w:pPr>
        <w:pStyle w:val="ListParagraph"/>
        <w:numPr>
          <w:ilvl w:val="0"/>
          <w:numId w:val="2"/>
        </w:numPr>
      </w:pPr>
      <w:r>
        <w:t xml:space="preserve">Epinephrine causes the release of renin from the kidney through multiple mechanisms, including stimulation of intrarenal β1‐ and β2‐adrenergic receptors in addition to </w:t>
      </w:r>
      <w:proofErr w:type="spellStart"/>
      <w:r>
        <w:t>extrarenal</w:t>
      </w:r>
      <w:proofErr w:type="spellEnd"/>
      <w:r>
        <w:t xml:space="preserve"> adrenergic receptors</w:t>
      </w:r>
    </w:p>
    <w:p w:rsidR="00461574" w:rsidRDefault="00461574" w:rsidP="00097842">
      <w:pPr>
        <w:pStyle w:val="ListParagraph"/>
        <w:numPr>
          <w:ilvl w:val="0"/>
          <w:numId w:val="2"/>
        </w:numPr>
      </w:pPr>
      <w:r>
        <w:t>Following intravenous administration, epinephrine is rapidly metabolized by mitochondrial monoamine oxidase and catechol‐O‐methyltransferase within the liver, kidney, and circulation to inactive metabolites</w:t>
      </w:r>
    </w:p>
    <w:p w:rsidR="00461574" w:rsidRDefault="00461574" w:rsidP="00461574">
      <w:r>
        <w:t>Norepinephrine</w:t>
      </w:r>
    </w:p>
    <w:p w:rsidR="00461574" w:rsidRDefault="00461574" w:rsidP="00781EFB">
      <w:pPr>
        <w:pStyle w:val="ListParagraph"/>
        <w:numPr>
          <w:ilvl w:val="0"/>
          <w:numId w:val="2"/>
        </w:numPr>
      </w:pPr>
      <w:r>
        <w:t>Norepinephrine acts as an agonist at α1‐, α2‐ and β1‐adrenergic receptors, with effects at α‐adrenergic receptors predominating at clinically used dose rates</w:t>
      </w:r>
    </w:p>
    <w:p w:rsidR="00461574" w:rsidRDefault="00461574" w:rsidP="00290BC1">
      <w:pPr>
        <w:pStyle w:val="ListParagraph"/>
        <w:numPr>
          <w:ilvl w:val="0"/>
          <w:numId w:val="2"/>
        </w:numPr>
      </w:pPr>
      <w:r>
        <w:t>Norepinephrine differs from epinephrine in the absence of a methyl group on the nitrogen atom</w:t>
      </w:r>
    </w:p>
    <w:p w:rsidR="00461574" w:rsidRDefault="00461574" w:rsidP="001C17D8">
      <w:pPr>
        <w:pStyle w:val="ListParagraph"/>
        <w:numPr>
          <w:ilvl w:val="0"/>
          <w:numId w:val="2"/>
        </w:numPr>
      </w:pPr>
      <w:r>
        <w:t>Norepinephrine will also cause coronary vasodilation to promote increased coronary blood flow</w:t>
      </w:r>
    </w:p>
    <w:p w:rsidR="00461574" w:rsidRDefault="00461574" w:rsidP="002B5C47">
      <w:pPr>
        <w:pStyle w:val="ListParagraph"/>
        <w:numPr>
          <w:ilvl w:val="0"/>
          <w:numId w:val="2"/>
        </w:numPr>
      </w:pPr>
      <w:r>
        <w:t xml:space="preserve">Norepinephrine (0.3 and 1.0 </w:t>
      </w:r>
      <w:proofErr w:type="spellStart"/>
      <w:r>
        <w:t>μg</w:t>
      </w:r>
      <w:proofErr w:type="spellEnd"/>
      <w:r>
        <w:t>/kg/min) was effective at improving cardiovascular function and maintaining splanchnic function in foals</w:t>
      </w:r>
    </w:p>
    <w:p w:rsidR="00461574" w:rsidRDefault="00461574" w:rsidP="00804EA3">
      <w:pPr>
        <w:pStyle w:val="ListParagraph"/>
        <w:numPr>
          <w:ilvl w:val="0"/>
          <w:numId w:val="2"/>
        </w:numPr>
      </w:pPr>
      <w:r>
        <w:t xml:space="preserve">The </w:t>
      </w:r>
      <w:proofErr w:type="spellStart"/>
      <w:r>
        <w:t>arrhythmogenic</w:t>
      </w:r>
      <w:proofErr w:type="spellEnd"/>
      <w:r>
        <w:t xml:space="preserve"> effects of norepinephrine are similar to those of epinephrine</w:t>
      </w:r>
    </w:p>
    <w:p w:rsidR="00461574" w:rsidRDefault="00461574" w:rsidP="007A089C">
      <w:pPr>
        <w:pStyle w:val="ListParagraph"/>
        <w:numPr>
          <w:ilvl w:val="0"/>
          <w:numId w:val="2"/>
        </w:numPr>
      </w:pPr>
      <w:r>
        <w:t>Unlike epinephrine, approximately 25% of administered norepinephrine is extracted from the circulation as it passes through the lung, where it is deactivated by monoamine oxidase and catechol‐O‐methyltransferase in the endothelial cells of the pulmonary microvasculature</w:t>
      </w:r>
    </w:p>
    <w:p w:rsidR="00461574" w:rsidRDefault="00461574" w:rsidP="00461574">
      <w:r>
        <w:t>Dopamine</w:t>
      </w:r>
    </w:p>
    <w:p w:rsidR="00461574" w:rsidRDefault="00461574" w:rsidP="00AB511F">
      <w:pPr>
        <w:pStyle w:val="ListParagraph"/>
        <w:numPr>
          <w:ilvl w:val="0"/>
          <w:numId w:val="2"/>
        </w:numPr>
      </w:pPr>
      <w:r>
        <w:t xml:space="preserve">At low doses (1–2 </w:t>
      </w:r>
      <w:proofErr w:type="spellStart"/>
      <w:r>
        <w:t>μg</w:t>
      </w:r>
      <w:proofErr w:type="spellEnd"/>
      <w:r>
        <w:t>/kg/min), effects on dopamine (DA)‐1 and DA‐2 receptors predominate</w:t>
      </w:r>
    </w:p>
    <w:p w:rsidR="00461574" w:rsidRDefault="00461574" w:rsidP="003503E8">
      <w:pPr>
        <w:pStyle w:val="ListParagraph"/>
        <w:numPr>
          <w:ilvl w:val="0"/>
          <w:numId w:val="2"/>
        </w:numPr>
      </w:pPr>
      <w:r>
        <w:t>As dose rates increase further, β1‐ and β2‐adrenergic receptor effects predominate</w:t>
      </w:r>
    </w:p>
    <w:p w:rsidR="00461574" w:rsidRDefault="00461574" w:rsidP="002F7605">
      <w:pPr>
        <w:pStyle w:val="ListParagraph"/>
        <w:numPr>
          <w:ilvl w:val="0"/>
          <w:numId w:val="2"/>
        </w:numPr>
      </w:pPr>
      <w:r>
        <w:t xml:space="preserve">α1‐adrenergic receptor effects are noted at infusion rates greater than 10 </w:t>
      </w:r>
      <w:proofErr w:type="spellStart"/>
      <w:r>
        <w:t>μg</w:t>
      </w:r>
      <w:proofErr w:type="spellEnd"/>
      <w:r>
        <w:t>/kg/min</w:t>
      </w:r>
    </w:p>
    <w:p w:rsidR="00461574" w:rsidRDefault="00461574" w:rsidP="00DD7B60">
      <w:pPr>
        <w:pStyle w:val="ListParagraph"/>
        <w:numPr>
          <w:ilvl w:val="0"/>
          <w:numId w:val="2"/>
        </w:numPr>
      </w:pPr>
      <w:r>
        <w:t>Dopamine will also stimulate the release of endogenous norepinephrine from presynaptic storage sites at adrenergic receptors to cause an endogenous sympathomimetic effect</w:t>
      </w:r>
    </w:p>
    <w:p w:rsidR="00461574" w:rsidRDefault="00461574" w:rsidP="001D2993">
      <w:pPr>
        <w:pStyle w:val="ListParagraph"/>
        <w:numPr>
          <w:ilvl w:val="0"/>
          <w:numId w:val="2"/>
        </w:numPr>
      </w:pPr>
      <w:r>
        <w:t xml:space="preserve">Doses less than 7 </w:t>
      </w:r>
      <w:proofErr w:type="spellStart"/>
      <w:r>
        <w:t>μg</w:t>
      </w:r>
      <w:proofErr w:type="spellEnd"/>
      <w:r>
        <w:t xml:space="preserve">/kg/min were insufficient to support hemodynamic variables in dogs, 10 </w:t>
      </w:r>
      <w:proofErr w:type="spellStart"/>
      <w:r>
        <w:t>μg</w:t>
      </w:r>
      <w:proofErr w:type="spellEnd"/>
      <w:r>
        <w:t>/kg/min in cats</w:t>
      </w:r>
    </w:p>
    <w:p w:rsidR="00461574" w:rsidRDefault="00461574" w:rsidP="00461574">
      <w:pPr>
        <w:pStyle w:val="ListParagraph"/>
        <w:numPr>
          <w:ilvl w:val="0"/>
          <w:numId w:val="2"/>
        </w:numPr>
      </w:pPr>
      <w:r>
        <w:t>P</w:t>
      </w:r>
      <w:r w:rsidRPr="00461574">
        <w:t>remature ventricular complexes</w:t>
      </w:r>
      <w:r>
        <w:t xml:space="preserve"> much more common with dopamine</w:t>
      </w:r>
    </w:p>
    <w:p w:rsidR="00461574" w:rsidRDefault="0014783F" w:rsidP="00C80405">
      <w:pPr>
        <w:pStyle w:val="ListParagraph"/>
        <w:numPr>
          <w:ilvl w:val="0"/>
          <w:numId w:val="2"/>
        </w:numPr>
      </w:pPr>
      <w:r>
        <w:t>Increased urine output associated with dopamine administration is caused by improved hemodynamic function in combination with inhibition of proximal tubular Na+ reabsorption</w:t>
      </w:r>
    </w:p>
    <w:p w:rsidR="0014783F" w:rsidRDefault="0014783F" w:rsidP="0052792A">
      <w:pPr>
        <w:pStyle w:val="ListParagraph"/>
        <w:numPr>
          <w:ilvl w:val="0"/>
          <w:numId w:val="2"/>
        </w:numPr>
      </w:pPr>
      <w:r>
        <w:t>Dopamine will produce vasodilation in mesenteric vascular beds mediated by DA‐1 receptor activation</w:t>
      </w:r>
    </w:p>
    <w:p w:rsidR="0014783F" w:rsidRDefault="0014783F" w:rsidP="007622AC">
      <w:pPr>
        <w:pStyle w:val="ListParagraph"/>
        <w:numPr>
          <w:ilvl w:val="0"/>
          <w:numId w:val="2"/>
        </w:numPr>
      </w:pPr>
      <w:r>
        <w:t>Dopamine is metabolized via monoamine oxidase and catechol‐O‐methyltransferase in the liver, kidney, and plasma to inactive compounds that are excreted in the urine as sulfate and glucuronide conjugates</w:t>
      </w:r>
    </w:p>
    <w:p w:rsidR="0014783F" w:rsidRDefault="0014783F" w:rsidP="0014783F">
      <w:r>
        <w:t>Synthetics</w:t>
      </w:r>
    </w:p>
    <w:p w:rsidR="0014783F" w:rsidRDefault="0014783F" w:rsidP="0014783F">
      <w:proofErr w:type="spellStart"/>
      <w:r>
        <w:t>Dobutamine</w:t>
      </w:r>
      <w:proofErr w:type="spellEnd"/>
    </w:p>
    <w:p w:rsidR="0014783F" w:rsidRDefault="0014783F" w:rsidP="00E34B5A">
      <w:pPr>
        <w:pStyle w:val="ListParagraph"/>
        <w:numPr>
          <w:ilvl w:val="0"/>
          <w:numId w:val="2"/>
        </w:numPr>
      </w:pPr>
      <w:proofErr w:type="spellStart"/>
      <w:r>
        <w:t>Dobutamine</w:t>
      </w:r>
      <w:proofErr w:type="spellEnd"/>
      <w:r>
        <w:t xml:space="preserve"> primarily stimulates β1‐adrenergic receptors, but at higher dose rates (5–10 </w:t>
      </w:r>
      <w:proofErr w:type="spellStart"/>
      <w:r>
        <w:t>μg</w:t>
      </w:r>
      <w:proofErr w:type="spellEnd"/>
      <w:r>
        <w:t>/kg/min) will also stimulate β2‐ and α1‐ adrenergic receptors</w:t>
      </w:r>
    </w:p>
    <w:p w:rsidR="0014783F" w:rsidRDefault="00454B87" w:rsidP="00652413">
      <w:pPr>
        <w:pStyle w:val="ListParagraph"/>
        <w:numPr>
          <w:ilvl w:val="0"/>
          <w:numId w:val="2"/>
        </w:numPr>
      </w:pPr>
      <w:proofErr w:type="spellStart"/>
      <w:r>
        <w:t>Dobutamine</w:t>
      </w:r>
      <w:proofErr w:type="spellEnd"/>
      <w:r>
        <w:t xml:space="preserve"> has the potential to be </w:t>
      </w:r>
      <w:proofErr w:type="spellStart"/>
      <w:r>
        <w:t>proarrhythmogenic</w:t>
      </w:r>
      <w:proofErr w:type="spellEnd"/>
      <w:r>
        <w:t xml:space="preserve"> at high doses</w:t>
      </w:r>
    </w:p>
    <w:p w:rsidR="00454B87" w:rsidRDefault="00454B87" w:rsidP="00652413">
      <w:pPr>
        <w:pStyle w:val="ListParagraph"/>
        <w:numPr>
          <w:ilvl w:val="0"/>
          <w:numId w:val="2"/>
        </w:numPr>
      </w:pPr>
      <w:r>
        <w:t>May cause seizures in cats</w:t>
      </w:r>
    </w:p>
    <w:p w:rsidR="00454B87" w:rsidRDefault="00454B87" w:rsidP="00652413">
      <w:pPr>
        <w:pStyle w:val="ListParagraph"/>
        <w:numPr>
          <w:ilvl w:val="0"/>
          <w:numId w:val="2"/>
        </w:numPr>
      </w:pPr>
      <w:r>
        <w:t>Can cause down regulation of β1‐adrenergic receptors after 24 hours</w:t>
      </w:r>
    </w:p>
    <w:p w:rsidR="009C1791" w:rsidRDefault="009C1791" w:rsidP="009C1791">
      <w:proofErr w:type="spellStart"/>
      <w:r>
        <w:t>Dopexamine</w:t>
      </w:r>
      <w:proofErr w:type="spellEnd"/>
    </w:p>
    <w:p w:rsidR="009C1791" w:rsidRDefault="009C1791" w:rsidP="00EB06DA">
      <w:pPr>
        <w:pStyle w:val="ListParagraph"/>
        <w:numPr>
          <w:ilvl w:val="0"/>
          <w:numId w:val="2"/>
        </w:numPr>
      </w:pPr>
      <w:proofErr w:type="spellStart"/>
      <w:r>
        <w:t>Dopexamine</w:t>
      </w:r>
      <w:proofErr w:type="spellEnd"/>
      <w:r>
        <w:t xml:space="preserve"> is a potent stimulator of β2‐adrenergic receptors with weak agonist effects at β1, DA‐1 and DA‐2 receptors</w:t>
      </w:r>
    </w:p>
    <w:p w:rsidR="009C1791" w:rsidRDefault="009C1791" w:rsidP="00F735ED">
      <w:pPr>
        <w:pStyle w:val="ListParagraph"/>
        <w:numPr>
          <w:ilvl w:val="0"/>
          <w:numId w:val="2"/>
        </w:numPr>
      </w:pPr>
      <w:r>
        <w:t>It has no effect on α1‐adrenergic receptors</w:t>
      </w:r>
    </w:p>
    <w:p w:rsidR="009C1791" w:rsidRDefault="009C1791" w:rsidP="004A0BE8">
      <w:pPr>
        <w:pStyle w:val="ListParagraph"/>
        <w:numPr>
          <w:ilvl w:val="0"/>
          <w:numId w:val="2"/>
        </w:numPr>
      </w:pPr>
      <w:proofErr w:type="spellStart"/>
      <w:r>
        <w:t>Dopexamine</w:t>
      </w:r>
      <w:proofErr w:type="spellEnd"/>
      <w:r>
        <w:t xml:space="preserve"> inhibits the neuronal uptake of endogenous </w:t>
      </w:r>
      <w:proofErr w:type="spellStart"/>
      <w:r>
        <w:t>catecholamines</w:t>
      </w:r>
      <w:proofErr w:type="spellEnd"/>
    </w:p>
    <w:p w:rsidR="009C1791" w:rsidRDefault="009C1791" w:rsidP="009C1791">
      <w:pPr>
        <w:ind w:left="360"/>
      </w:pPr>
    </w:p>
    <w:p w:rsidR="009C1791" w:rsidRDefault="009C1791" w:rsidP="009C1791">
      <w:r>
        <w:lastRenderedPageBreak/>
        <w:t>Isoproterenol</w:t>
      </w:r>
    </w:p>
    <w:p w:rsidR="009C1791" w:rsidRDefault="009C1791" w:rsidP="00CF4F9D">
      <w:pPr>
        <w:pStyle w:val="ListParagraph"/>
        <w:numPr>
          <w:ilvl w:val="0"/>
          <w:numId w:val="2"/>
        </w:numPr>
      </w:pPr>
      <w:r>
        <w:t>Isoproterenol is a very potent synthetic catecholamine that is an agonist at β1‐ and β2‐adrenergic receptors</w:t>
      </w:r>
    </w:p>
    <w:p w:rsidR="009C1791" w:rsidRDefault="009C1791" w:rsidP="00E562D3">
      <w:pPr>
        <w:pStyle w:val="ListParagraph"/>
        <w:numPr>
          <w:ilvl w:val="0"/>
          <w:numId w:val="2"/>
        </w:numPr>
      </w:pPr>
      <w:r>
        <w:t>It has no α‐adrenergic receptor effects</w:t>
      </w:r>
    </w:p>
    <w:p w:rsidR="009C1791" w:rsidRDefault="009C1791" w:rsidP="008F7C72">
      <w:pPr>
        <w:pStyle w:val="ListParagraph"/>
        <w:numPr>
          <w:ilvl w:val="0"/>
          <w:numId w:val="2"/>
        </w:numPr>
      </w:pPr>
      <w:r>
        <w:t>Isoproterenol is used to increase heart rate and myocardial contractility during anesthesia</w:t>
      </w:r>
    </w:p>
    <w:p w:rsidR="009C1791" w:rsidRDefault="009C1791" w:rsidP="007632EC">
      <w:pPr>
        <w:pStyle w:val="ListParagraph"/>
        <w:numPr>
          <w:ilvl w:val="0"/>
          <w:numId w:val="2"/>
        </w:numPr>
      </w:pPr>
      <w:r>
        <w:t xml:space="preserve">Isoproterenol is a potent bronchodilator, increasing anatomic </w:t>
      </w:r>
      <w:proofErr w:type="spellStart"/>
      <w:r>
        <w:t>deadspace</w:t>
      </w:r>
      <w:proofErr w:type="spellEnd"/>
      <w:r>
        <w:t xml:space="preserve"> and thus ventilation perfusion mismatching</w:t>
      </w:r>
    </w:p>
    <w:p w:rsidR="00527BBD" w:rsidRDefault="00527BBD" w:rsidP="000E1D63">
      <w:pPr>
        <w:pStyle w:val="ListParagraph"/>
        <w:numPr>
          <w:ilvl w:val="0"/>
          <w:numId w:val="2"/>
        </w:numPr>
      </w:pPr>
      <w:r>
        <w:t>It causes stimulation of the central nervous system and therefore can increase the level of arousal during general anesthesia</w:t>
      </w:r>
    </w:p>
    <w:p w:rsidR="009C1791" w:rsidRDefault="00527BBD" w:rsidP="00D21AB8">
      <w:pPr>
        <w:pStyle w:val="ListParagraph"/>
        <w:numPr>
          <w:ilvl w:val="0"/>
          <w:numId w:val="2"/>
        </w:numPr>
      </w:pPr>
      <w:r>
        <w:t>Isoproterenol increases splanchnic and renal blood flow via selective vasodilation mediated by stimulation of β‐adrenergic receptors</w:t>
      </w:r>
    </w:p>
    <w:p w:rsidR="00527BBD" w:rsidRDefault="00203C45" w:rsidP="00203C45">
      <w:r>
        <w:t>Phenylephrine</w:t>
      </w:r>
    </w:p>
    <w:p w:rsidR="009C1791" w:rsidRDefault="00203C45" w:rsidP="00203C45">
      <w:pPr>
        <w:pStyle w:val="ListParagraph"/>
        <w:numPr>
          <w:ilvl w:val="0"/>
          <w:numId w:val="2"/>
        </w:numPr>
      </w:pPr>
      <w:r>
        <w:t xml:space="preserve">Phenylephrine is a direct‐acting sympathomimetic amine with potent α1‐adrenergic receptor agonist effects </w:t>
      </w:r>
    </w:p>
    <w:p w:rsidR="00203C45" w:rsidRDefault="00203C45" w:rsidP="003653DE">
      <w:pPr>
        <w:pStyle w:val="ListParagraph"/>
        <w:numPr>
          <w:ilvl w:val="0"/>
          <w:numId w:val="2"/>
        </w:numPr>
      </w:pPr>
      <w:r>
        <w:t>It has no effect on β‐adrenergic receptors</w:t>
      </w:r>
    </w:p>
    <w:p w:rsidR="00AD15E2" w:rsidRDefault="00AD15E2" w:rsidP="00285AAB">
      <w:pPr>
        <w:pStyle w:val="ListParagraph"/>
        <w:numPr>
          <w:ilvl w:val="0"/>
          <w:numId w:val="2"/>
        </w:numPr>
      </w:pPr>
      <w:r>
        <w:t>Phenylephrine has no stimulatory effects on the central nervous system</w:t>
      </w:r>
    </w:p>
    <w:p w:rsidR="00203C45" w:rsidRDefault="00AD15E2" w:rsidP="00FA66F2">
      <w:pPr>
        <w:pStyle w:val="ListParagraph"/>
        <w:numPr>
          <w:ilvl w:val="0"/>
          <w:numId w:val="2"/>
        </w:numPr>
      </w:pPr>
      <w:r>
        <w:t>Hepatic and renal blood flow are reduced, mediated by α1‐adrenergic receptor‐induced vasoconstriction</w:t>
      </w:r>
    </w:p>
    <w:p w:rsidR="00AD15E2" w:rsidRDefault="00AD15E2" w:rsidP="00AE3E63">
      <w:pPr>
        <w:pStyle w:val="ListParagraph"/>
        <w:numPr>
          <w:ilvl w:val="0"/>
          <w:numId w:val="2"/>
        </w:numPr>
      </w:pPr>
      <w:r>
        <w:t>Phenylephrine will reduce uterine blood flow and it is generally recommended to avoid administration during pregnancy</w:t>
      </w:r>
    </w:p>
    <w:p w:rsidR="00AD15E2" w:rsidRDefault="00AD15E2" w:rsidP="00AD15E2">
      <w:pPr>
        <w:pStyle w:val="ListParagraph"/>
        <w:numPr>
          <w:ilvl w:val="0"/>
          <w:numId w:val="2"/>
        </w:numPr>
      </w:pPr>
      <w:r w:rsidRPr="00AD15E2">
        <w:t>It is metabolized in the liver by monoamine oxidase</w:t>
      </w:r>
    </w:p>
    <w:p w:rsidR="00AD15E2" w:rsidRDefault="00AD15E2" w:rsidP="00AD15E2">
      <w:r w:rsidRPr="00AD15E2">
        <w:t>Methoxamine</w:t>
      </w:r>
    </w:p>
    <w:p w:rsidR="00AD15E2" w:rsidRDefault="00AD15E2" w:rsidP="006833E3">
      <w:pPr>
        <w:pStyle w:val="ListParagraph"/>
        <w:numPr>
          <w:ilvl w:val="0"/>
          <w:numId w:val="2"/>
        </w:numPr>
      </w:pPr>
      <w:r>
        <w:t>Methoxamine is a direct‐acting sympathomimetic amine with specific α1‐adrenergic receptor agonist effects</w:t>
      </w:r>
    </w:p>
    <w:p w:rsidR="00AD15E2" w:rsidRDefault="00F86E77" w:rsidP="00C55D19">
      <w:pPr>
        <w:pStyle w:val="ListParagraph"/>
        <w:numPr>
          <w:ilvl w:val="0"/>
          <w:numId w:val="2"/>
        </w:numPr>
      </w:pPr>
      <w:r>
        <w:t>The clinical effects of methoxamine are similar to those of phenylephrine; however, methoxamine is purported to have a longer duration of action</w:t>
      </w:r>
    </w:p>
    <w:p w:rsidR="00F86E77" w:rsidRDefault="00F86E77" w:rsidP="00F86E77">
      <w:proofErr w:type="gramStart"/>
      <w:r>
        <w:t>α2‐Adrenergic</w:t>
      </w:r>
      <w:proofErr w:type="gramEnd"/>
      <w:r>
        <w:t xml:space="preserve"> receptor agonists (</w:t>
      </w:r>
      <w:proofErr w:type="spellStart"/>
      <w:r>
        <w:t>Dexmedetomidine</w:t>
      </w:r>
      <w:proofErr w:type="spellEnd"/>
      <w:r>
        <w:t xml:space="preserve">, </w:t>
      </w:r>
      <w:proofErr w:type="spellStart"/>
      <w:r>
        <w:t>medetomidine</w:t>
      </w:r>
      <w:proofErr w:type="spellEnd"/>
      <w:r>
        <w:t xml:space="preserve">, </w:t>
      </w:r>
      <w:proofErr w:type="spellStart"/>
      <w:r>
        <w:t>detomidine</w:t>
      </w:r>
      <w:proofErr w:type="spellEnd"/>
      <w:r>
        <w:t xml:space="preserve">, </w:t>
      </w:r>
      <w:proofErr w:type="spellStart"/>
      <w:r>
        <w:t>xylazine</w:t>
      </w:r>
      <w:proofErr w:type="spellEnd"/>
      <w:r>
        <w:t xml:space="preserve">, </w:t>
      </w:r>
      <w:proofErr w:type="spellStart"/>
      <w:r>
        <w:t>romifidine</w:t>
      </w:r>
      <w:proofErr w:type="spellEnd"/>
      <w:r>
        <w:t>)</w:t>
      </w:r>
    </w:p>
    <w:p w:rsidR="00F86E77" w:rsidRDefault="00F86E77" w:rsidP="00454054">
      <w:pPr>
        <w:pStyle w:val="ListParagraph"/>
        <w:numPr>
          <w:ilvl w:val="0"/>
          <w:numId w:val="2"/>
        </w:numPr>
      </w:pPr>
      <w:r>
        <w:t xml:space="preserve">These agents are not classified as </w:t>
      </w:r>
      <w:proofErr w:type="spellStart"/>
      <w:r>
        <w:t>sympathomimetics</w:t>
      </w:r>
      <w:proofErr w:type="spellEnd"/>
      <w:r>
        <w:t xml:space="preserve"> but they are used extensively in veterinary medicine for their excellent sedative and analgesic properties</w:t>
      </w:r>
    </w:p>
    <w:p w:rsidR="00F86E77" w:rsidRDefault="00F86E77" w:rsidP="00F86E77">
      <w:r>
        <w:t>Mixed α‐ and β‐adrenergic receptor agonists</w:t>
      </w:r>
    </w:p>
    <w:p w:rsidR="00F86E77" w:rsidRDefault="00F86E77" w:rsidP="00F86E77">
      <w:r>
        <w:t>Ephedrine</w:t>
      </w:r>
    </w:p>
    <w:p w:rsidR="00F86E77" w:rsidRDefault="00F86E77" w:rsidP="00231ADE">
      <w:pPr>
        <w:pStyle w:val="ListParagraph"/>
        <w:numPr>
          <w:ilvl w:val="0"/>
          <w:numId w:val="2"/>
        </w:numPr>
      </w:pPr>
      <w:r>
        <w:t>Ephedrine has both direct and indirect sympathomimetic actions, acting as an agonist at α1‐, α2‐, β1‐, and β2‐adrenergic receptors</w:t>
      </w:r>
    </w:p>
    <w:p w:rsidR="00F86E77" w:rsidRDefault="007429BC" w:rsidP="00083D21">
      <w:pPr>
        <w:pStyle w:val="ListParagraph"/>
        <w:numPr>
          <w:ilvl w:val="0"/>
          <w:numId w:val="2"/>
        </w:numPr>
      </w:pPr>
      <w:r>
        <w:t>It also inhibits the action of monoamine oxidase on norepinephrine</w:t>
      </w:r>
    </w:p>
    <w:p w:rsidR="007429BC" w:rsidRDefault="007429BC" w:rsidP="003D2B0C">
      <w:pPr>
        <w:pStyle w:val="ListParagraph"/>
        <w:numPr>
          <w:ilvl w:val="0"/>
          <w:numId w:val="2"/>
        </w:numPr>
      </w:pPr>
      <w:proofErr w:type="spellStart"/>
      <w:r>
        <w:t>Tachyphylaxis</w:t>
      </w:r>
      <w:proofErr w:type="spellEnd"/>
      <w:r>
        <w:t xml:space="preserve"> occurs with repeated dosing due to depletion of norepinephrine stores and therefore a reduction in the magnitude of indirect sympathomimetic effects</w:t>
      </w:r>
    </w:p>
    <w:p w:rsidR="007429BC" w:rsidRDefault="007429BC" w:rsidP="007429BC">
      <w:r w:rsidRPr="007429BC">
        <w:t>Adrenergic receptor antagonists</w:t>
      </w:r>
    </w:p>
    <w:p w:rsidR="007429BC" w:rsidRDefault="007429BC" w:rsidP="007429BC">
      <w:r>
        <w:t xml:space="preserve">Prazosin: </w:t>
      </w:r>
      <w:r w:rsidRPr="007429BC">
        <w:t>α1‐Adrenergic receptor antagonists</w:t>
      </w:r>
    </w:p>
    <w:p w:rsidR="007429BC" w:rsidRDefault="007429BC" w:rsidP="00962C9D">
      <w:pPr>
        <w:pStyle w:val="ListParagraph"/>
        <w:numPr>
          <w:ilvl w:val="0"/>
          <w:numId w:val="2"/>
        </w:numPr>
      </w:pPr>
      <w:r>
        <w:t>Highly selective α1‐adrenergic receptor antagonist</w:t>
      </w:r>
    </w:p>
    <w:p w:rsidR="007429BC" w:rsidRDefault="007429BC" w:rsidP="007D7DCC">
      <w:pPr>
        <w:pStyle w:val="ListParagraph"/>
        <w:numPr>
          <w:ilvl w:val="0"/>
          <w:numId w:val="2"/>
        </w:numPr>
      </w:pPr>
      <w:r>
        <w:t>Stimulation of α1‐adrenergic receptors in the bladder neck and proximal urethra narrow the bladder outlet maintaining continence</w:t>
      </w:r>
    </w:p>
    <w:p w:rsidR="007429BC" w:rsidRDefault="007429BC" w:rsidP="001E0220">
      <w:pPr>
        <w:pStyle w:val="ListParagraph"/>
        <w:numPr>
          <w:ilvl w:val="0"/>
          <w:numId w:val="2"/>
        </w:numPr>
      </w:pPr>
      <w:r>
        <w:t>Prazosin produces vasodilation of arteries and veins and reduces systemic vascular resistance; this is associated with a reduction in blood pressure, with diastolic blood pressure being impacted most significantly</w:t>
      </w:r>
    </w:p>
    <w:p w:rsidR="007429BC" w:rsidRDefault="007429BC" w:rsidP="007429BC">
      <w:proofErr w:type="gramStart"/>
      <w:r>
        <w:t>α2‐Adrenergic</w:t>
      </w:r>
      <w:proofErr w:type="gramEnd"/>
      <w:r>
        <w:t xml:space="preserve"> receptor antagonists (</w:t>
      </w:r>
      <w:proofErr w:type="spellStart"/>
      <w:r>
        <w:t>Atipamezole</w:t>
      </w:r>
      <w:proofErr w:type="spellEnd"/>
      <w:r>
        <w:t xml:space="preserve">, </w:t>
      </w:r>
      <w:proofErr w:type="spellStart"/>
      <w:r>
        <w:t>yohimbine</w:t>
      </w:r>
      <w:proofErr w:type="spellEnd"/>
      <w:r>
        <w:t xml:space="preserve">, </w:t>
      </w:r>
      <w:proofErr w:type="spellStart"/>
      <w:r>
        <w:t>tolazoline</w:t>
      </w:r>
      <w:proofErr w:type="spellEnd"/>
      <w:r>
        <w:t>)</w:t>
      </w:r>
    </w:p>
    <w:p w:rsidR="007429BC" w:rsidRDefault="00B71CBD" w:rsidP="00691C68">
      <w:pPr>
        <w:pStyle w:val="ListParagraph"/>
        <w:numPr>
          <w:ilvl w:val="0"/>
          <w:numId w:val="2"/>
        </w:numPr>
      </w:pPr>
      <w:r>
        <w:lastRenderedPageBreak/>
        <w:t xml:space="preserve">These agents are used for the reversal of sedation produced by α2‐adrenergic receptor agonists such as </w:t>
      </w:r>
      <w:proofErr w:type="spellStart"/>
      <w:r>
        <w:t>medetomidine</w:t>
      </w:r>
      <w:proofErr w:type="spellEnd"/>
      <w:r>
        <w:t xml:space="preserve"> and </w:t>
      </w:r>
      <w:proofErr w:type="spellStart"/>
      <w:r>
        <w:t>dexmedetomidine</w:t>
      </w:r>
      <w:proofErr w:type="spellEnd"/>
    </w:p>
    <w:p w:rsidR="00B71CBD" w:rsidRDefault="00072041" w:rsidP="00B71CBD">
      <w:r w:rsidRPr="00072041">
        <w:t>Non‐selective α‐adrenergic receptor antagonists</w:t>
      </w:r>
    </w:p>
    <w:p w:rsidR="00072041" w:rsidRDefault="00072041" w:rsidP="00B71CBD">
      <w:proofErr w:type="spellStart"/>
      <w:r>
        <w:t>Phentolamine</w:t>
      </w:r>
      <w:proofErr w:type="spellEnd"/>
    </w:p>
    <w:p w:rsidR="00072041" w:rsidRDefault="00072041" w:rsidP="0025400B">
      <w:pPr>
        <w:pStyle w:val="ListParagraph"/>
        <w:numPr>
          <w:ilvl w:val="0"/>
          <w:numId w:val="2"/>
        </w:numPr>
      </w:pPr>
      <w:proofErr w:type="spellStart"/>
      <w:r>
        <w:t>Phentolamine</w:t>
      </w:r>
      <w:proofErr w:type="spellEnd"/>
      <w:r>
        <w:t xml:space="preserve"> is a competitive non‐selective α‐adrenergic receptor blocker, with three times greater affinity for α1‐ than α2‐adrenergic receptors</w:t>
      </w:r>
    </w:p>
    <w:p w:rsidR="00072041" w:rsidRDefault="00072041" w:rsidP="00EC09B3">
      <w:pPr>
        <w:pStyle w:val="ListParagraph"/>
        <w:numPr>
          <w:ilvl w:val="0"/>
          <w:numId w:val="2"/>
        </w:numPr>
      </w:pPr>
      <w:proofErr w:type="spellStart"/>
      <w:r>
        <w:t>Phentolamine</w:t>
      </w:r>
      <w:proofErr w:type="spellEnd"/>
      <w:r>
        <w:t xml:space="preserve"> is used in the management of hypertensive crises due to excessive administration of </w:t>
      </w:r>
      <w:proofErr w:type="spellStart"/>
      <w:r>
        <w:t>sympathomimetics</w:t>
      </w:r>
      <w:proofErr w:type="spellEnd"/>
      <w:r>
        <w:t xml:space="preserve"> and </w:t>
      </w:r>
      <w:proofErr w:type="spellStart"/>
      <w:r>
        <w:t>pheochromocytoma</w:t>
      </w:r>
      <w:proofErr w:type="spellEnd"/>
    </w:p>
    <w:p w:rsidR="00072041" w:rsidRDefault="00072041" w:rsidP="00072041">
      <w:proofErr w:type="spellStart"/>
      <w:r>
        <w:t>Phenoxybenzamine</w:t>
      </w:r>
      <w:proofErr w:type="spellEnd"/>
    </w:p>
    <w:p w:rsidR="00072041" w:rsidRDefault="00072041" w:rsidP="00206FF0">
      <w:pPr>
        <w:pStyle w:val="ListParagraph"/>
        <w:numPr>
          <w:ilvl w:val="0"/>
          <w:numId w:val="2"/>
        </w:numPr>
      </w:pPr>
      <w:r>
        <w:t>Long‐acting, non‐selective α‐adrenergic receptor blocker, with greater affinity for α1‐ than α2‐adrenergic receptors</w:t>
      </w:r>
    </w:p>
    <w:p w:rsidR="00072041" w:rsidRDefault="00072041" w:rsidP="00072041">
      <w:proofErr w:type="gramStart"/>
      <w:r w:rsidRPr="00072041">
        <w:t>β1‐Adrenergic</w:t>
      </w:r>
      <w:proofErr w:type="gramEnd"/>
      <w:r w:rsidRPr="00072041">
        <w:t xml:space="preserve"> receptor antagonists</w:t>
      </w:r>
    </w:p>
    <w:p w:rsidR="00072041" w:rsidRDefault="00072041" w:rsidP="00072041">
      <w:r>
        <w:rPr>
          <w:noProof/>
        </w:rPr>
        <w:drawing>
          <wp:inline distT="0" distB="0" distL="0" distR="0">
            <wp:extent cx="5324475" cy="2162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041" w:rsidRDefault="00072041" w:rsidP="00072041">
      <w:r w:rsidRPr="00072041">
        <w:t>Non‐selective β‐adrenergic receptor antagonists</w:t>
      </w:r>
    </w:p>
    <w:p w:rsidR="00072041" w:rsidRDefault="00072041" w:rsidP="004D4508">
      <w:pPr>
        <w:pStyle w:val="ListParagraph"/>
        <w:numPr>
          <w:ilvl w:val="0"/>
          <w:numId w:val="2"/>
        </w:numPr>
      </w:pPr>
      <w:r>
        <w:t>Propranolol is a non‐selective β‐adrenergic antagonist without intrinsic sympathomimetic activity</w:t>
      </w:r>
    </w:p>
    <w:p w:rsidR="00072041" w:rsidRDefault="00072041" w:rsidP="00290E6E">
      <w:pPr>
        <w:pStyle w:val="ListParagraph"/>
        <w:numPr>
          <w:ilvl w:val="0"/>
          <w:numId w:val="2"/>
        </w:numPr>
      </w:pPr>
      <w:proofErr w:type="spellStart"/>
      <w:r>
        <w:t>Sotalol</w:t>
      </w:r>
      <w:proofErr w:type="spellEnd"/>
      <w:r>
        <w:t>, in addition to being a non‐selective β‐adrenergic antagonist without intrinsic sympathomimetic activity, is a class III antiarrhythmic and has potassium channel‐blocking effects</w:t>
      </w:r>
    </w:p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>
      <w:r>
        <w:lastRenderedPageBreak/>
        <w:t xml:space="preserve">Chapter 10: </w:t>
      </w:r>
      <w:r w:rsidRPr="00072041">
        <w:t>Sedatives and Tranquilizers</w:t>
      </w:r>
    </w:p>
    <w:p w:rsidR="00072041" w:rsidRDefault="00072041" w:rsidP="00072041">
      <w:proofErr w:type="spellStart"/>
      <w:r>
        <w:t>Phenothiazines</w:t>
      </w:r>
      <w:proofErr w:type="spellEnd"/>
    </w:p>
    <w:p w:rsidR="00072041" w:rsidRDefault="00072041" w:rsidP="00224461">
      <w:pPr>
        <w:pStyle w:val="ListParagraph"/>
        <w:numPr>
          <w:ilvl w:val="0"/>
          <w:numId w:val="2"/>
        </w:numPr>
      </w:pPr>
      <w:r>
        <w:t>In humans, drugs of this class are used for antipsychotic and antiemetic effects</w:t>
      </w:r>
    </w:p>
    <w:p w:rsidR="00072041" w:rsidRDefault="00072041" w:rsidP="004E63F5">
      <w:pPr>
        <w:pStyle w:val="ListParagraph"/>
        <w:numPr>
          <w:ilvl w:val="0"/>
          <w:numId w:val="2"/>
        </w:numPr>
      </w:pPr>
      <w:r>
        <w:t xml:space="preserve">Extrapyramidal side‐effects have been noted, typically with </w:t>
      </w:r>
      <w:proofErr w:type="spellStart"/>
      <w:r>
        <w:t>longterm</w:t>
      </w:r>
      <w:proofErr w:type="spellEnd"/>
      <w:r>
        <w:t xml:space="preserve"> use in humans or overdose in veterinary patients (tremor, coma/catalepsy, and rigidity)</w:t>
      </w:r>
    </w:p>
    <w:p w:rsidR="00072041" w:rsidRDefault="00072041" w:rsidP="00F431F8">
      <w:pPr>
        <w:pStyle w:val="ListParagraph"/>
        <w:numPr>
          <w:ilvl w:val="0"/>
          <w:numId w:val="2"/>
        </w:numPr>
      </w:pPr>
      <w:r>
        <w:t>Activity at receptors, including adrenergic, muscarinic, dopaminergic, serotonergic, and histamine receptors</w:t>
      </w:r>
    </w:p>
    <w:p w:rsidR="00072041" w:rsidRPr="00072041" w:rsidRDefault="00072041" w:rsidP="00C97C75">
      <w:pPr>
        <w:pStyle w:val="ListParagraph"/>
        <w:numPr>
          <w:ilvl w:val="0"/>
          <w:numId w:val="2"/>
        </w:numPr>
        <w:rPr>
          <w:b/>
        </w:rPr>
      </w:pPr>
      <w:r w:rsidRPr="00072041">
        <w:rPr>
          <w:b/>
        </w:rPr>
        <w:t xml:space="preserve">The sedative effects of the </w:t>
      </w:r>
      <w:proofErr w:type="spellStart"/>
      <w:r w:rsidRPr="00072041">
        <w:rPr>
          <w:b/>
        </w:rPr>
        <w:t>phenothiazines</w:t>
      </w:r>
      <w:proofErr w:type="spellEnd"/>
      <w:r w:rsidRPr="00072041">
        <w:rPr>
          <w:b/>
        </w:rPr>
        <w:t xml:space="preserve"> are mediated primarily by blockade of dopamine receptors, specifically D2 receptors</w:t>
      </w:r>
    </w:p>
    <w:p w:rsidR="00072041" w:rsidRDefault="00072041" w:rsidP="00E042F6">
      <w:pPr>
        <w:pStyle w:val="ListParagraph"/>
        <w:numPr>
          <w:ilvl w:val="0"/>
          <w:numId w:val="2"/>
        </w:numPr>
      </w:pPr>
      <w:r>
        <w:t xml:space="preserve">This pre‐ and postsynaptic G‐protein coupled receptor blockade leads to a decrease in </w:t>
      </w:r>
      <w:proofErr w:type="spellStart"/>
      <w:r>
        <w:t>cAMP</w:t>
      </w:r>
      <w:proofErr w:type="spellEnd"/>
      <w:r>
        <w:t xml:space="preserve"> and adenylate cyclase activity, calcium conductance, and alterations in postsynaptic potassium conductance</w:t>
      </w:r>
    </w:p>
    <w:p w:rsidR="00072041" w:rsidRDefault="00072041" w:rsidP="00930FE4">
      <w:pPr>
        <w:pStyle w:val="ListParagraph"/>
        <w:numPr>
          <w:ilvl w:val="0"/>
          <w:numId w:val="2"/>
        </w:numPr>
      </w:pPr>
      <w:r>
        <w:t>Blockade of α1‐adrenergic, muscarinic, and histamine (H1) receptors may also play a role in sedation</w:t>
      </w:r>
    </w:p>
    <w:p w:rsidR="00072041" w:rsidRDefault="00072041" w:rsidP="00072041">
      <w:pPr>
        <w:pStyle w:val="ListParagraph"/>
        <w:numPr>
          <w:ilvl w:val="0"/>
          <w:numId w:val="2"/>
        </w:numPr>
      </w:pPr>
      <w:r>
        <w:t xml:space="preserve">α1‐Adrenergic receptor antagonism mediates the decrease in blood pressure </w:t>
      </w:r>
    </w:p>
    <w:p w:rsidR="00072041" w:rsidRDefault="00072041" w:rsidP="00072041">
      <w:proofErr w:type="spellStart"/>
      <w:r>
        <w:t>Acepromazine</w:t>
      </w:r>
      <w:proofErr w:type="spellEnd"/>
    </w:p>
    <w:p w:rsidR="00072041" w:rsidRDefault="005518BF" w:rsidP="00742112">
      <w:pPr>
        <w:pStyle w:val="ListParagraph"/>
        <w:numPr>
          <w:ilvl w:val="0"/>
          <w:numId w:val="2"/>
        </w:numPr>
      </w:pPr>
      <w:r>
        <w:t>Muscle relaxation is a hallmark of this sedation</w:t>
      </w:r>
    </w:p>
    <w:p w:rsidR="005518BF" w:rsidRDefault="005518BF" w:rsidP="00075355">
      <w:pPr>
        <w:pStyle w:val="ListParagraph"/>
        <w:numPr>
          <w:ilvl w:val="0"/>
          <w:numId w:val="2"/>
        </w:numPr>
      </w:pPr>
      <w:r>
        <w:t>Stroke volume, cardiac output, and arterial blood pressure has been shown to decrease by 20–30% in conscious dogs administered 0.1 mg/kg IV</w:t>
      </w:r>
    </w:p>
    <w:p w:rsidR="005518BF" w:rsidRDefault="005518BF" w:rsidP="0043274F">
      <w:pPr>
        <w:pStyle w:val="ListParagraph"/>
        <w:numPr>
          <w:ilvl w:val="0"/>
          <w:numId w:val="2"/>
        </w:numPr>
      </w:pPr>
      <w:r>
        <w:t xml:space="preserve">Premedication with </w:t>
      </w:r>
      <w:proofErr w:type="spellStart"/>
      <w:r>
        <w:t>acepromazine</w:t>
      </w:r>
      <w:proofErr w:type="spellEnd"/>
      <w:r>
        <w:t xml:space="preserve"> will increase the dose of epinephrine required to induce a ventricular arrhythmia, likely due to α‐adrenergic receptor blockade</w:t>
      </w:r>
    </w:p>
    <w:p w:rsidR="005518BF" w:rsidRDefault="005518BF" w:rsidP="00376938">
      <w:pPr>
        <w:pStyle w:val="ListParagraph"/>
        <w:numPr>
          <w:ilvl w:val="0"/>
          <w:numId w:val="2"/>
        </w:numPr>
      </w:pPr>
      <w:r>
        <w:t xml:space="preserve">Hematologic effects of </w:t>
      </w:r>
      <w:proofErr w:type="spellStart"/>
      <w:r>
        <w:t>acepromazine</w:t>
      </w:r>
      <w:proofErr w:type="spellEnd"/>
      <w:r>
        <w:t xml:space="preserve"> administration include decreased packed cell volume (PCV) and a reduction of platelet aggregation</w:t>
      </w:r>
    </w:p>
    <w:p w:rsidR="005518BF" w:rsidRDefault="005518BF" w:rsidP="003950D8">
      <w:pPr>
        <w:pStyle w:val="ListParagraph"/>
        <w:numPr>
          <w:ilvl w:val="0"/>
          <w:numId w:val="2"/>
        </w:numPr>
      </w:pPr>
      <w:r>
        <w:t xml:space="preserve">Hematocrit is reduced in some dogs and horses by 20–30% shortly after </w:t>
      </w:r>
      <w:proofErr w:type="spellStart"/>
      <w:r>
        <w:t>acepromazine</w:t>
      </w:r>
      <w:proofErr w:type="spellEnd"/>
      <w:r>
        <w:t xml:space="preserve"> administration as a result of splenic engorgement after α1‐adrenergic receptor blockade</w:t>
      </w:r>
    </w:p>
    <w:p w:rsidR="005518BF" w:rsidRDefault="005518BF" w:rsidP="005518BF"/>
    <w:p w:rsidR="005518BF" w:rsidRDefault="005518BF" w:rsidP="005518BF">
      <w:r>
        <w:t>Benzodiazepines</w:t>
      </w:r>
    </w:p>
    <w:p w:rsidR="005518BF" w:rsidRDefault="005518BF" w:rsidP="00647879">
      <w:pPr>
        <w:pStyle w:val="ListParagraph"/>
        <w:numPr>
          <w:ilvl w:val="0"/>
          <w:numId w:val="2"/>
        </w:numPr>
      </w:pPr>
      <w:r>
        <w:t>γ‐Aminobutyric acid (GABA) is the primary inhibitory neurotransmitter in the CNS</w:t>
      </w:r>
    </w:p>
    <w:p w:rsidR="005518BF" w:rsidRDefault="005A4DDA" w:rsidP="00D513BB">
      <w:pPr>
        <w:pStyle w:val="ListParagraph"/>
        <w:numPr>
          <w:ilvl w:val="0"/>
          <w:numId w:val="2"/>
        </w:numPr>
      </w:pPr>
      <w:r>
        <w:t>Enhances the GABA</w:t>
      </w:r>
      <w:r w:rsidRPr="005A4DDA">
        <w:rPr>
          <w:vertAlign w:val="subscript"/>
        </w:rPr>
        <w:t>A</w:t>
      </w:r>
      <w:r>
        <w:t xml:space="preserve"> receptor’s affinity for GABA, resulting in increased chloride conductance and hyperpolarization of postsynaptic cell membranes</w:t>
      </w:r>
    </w:p>
    <w:p w:rsidR="005518BF" w:rsidRDefault="005A4DDA" w:rsidP="00042904">
      <w:pPr>
        <w:pStyle w:val="ListParagraph"/>
        <w:numPr>
          <w:ilvl w:val="0"/>
          <w:numId w:val="2"/>
        </w:numPr>
      </w:pPr>
      <w:r>
        <w:t xml:space="preserve">Agonists facilitate the activity of GABA, this results in sedation, </w:t>
      </w:r>
      <w:proofErr w:type="spellStart"/>
      <w:r>
        <w:t>anxiolysis</w:t>
      </w:r>
      <w:proofErr w:type="spellEnd"/>
      <w:r>
        <w:t>, muscle relaxation, and anticonvulsant effects typically associated with these medications</w:t>
      </w:r>
    </w:p>
    <w:p w:rsidR="005A4DDA" w:rsidRDefault="005A4DDA" w:rsidP="005A4DDA">
      <w:r>
        <w:t>Diazepam</w:t>
      </w:r>
    </w:p>
    <w:p w:rsidR="005A4DDA" w:rsidRDefault="005A4DDA" w:rsidP="00E6753B">
      <w:pPr>
        <w:pStyle w:val="ListParagraph"/>
        <w:numPr>
          <w:ilvl w:val="0"/>
          <w:numId w:val="2"/>
        </w:numPr>
      </w:pPr>
      <w:r>
        <w:t>Diazepam is poorly water soluble and is therefore supplied for injection in a solution of an organic solvent, including propylene glycol and ethanol</w:t>
      </w:r>
    </w:p>
    <w:p w:rsidR="005A4DDA" w:rsidRDefault="005A4DDA" w:rsidP="009D6EA6">
      <w:pPr>
        <w:pStyle w:val="ListParagraph"/>
        <w:numPr>
          <w:ilvl w:val="0"/>
          <w:numId w:val="2"/>
        </w:numPr>
      </w:pPr>
      <w:r>
        <w:t>In dogs, the elimination half‐life of diazepam following IV administration is approximately 3.2 h</w:t>
      </w:r>
    </w:p>
    <w:p w:rsidR="005A4DDA" w:rsidRDefault="005A4DDA" w:rsidP="0019725F">
      <w:pPr>
        <w:pStyle w:val="ListParagraph"/>
        <w:numPr>
          <w:ilvl w:val="0"/>
          <w:numId w:val="2"/>
        </w:numPr>
      </w:pPr>
      <w:r>
        <w:t>Diazepam is an unreliable sedative but is useful for providing central muscle relaxation and as an anticonvulsant</w:t>
      </w:r>
    </w:p>
    <w:p w:rsidR="005A4DDA" w:rsidRDefault="00103A11" w:rsidP="00103A11">
      <w:r>
        <w:t>Midazolam</w:t>
      </w:r>
    </w:p>
    <w:p w:rsidR="00103A11" w:rsidRDefault="00103A11" w:rsidP="00A42391">
      <w:pPr>
        <w:pStyle w:val="ListParagraph"/>
        <w:numPr>
          <w:ilvl w:val="0"/>
          <w:numId w:val="2"/>
        </w:numPr>
      </w:pPr>
      <w:r>
        <w:t>Rapidly absorbed after IM administration</w:t>
      </w:r>
    </w:p>
    <w:p w:rsidR="00103A11" w:rsidRDefault="00103A11" w:rsidP="00A422E2">
      <w:pPr>
        <w:pStyle w:val="ListParagraph"/>
        <w:numPr>
          <w:ilvl w:val="0"/>
          <w:numId w:val="2"/>
        </w:numPr>
      </w:pPr>
      <w:r>
        <w:t>Similarly to diazepam, midazolam is metabolized by hepatic microsomal enzymes</w:t>
      </w:r>
    </w:p>
    <w:p w:rsidR="00103A11" w:rsidRDefault="00103A11" w:rsidP="00103A11">
      <w:pPr>
        <w:pStyle w:val="ListParagraph"/>
        <w:numPr>
          <w:ilvl w:val="0"/>
          <w:numId w:val="2"/>
        </w:numPr>
      </w:pPr>
      <w:r>
        <w:t>M</w:t>
      </w:r>
      <w:r w:rsidRPr="00103A11">
        <w:t>idazolam is unpredictable as a sedative</w:t>
      </w:r>
    </w:p>
    <w:p w:rsidR="00103A11" w:rsidRDefault="00103A11" w:rsidP="00103A11">
      <w:proofErr w:type="gramStart"/>
      <w:r w:rsidRPr="00103A11">
        <w:t>α2‐Adrenergic</w:t>
      </w:r>
      <w:proofErr w:type="gramEnd"/>
      <w:r w:rsidRPr="00103A11">
        <w:t xml:space="preserve"> receptor agonists</w:t>
      </w:r>
    </w:p>
    <w:p w:rsidR="00103A11" w:rsidRDefault="00974CCA" w:rsidP="0095702B">
      <w:pPr>
        <w:pStyle w:val="ListParagraph"/>
        <w:numPr>
          <w:ilvl w:val="0"/>
          <w:numId w:val="2"/>
        </w:numPr>
      </w:pPr>
      <w:r>
        <w:t>α2‐Adrenergic receptors are scattered throughout the body, in neural tissue, most organs, and extra‐</w:t>
      </w:r>
      <w:proofErr w:type="spellStart"/>
      <w:r>
        <w:t>synaptically</w:t>
      </w:r>
      <w:proofErr w:type="spellEnd"/>
      <w:r>
        <w:t xml:space="preserve"> in vascular tissue and platelets</w:t>
      </w:r>
    </w:p>
    <w:p w:rsidR="00974CCA" w:rsidRDefault="00974CCA" w:rsidP="00974CCA">
      <w:pPr>
        <w:pStyle w:val="ListParagraph"/>
        <w:numPr>
          <w:ilvl w:val="0"/>
          <w:numId w:val="2"/>
        </w:numPr>
      </w:pPr>
      <w:r w:rsidRPr="00974CCA">
        <w:t>α2‐Adrenergic receptors are G‐coupled proteins</w:t>
      </w:r>
    </w:p>
    <w:p w:rsidR="00974CCA" w:rsidRDefault="00974CCA" w:rsidP="006C4610">
      <w:pPr>
        <w:pStyle w:val="ListParagraph"/>
        <w:numPr>
          <w:ilvl w:val="0"/>
          <w:numId w:val="2"/>
        </w:numPr>
      </w:pPr>
      <w:r>
        <w:lastRenderedPageBreak/>
        <w:t xml:space="preserve">When stimulated they inhibit </w:t>
      </w:r>
      <w:proofErr w:type="spellStart"/>
      <w:r>
        <w:t>adenyl</w:t>
      </w:r>
      <w:proofErr w:type="spellEnd"/>
      <w:r>
        <w:t xml:space="preserve"> cyclase activity, leading to a decrease in </w:t>
      </w:r>
      <w:proofErr w:type="spellStart"/>
      <w:r>
        <w:t>cAMP</w:t>
      </w:r>
      <w:proofErr w:type="spellEnd"/>
      <w:r>
        <w:t xml:space="preserve"> concentrations within the cell</w:t>
      </w:r>
    </w:p>
    <w:p w:rsidR="00974CCA" w:rsidRDefault="00974CCA" w:rsidP="0063574D">
      <w:pPr>
        <w:pStyle w:val="ListParagraph"/>
        <w:numPr>
          <w:ilvl w:val="0"/>
          <w:numId w:val="2"/>
        </w:numPr>
      </w:pPr>
      <w:r>
        <w:t>In the CNS, α2‐adrenergic receptor agonist binding leads to sedation, analgesia, muscle relaxation, and centrally mediated effects on heart rate and afterload (through decreased sympathetic nervous system activity)</w:t>
      </w:r>
    </w:p>
    <w:p w:rsidR="00974CCA" w:rsidRDefault="00974CCA" w:rsidP="002372A8">
      <w:pPr>
        <w:pStyle w:val="ListParagraph"/>
        <w:numPr>
          <w:ilvl w:val="0"/>
          <w:numId w:val="2"/>
        </w:numPr>
      </w:pPr>
      <w:r>
        <w:t xml:space="preserve">In the brainstem, binding of agonists to α2‐adrenergic receptors in the locus </w:t>
      </w:r>
      <w:proofErr w:type="spellStart"/>
      <w:r>
        <w:t>coeruleus</w:t>
      </w:r>
      <w:proofErr w:type="spellEnd"/>
      <w:r>
        <w:t xml:space="preserve"> and rostroventral lateral medulla (the primary areas for sympathetic outflow from the CNS) cause sedation as the discharge frequency of tracts into the cortex slows</w:t>
      </w:r>
    </w:p>
    <w:p w:rsidR="00974CCA" w:rsidRDefault="00974CCA" w:rsidP="00974CCA">
      <w:proofErr w:type="spellStart"/>
      <w:r w:rsidRPr="00974CCA">
        <w:t>Dexmedetomidine</w:t>
      </w:r>
      <w:proofErr w:type="spellEnd"/>
      <w:r w:rsidRPr="00974CCA">
        <w:t>/</w:t>
      </w:r>
      <w:proofErr w:type="spellStart"/>
      <w:r w:rsidRPr="00974CCA">
        <w:t>medetomidine</w:t>
      </w:r>
      <w:proofErr w:type="spellEnd"/>
    </w:p>
    <w:p w:rsidR="00974CCA" w:rsidRDefault="00974CCA" w:rsidP="005A3B14">
      <w:pPr>
        <w:pStyle w:val="ListParagraph"/>
        <w:numPr>
          <w:ilvl w:val="0"/>
          <w:numId w:val="2"/>
        </w:numPr>
      </w:pPr>
      <w:proofErr w:type="spellStart"/>
      <w:r>
        <w:t>Dexmedetomidine</w:t>
      </w:r>
      <w:proofErr w:type="spellEnd"/>
      <w:r>
        <w:t xml:space="preserve"> is primarily used in dogs and cats, it is the dextrorotatory isomer of </w:t>
      </w:r>
      <w:proofErr w:type="spellStart"/>
      <w:r>
        <w:t>medetomidine</w:t>
      </w:r>
      <w:proofErr w:type="spellEnd"/>
    </w:p>
    <w:p w:rsidR="00974CCA" w:rsidRDefault="00974CCA" w:rsidP="000B5DDE">
      <w:pPr>
        <w:pStyle w:val="ListParagraph"/>
        <w:numPr>
          <w:ilvl w:val="0"/>
          <w:numId w:val="2"/>
        </w:numPr>
      </w:pPr>
      <w:r>
        <w:t xml:space="preserve">Systemic arterial blood pressure increases initially followed by hypotension </w:t>
      </w:r>
    </w:p>
    <w:p w:rsidR="00974CCA" w:rsidRDefault="00974CCA" w:rsidP="009B3BA2">
      <w:pPr>
        <w:pStyle w:val="ListParagraph"/>
        <w:numPr>
          <w:ilvl w:val="0"/>
          <w:numId w:val="2"/>
        </w:numPr>
      </w:pPr>
      <w:proofErr w:type="spellStart"/>
      <w:r>
        <w:t>Dexmedetomidine</w:t>
      </w:r>
      <w:proofErr w:type="spellEnd"/>
      <w:r>
        <w:t xml:space="preserve"> at 10 and 20 </w:t>
      </w:r>
      <w:proofErr w:type="spellStart"/>
      <w:r>
        <w:t>μg</w:t>
      </w:r>
      <w:proofErr w:type="spellEnd"/>
      <w:r>
        <w:t>/kg reduced the heart rate in dogs by 60 and 66%, respectively, within 5 min of IV injection</w:t>
      </w:r>
    </w:p>
    <w:p w:rsidR="00974CCA" w:rsidRDefault="00974CCA" w:rsidP="00F33DFF">
      <w:pPr>
        <w:pStyle w:val="ListParagraph"/>
        <w:numPr>
          <w:ilvl w:val="0"/>
          <w:numId w:val="2"/>
        </w:numPr>
      </w:pPr>
      <w:r>
        <w:t>Systolic and diastolic blood pressure increased in a stepwise fashion, with peak effects (20 and 26% changes) at 5 min</w:t>
      </w:r>
    </w:p>
    <w:p w:rsidR="00974CCA" w:rsidRDefault="00974CCA" w:rsidP="00BA0005">
      <w:pPr>
        <w:pStyle w:val="ListParagraph"/>
        <w:numPr>
          <w:ilvl w:val="0"/>
          <w:numId w:val="2"/>
        </w:numPr>
      </w:pPr>
      <w:r>
        <w:t>Cardiac output decreased by approximately 66% in isoflurane‐anesthetized dogs, and increased slowly to half of baseline over 3.5 h</w:t>
      </w:r>
    </w:p>
    <w:p w:rsidR="00974CCA" w:rsidRDefault="004D187E" w:rsidP="00B10763">
      <w:pPr>
        <w:pStyle w:val="ListParagraph"/>
        <w:numPr>
          <w:ilvl w:val="0"/>
          <w:numId w:val="2"/>
        </w:numPr>
      </w:pPr>
      <w:r>
        <w:t xml:space="preserve">As with all α2‐adrenergic agonists, the plasma glucose concentration is generally increased with </w:t>
      </w:r>
      <w:proofErr w:type="spellStart"/>
      <w:r>
        <w:t>dexmedetomidine</w:t>
      </w:r>
      <w:proofErr w:type="spellEnd"/>
    </w:p>
    <w:p w:rsidR="004D187E" w:rsidRDefault="004D187E" w:rsidP="004D187E">
      <w:pPr>
        <w:pStyle w:val="ListParagraph"/>
        <w:numPr>
          <w:ilvl w:val="0"/>
          <w:numId w:val="2"/>
        </w:numPr>
      </w:pPr>
      <w:r>
        <w:t>Urine production is increased in dogs and cats</w:t>
      </w:r>
    </w:p>
    <w:p w:rsidR="004700CA" w:rsidRDefault="004700CA" w:rsidP="004700CA"/>
    <w:p w:rsidR="004700CA" w:rsidRDefault="004700CA" w:rsidP="004700CA">
      <w:r>
        <w:t>Questions:</w:t>
      </w:r>
    </w:p>
    <w:p w:rsidR="00207D10" w:rsidRDefault="00207D10" w:rsidP="004700CA">
      <w:pPr>
        <w:pStyle w:val="ListParagraph"/>
        <w:numPr>
          <w:ilvl w:val="0"/>
          <w:numId w:val="3"/>
        </w:numPr>
      </w:pPr>
      <w:r>
        <w:t>Fill in the blanks</w:t>
      </w:r>
    </w:p>
    <w:p w:rsidR="00207D10" w:rsidRDefault="00207D10" w:rsidP="00207D10">
      <w:pPr>
        <w:pStyle w:val="ListParagraph"/>
      </w:pPr>
      <w:r>
        <w:rPr>
          <w:noProof/>
        </w:rPr>
        <w:drawing>
          <wp:inline distT="0" distB="0" distL="0" distR="0">
            <wp:extent cx="4695825" cy="41624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lastRenderedPageBreak/>
        <w:br/>
      </w:r>
    </w:p>
    <w:p w:rsidR="004700CA" w:rsidRDefault="004700CA" w:rsidP="004700CA">
      <w:pPr>
        <w:pStyle w:val="ListParagraph"/>
        <w:numPr>
          <w:ilvl w:val="0"/>
          <w:numId w:val="3"/>
        </w:numPr>
      </w:pPr>
      <w:r>
        <w:t xml:space="preserve">True or False: In the 2010 paper by </w:t>
      </w:r>
      <w:proofErr w:type="spellStart"/>
      <w:r>
        <w:t>Debacker</w:t>
      </w:r>
      <w:proofErr w:type="spellEnd"/>
      <w:r>
        <w:t xml:space="preserve"> “</w:t>
      </w:r>
      <w:r>
        <w:t xml:space="preserve">Comparison of Dopamine and Norepinephrine in the Treatment of Shock. </w:t>
      </w:r>
      <w:r>
        <w:rPr>
          <w:i/>
          <w:iCs/>
        </w:rPr>
        <w:t>The New England Journal of Medicin</w:t>
      </w:r>
      <w:r>
        <w:rPr>
          <w:i/>
          <w:iCs/>
        </w:rPr>
        <w:t>e”</w:t>
      </w:r>
      <w:r>
        <w:t xml:space="preserve">  Norepinephrine was associated with a higher rate of survival compared to Dopamine</w:t>
      </w:r>
      <w:r>
        <w:br/>
      </w:r>
      <w:r>
        <w:br/>
      </w:r>
    </w:p>
    <w:p w:rsidR="004700CA" w:rsidRDefault="004700CA" w:rsidP="004700CA">
      <w:pPr>
        <w:pStyle w:val="ListParagraph"/>
        <w:numPr>
          <w:ilvl w:val="0"/>
          <w:numId w:val="3"/>
        </w:numPr>
      </w:pPr>
      <w:r>
        <w:t xml:space="preserve">True or False: In the 2010 paper by </w:t>
      </w:r>
      <w:proofErr w:type="spellStart"/>
      <w:r>
        <w:t>Debacker</w:t>
      </w:r>
      <w:proofErr w:type="spellEnd"/>
      <w:r>
        <w:t xml:space="preserve"> “Comparison of Dopamine and Norepinephrine in the Treatment of Shock. </w:t>
      </w:r>
      <w:r>
        <w:rPr>
          <w:i/>
          <w:iCs/>
        </w:rPr>
        <w:t>The New England Journal of Medicine”</w:t>
      </w:r>
      <w:r>
        <w:t xml:space="preserve">  Norepinephrine was associated with a higher rate of </w:t>
      </w:r>
      <w:r>
        <w:t>arrhythmias</w:t>
      </w:r>
      <w:r>
        <w:t xml:space="preserve"> compared to Dopamine</w:t>
      </w:r>
      <w:r>
        <w:br/>
      </w:r>
      <w:r>
        <w:br/>
      </w:r>
    </w:p>
    <w:p w:rsidR="004700CA" w:rsidRPr="004700CA" w:rsidRDefault="004700CA" w:rsidP="004700CA">
      <w:pPr>
        <w:pStyle w:val="ListParagraph"/>
        <w:numPr>
          <w:ilvl w:val="0"/>
          <w:numId w:val="3"/>
        </w:numPr>
      </w:pPr>
      <w:r>
        <w:t xml:space="preserve">What was the conclusion of the 2008 paper by </w:t>
      </w:r>
      <w:proofErr w:type="spellStart"/>
      <w:r>
        <w:t>Myburgh</w:t>
      </w:r>
      <w:proofErr w:type="spellEnd"/>
      <w:r>
        <w:t xml:space="preserve"> “</w:t>
      </w:r>
      <w:r>
        <w:t xml:space="preserve">A comparison of epinephrine and norepinephrine in critically ill </w:t>
      </w:r>
      <w:proofErr w:type="gramStart"/>
      <w:r>
        <w:t>patients.</w:t>
      </w:r>
      <w:proofErr w:type="gramEnd"/>
      <w:r>
        <w:t xml:space="preserve"> </w:t>
      </w:r>
      <w:r>
        <w:rPr>
          <w:i/>
          <w:iCs/>
        </w:rPr>
        <w:t>Intensive Care Medicine</w:t>
      </w:r>
      <w:proofErr w:type="gramStart"/>
      <w:r>
        <w:rPr>
          <w:iCs/>
        </w:rPr>
        <w:t>” ?</w:t>
      </w:r>
      <w:proofErr w:type="gramEnd"/>
    </w:p>
    <w:p w:rsidR="004700CA" w:rsidRPr="004700CA" w:rsidRDefault="004700CA" w:rsidP="004700CA">
      <w:pPr>
        <w:pStyle w:val="ListParagraph"/>
        <w:numPr>
          <w:ilvl w:val="1"/>
          <w:numId w:val="3"/>
        </w:numPr>
      </w:pPr>
      <w:r>
        <w:rPr>
          <w:iCs/>
        </w:rPr>
        <w:t xml:space="preserve">Norepinephrine achieved a MAP of </w:t>
      </w:r>
      <w:r w:rsidR="00E9316E">
        <w:rPr>
          <w:iCs/>
        </w:rPr>
        <w:t>&gt;</w:t>
      </w:r>
      <w:r>
        <w:rPr>
          <w:iCs/>
        </w:rPr>
        <w:t>70 faster than epinephrine</w:t>
      </w:r>
    </w:p>
    <w:p w:rsidR="004700CA" w:rsidRPr="004700CA" w:rsidRDefault="004700CA" w:rsidP="004700CA">
      <w:pPr>
        <w:pStyle w:val="ListParagraph"/>
        <w:numPr>
          <w:ilvl w:val="1"/>
          <w:numId w:val="3"/>
        </w:numPr>
      </w:pPr>
      <w:r>
        <w:rPr>
          <w:iCs/>
        </w:rPr>
        <w:t>Norepinephrine resulted in fewer arrhythmias than Epinephrine</w:t>
      </w:r>
    </w:p>
    <w:p w:rsidR="004700CA" w:rsidRPr="00E9316E" w:rsidRDefault="00E9316E" w:rsidP="00E9316E">
      <w:pPr>
        <w:pStyle w:val="ListParagraph"/>
        <w:numPr>
          <w:ilvl w:val="1"/>
          <w:numId w:val="3"/>
        </w:numPr>
      </w:pPr>
      <w:r w:rsidRPr="00E9316E">
        <w:rPr>
          <w:iCs/>
        </w:rPr>
        <w:t>There was no dif</w:t>
      </w:r>
      <w:r w:rsidRPr="00E9316E">
        <w:rPr>
          <w:iCs/>
        </w:rPr>
        <w:t>ference in the achievement of a MAP</w:t>
      </w:r>
      <w:r w:rsidRPr="00E9316E">
        <w:rPr>
          <w:iCs/>
        </w:rPr>
        <w:t xml:space="preserve"> &gt;70</w:t>
      </w:r>
      <w:r w:rsidRPr="00E9316E">
        <w:rPr>
          <w:iCs/>
        </w:rPr>
        <w:t xml:space="preserve"> between epinephrine and no</w:t>
      </w:r>
      <w:r w:rsidRPr="00E9316E">
        <w:rPr>
          <w:iCs/>
        </w:rPr>
        <w:t>r</w:t>
      </w:r>
      <w:r w:rsidRPr="00E9316E">
        <w:rPr>
          <w:iCs/>
        </w:rPr>
        <w:t>epinephrine</w:t>
      </w:r>
    </w:p>
    <w:p w:rsidR="00E9316E" w:rsidRPr="00E9316E" w:rsidRDefault="00E9316E" w:rsidP="00E9316E">
      <w:pPr>
        <w:pStyle w:val="ListParagraph"/>
        <w:numPr>
          <w:ilvl w:val="1"/>
          <w:numId w:val="3"/>
        </w:numPr>
      </w:pPr>
      <w:r>
        <w:rPr>
          <w:iCs/>
        </w:rPr>
        <w:t>There was decreased splanchnic perfusion with norepinephrine compared to epinephrine</w:t>
      </w:r>
      <w:r>
        <w:rPr>
          <w:iCs/>
        </w:rPr>
        <w:br/>
      </w:r>
      <w:r>
        <w:rPr>
          <w:iCs/>
        </w:rPr>
        <w:br/>
      </w:r>
    </w:p>
    <w:p w:rsidR="00E9316E" w:rsidRDefault="000C402D" w:rsidP="00E9316E">
      <w:pPr>
        <w:pStyle w:val="ListParagraph"/>
        <w:numPr>
          <w:ilvl w:val="0"/>
          <w:numId w:val="3"/>
        </w:numPr>
      </w:pPr>
      <w:r>
        <w:t>Which drug is α-1 selective</w:t>
      </w:r>
    </w:p>
    <w:p w:rsidR="000C402D" w:rsidRDefault="000C402D" w:rsidP="000C402D">
      <w:pPr>
        <w:pStyle w:val="ListParagraph"/>
        <w:numPr>
          <w:ilvl w:val="1"/>
          <w:numId w:val="3"/>
        </w:numPr>
      </w:pPr>
      <w:r>
        <w:t>Prazosin</w:t>
      </w:r>
    </w:p>
    <w:p w:rsidR="000C402D" w:rsidRDefault="000C402D" w:rsidP="000C402D">
      <w:pPr>
        <w:pStyle w:val="ListParagraph"/>
        <w:numPr>
          <w:ilvl w:val="1"/>
          <w:numId w:val="3"/>
        </w:numPr>
      </w:pPr>
      <w:proofErr w:type="spellStart"/>
      <w:r>
        <w:t>Phenoxybenzamine</w:t>
      </w:r>
      <w:proofErr w:type="spellEnd"/>
    </w:p>
    <w:p w:rsidR="000C402D" w:rsidRDefault="000C402D" w:rsidP="000C402D">
      <w:pPr>
        <w:pStyle w:val="ListParagraph"/>
        <w:numPr>
          <w:ilvl w:val="1"/>
          <w:numId w:val="3"/>
        </w:numPr>
      </w:pPr>
      <w:proofErr w:type="spellStart"/>
      <w:r>
        <w:t>Phentolamine</w:t>
      </w:r>
      <w:proofErr w:type="spellEnd"/>
    </w:p>
    <w:p w:rsidR="000C402D" w:rsidRDefault="000C402D" w:rsidP="000C402D">
      <w:pPr>
        <w:pStyle w:val="ListParagraph"/>
        <w:numPr>
          <w:ilvl w:val="1"/>
          <w:numId w:val="3"/>
        </w:numPr>
      </w:pPr>
      <w:proofErr w:type="spellStart"/>
      <w:r>
        <w:t>Dexmedetomidine</w:t>
      </w:r>
      <w:proofErr w:type="spellEnd"/>
      <w:r>
        <w:br/>
      </w:r>
      <w:r>
        <w:br/>
      </w:r>
    </w:p>
    <w:p w:rsidR="000C402D" w:rsidRDefault="006F29FC" w:rsidP="000C402D">
      <w:pPr>
        <w:pStyle w:val="ListParagraph"/>
        <w:numPr>
          <w:ilvl w:val="0"/>
          <w:numId w:val="3"/>
        </w:numPr>
      </w:pPr>
      <w:r>
        <w:t xml:space="preserve">How does </w:t>
      </w:r>
      <w:proofErr w:type="spellStart"/>
      <w:r>
        <w:t>dexmedetomidine</w:t>
      </w:r>
      <w:proofErr w:type="spellEnd"/>
      <w:r>
        <w:t xml:space="preserve"> cause sedation?</w:t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6F29FC" w:rsidRDefault="006F29FC" w:rsidP="006F29FC">
      <w:pPr>
        <w:pStyle w:val="ListParagraph"/>
        <w:numPr>
          <w:ilvl w:val="0"/>
          <w:numId w:val="3"/>
        </w:numPr>
      </w:pPr>
      <w:r>
        <w:t xml:space="preserve">Hematocrit is reduced in some dogs by </w:t>
      </w:r>
      <w:r>
        <w:t>___________</w:t>
      </w:r>
      <w:r>
        <w:t xml:space="preserve"> shortly after </w:t>
      </w:r>
      <w:proofErr w:type="spellStart"/>
      <w:r>
        <w:t>acepromazine</w:t>
      </w:r>
      <w:proofErr w:type="spellEnd"/>
      <w:r>
        <w:t xml:space="preserve"> administration as a result of splenic engorgement </w:t>
      </w:r>
    </w:p>
    <w:p w:rsidR="006F29FC" w:rsidRDefault="006F29FC" w:rsidP="006F29FC">
      <w:pPr>
        <w:pStyle w:val="ListParagraph"/>
        <w:numPr>
          <w:ilvl w:val="1"/>
          <w:numId w:val="3"/>
        </w:numPr>
      </w:pPr>
      <w:r>
        <w:t>0%</w:t>
      </w:r>
    </w:p>
    <w:p w:rsidR="006F29FC" w:rsidRDefault="006F29FC" w:rsidP="006F29FC">
      <w:pPr>
        <w:pStyle w:val="ListParagraph"/>
        <w:numPr>
          <w:ilvl w:val="1"/>
          <w:numId w:val="3"/>
        </w:numPr>
      </w:pPr>
      <w:r>
        <w:t>10-15%</w:t>
      </w:r>
    </w:p>
    <w:p w:rsidR="006F29FC" w:rsidRDefault="006F29FC" w:rsidP="006F29FC">
      <w:pPr>
        <w:pStyle w:val="ListParagraph"/>
        <w:numPr>
          <w:ilvl w:val="1"/>
          <w:numId w:val="3"/>
        </w:numPr>
      </w:pPr>
      <w:r>
        <w:t>20-25%</w:t>
      </w:r>
    </w:p>
    <w:p w:rsidR="006F29FC" w:rsidRDefault="006F29FC" w:rsidP="006F29FC">
      <w:pPr>
        <w:pStyle w:val="ListParagraph"/>
        <w:numPr>
          <w:ilvl w:val="1"/>
          <w:numId w:val="3"/>
        </w:numPr>
      </w:pPr>
      <w:r>
        <w:t>50%</w:t>
      </w:r>
      <w:bookmarkStart w:id="0" w:name="_GoBack"/>
      <w:bookmarkEnd w:id="0"/>
    </w:p>
    <w:p w:rsidR="006F29FC" w:rsidRDefault="006F29FC" w:rsidP="006F29FC">
      <w:pPr>
        <w:pStyle w:val="ListParagraph"/>
      </w:pPr>
    </w:p>
    <w:sectPr w:rsidR="006F29FC" w:rsidSect="000527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55FD2"/>
    <w:multiLevelType w:val="hybridMultilevel"/>
    <w:tmpl w:val="4016DD82"/>
    <w:lvl w:ilvl="0" w:tplc="73C4C3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E5BDA"/>
    <w:multiLevelType w:val="hybridMultilevel"/>
    <w:tmpl w:val="0B38BB1C"/>
    <w:lvl w:ilvl="0" w:tplc="E31AE7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5B0B38"/>
    <w:multiLevelType w:val="hybridMultilevel"/>
    <w:tmpl w:val="FC46D4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751"/>
    <w:rsid w:val="00052751"/>
    <w:rsid w:val="00072041"/>
    <w:rsid w:val="000C402D"/>
    <w:rsid w:val="00103A11"/>
    <w:rsid w:val="0014783F"/>
    <w:rsid w:val="00203C45"/>
    <w:rsid w:val="00207D10"/>
    <w:rsid w:val="00454B87"/>
    <w:rsid w:val="00461574"/>
    <w:rsid w:val="004700CA"/>
    <w:rsid w:val="004D187E"/>
    <w:rsid w:val="005209E7"/>
    <w:rsid w:val="00527BBD"/>
    <w:rsid w:val="005518BF"/>
    <w:rsid w:val="005A4DDA"/>
    <w:rsid w:val="0060330D"/>
    <w:rsid w:val="006F29FC"/>
    <w:rsid w:val="007429BC"/>
    <w:rsid w:val="00853FE8"/>
    <w:rsid w:val="00974CCA"/>
    <w:rsid w:val="009C1791"/>
    <w:rsid w:val="00AD15E2"/>
    <w:rsid w:val="00B71CBD"/>
    <w:rsid w:val="00E9316E"/>
    <w:rsid w:val="00F8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7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7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VM-Cah-icu-user</dc:creator>
  <cp:lastModifiedBy>Josh Smith</cp:lastModifiedBy>
  <cp:revision>4</cp:revision>
  <dcterms:created xsi:type="dcterms:W3CDTF">2016-06-21T18:07:00Z</dcterms:created>
  <dcterms:modified xsi:type="dcterms:W3CDTF">2016-06-21T18:19:00Z</dcterms:modified>
</cp:coreProperties>
</file>