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55" w:rsidRDefault="00B77F55">
      <w:r>
        <w:rPr>
          <w:noProof/>
        </w:rPr>
        <w:drawing>
          <wp:inline distT="0" distB="0" distL="0" distR="0" wp14:anchorId="5C2E6345" wp14:editId="7AA32B6C">
            <wp:extent cx="4633526" cy="3840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3526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8B" w:rsidRDefault="00C51E8B" w:rsidP="00E979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</w:rPr>
      </w:pPr>
      <w:r w:rsidRPr="00E9795C">
        <w:rPr>
          <w:rFonts w:cs="Garamond-Book"/>
        </w:rPr>
        <w:t>SVP</w:t>
      </w:r>
      <w:r w:rsidR="00E9795C" w:rsidRPr="00E9795C">
        <w:rPr>
          <w:rFonts w:cs="Garamond-Book"/>
        </w:rPr>
        <w:t xml:space="preserve"> </w:t>
      </w:r>
      <w:r w:rsidR="00E9795C" w:rsidRPr="00E9795C">
        <w:rPr>
          <w:rFonts w:cs="Garamond-Book"/>
        </w:rPr>
        <w:t>is the differe</w:t>
      </w:r>
      <w:r w:rsidR="00E9795C" w:rsidRPr="00E9795C">
        <w:rPr>
          <w:rFonts w:cs="Garamond-Book"/>
        </w:rPr>
        <w:t xml:space="preserve">nce between maximum and minimum </w:t>
      </w:r>
      <w:r w:rsidR="00E9795C" w:rsidRPr="00E9795C">
        <w:rPr>
          <w:rFonts w:cs="Garamond-Book"/>
        </w:rPr>
        <w:t>systolic pr</w:t>
      </w:r>
      <w:r w:rsidR="00E9795C" w:rsidRPr="00E9795C">
        <w:rPr>
          <w:rFonts w:cs="Garamond-Book"/>
        </w:rPr>
        <w:t xml:space="preserve">essure over a respiratory cycle and has been shown to be </w:t>
      </w:r>
      <w:r w:rsidR="00E9795C" w:rsidRPr="00E9795C">
        <w:rPr>
          <w:rFonts w:cs="Garamond-Book"/>
        </w:rPr>
        <w:t>a reliable indicator of hyp</w:t>
      </w:r>
      <w:r w:rsidR="00E9795C" w:rsidRPr="00E9795C">
        <w:rPr>
          <w:rFonts w:cs="Garamond-Book"/>
        </w:rPr>
        <w:t xml:space="preserve">ovolemic status in mechanically </w:t>
      </w:r>
      <w:r w:rsidR="00E9795C" w:rsidRPr="00E9795C">
        <w:rPr>
          <w:rFonts w:cs="Garamond-Book"/>
        </w:rPr>
        <w:t>ventilated dogs with physiologically normal</w:t>
      </w:r>
      <w:r w:rsidR="00E9795C" w:rsidRPr="00E9795C">
        <w:rPr>
          <w:rFonts w:cs="Garamond-Book"/>
        </w:rPr>
        <w:t xml:space="preserve"> </w:t>
      </w:r>
      <w:r w:rsidR="00E9795C" w:rsidRPr="00E9795C">
        <w:rPr>
          <w:rFonts w:cs="Garamond-Book"/>
        </w:rPr>
        <w:t>cardiovascular function in an experimental setting</w:t>
      </w:r>
    </w:p>
    <w:p w:rsidR="00E9795C" w:rsidRPr="00E9795C" w:rsidRDefault="00E9795C" w:rsidP="00E979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</w:rPr>
      </w:pPr>
      <w:r w:rsidRPr="00E9795C">
        <w:rPr>
          <w:rFonts w:cs="Garamond-Book"/>
        </w:rPr>
        <w:t xml:space="preserve">SPV of </w:t>
      </w:r>
      <w:r w:rsidRPr="00E9795C">
        <w:rPr>
          <w:rFonts w:cs="GillSans"/>
        </w:rPr>
        <w:t xml:space="preserve">&gt; </w:t>
      </w:r>
      <w:r w:rsidRPr="00E9795C">
        <w:rPr>
          <w:rFonts w:cs="Garamond-Book"/>
        </w:rPr>
        <w:t>4.52% in anesthetized mechanically ventilated dogs with physiologically normal</w:t>
      </w:r>
      <w:r w:rsidRPr="00E9795C">
        <w:rPr>
          <w:rFonts w:cs="Garamond-Book"/>
        </w:rPr>
        <w:t xml:space="preserve"> </w:t>
      </w:r>
      <w:r w:rsidRPr="00E9795C">
        <w:rPr>
          <w:rFonts w:cs="Garamond-Book"/>
        </w:rPr>
        <w:t>cardiovascular function most likely predicts a cardiovascular</w:t>
      </w:r>
      <w:r w:rsidRPr="00E9795C">
        <w:rPr>
          <w:rFonts w:cs="Garamond-Book"/>
        </w:rPr>
        <w:t xml:space="preserve"> </w:t>
      </w:r>
      <w:r w:rsidRPr="00E9795C">
        <w:rPr>
          <w:rFonts w:cs="Garamond-Book"/>
        </w:rPr>
        <w:t>response (</w:t>
      </w:r>
      <w:r w:rsidRPr="00E9795C">
        <w:rPr>
          <w:rFonts w:cs="GillSans"/>
        </w:rPr>
        <w:t xml:space="preserve">&gt; </w:t>
      </w:r>
      <w:r w:rsidRPr="00E9795C">
        <w:rPr>
          <w:rFonts w:cs="Garamond-Book"/>
        </w:rPr>
        <w:t xml:space="preserve">10% increase in MAP, </w:t>
      </w:r>
      <w:r w:rsidRPr="00E9795C">
        <w:rPr>
          <w:rFonts w:cs="GillSans"/>
        </w:rPr>
        <w:t xml:space="preserve">&gt; </w:t>
      </w:r>
      <w:r w:rsidRPr="00E9795C">
        <w:rPr>
          <w:rFonts w:cs="Garamond-Book"/>
        </w:rPr>
        <w:t>10% decrease</w:t>
      </w:r>
      <w:r w:rsidRPr="00E9795C">
        <w:rPr>
          <w:rFonts w:cs="Garamond-Book"/>
        </w:rPr>
        <w:t xml:space="preserve"> </w:t>
      </w:r>
      <w:r w:rsidRPr="00E9795C">
        <w:rPr>
          <w:rFonts w:cs="Garamond-Book"/>
        </w:rPr>
        <w:t>in heart rate, or both) after a bolus (3 mL/kg) of</w:t>
      </w:r>
      <w:r w:rsidRPr="00E9795C">
        <w:rPr>
          <w:rFonts w:cs="Garamond-Book"/>
        </w:rPr>
        <w:t xml:space="preserve"> </w:t>
      </w:r>
      <w:r>
        <w:rPr>
          <w:rFonts w:cs="Garamond-Book"/>
        </w:rPr>
        <w:t>crystalloids</w:t>
      </w:r>
    </w:p>
    <w:p w:rsidR="00C51E8B" w:rsidRPr="00E9795C" w:rsidRDefault="00C51E8B" w:rsidP="00E979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</w:rPr>
      </w:pPr>
      <w:r w:rsidRPr="00E9795C">
        <w:rPr>
          <w:rFonts w:cs="Garamond-Book"/>
        </w:rPr>
        <w:t>SPV cannot</w:t>
      </w:r>
      <w:r w:rsidR="00E9795C" w:rsidRPr="00E9795C">
        <w:rPr>
          <w:rFonts w:cs="Garamond-Book"/>
        </w:rPr>
        <w:t xml:space="preserve"> </w:t>
      </w:r>
      <w:r w:rsidRPr="00E9795C">
        <w:rPr>
          <w:rFonts w:cs="Garamond-Book"/>
        </w:rPr>
        <w:t xml:space="preserve">provide reliable information about </w:t>
      </w:r>
      <w:proofErr w:type="spellStart"/>
      <w:r w:rsidRPr="00E9795C">
        <w:rPr>
          <w:rFonts w:cs="Garamond-Book"/>
        </w:rPr>
        <w:t>volemia</w:t>
      </w:r>
      <w:proofErr w:type="spellEnd"/>
      <w:r w:rsidRPr="00E9795C">
        <w:rPr>
          <w:rFonts w:cs="Garamond-Book"/>
        </w:rPr>
        <w:t xml:space="preserve"> when</w:t>
      </w:r>
      <w:r w:rsidR="00E9795C" w:rsidRPr="00E9795C">
        <w:rPr>
          <w:rFonts w:cs="Garamond-Book"/>
        </w:rPr>
        <w:t xml:space="preserve"> </w:t>
      </w:r>
      <w:r w:rsidRPr="00E9795C">
        <w:rPr>
          <w:rFonts w:cs="Garamond-Book"/>
        </w:rPr>
        <w:t>the R-R interval is var</w:t>
      </w:r>
      <w:r w:rsidR="00E9795C" w:rsidRPr="00E9795C">
        <w:rPr>
          <w:rFonts w:cs="Garamond-Book"/>
        </w:rPr>
        <w:t>iable and when severe lung dis</w:t>
      </w:r>
      <w:r w:rsidRPr="00E9795C">
        <w:rPr>
          <w:rFonts w:cs="Garamond-Book"/>
        </w:rPr>
        <w:t>ease substantially alters lung compliance</w:t>
      </w:r>
    </w:p>
    <w:p w:rsidR="00C51E8B" w:rsidRPr="00C51E8B" w:rsidRDefault="00C51E8B" w:rsidP="00C51E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-Book" w:hAnsi="Garamond-Book" w:cs="Garamond-Book"/>
          <w:sz w:val="20"/>
          <w:szCs w:val="20"/>
        </w:rPr>
      </w:pPr>
      <w:r w:rsidRPr="00C51E8B">
        <w:rPr>
          <w:rFonts w:cs="Garamond-Book"/>
        </w:rPr>
        <w:t>CVC-to-</w:t>
      </w:r>
      <w:proofErr w:type="spellStart"/>
      <w:r w:rsidRPr="00C51E8B">
        <w:rPr>
          <w:rFonts w:cs="Garamond-Book"/>
        </w:rPr>
        <w:t>Ao</w:t>
      </w:r>
      <w:proofErr w:type="spellEnd"/>
      <w:r w:rsidRPr="00C51E8B">
        <w:rPr>
          <w:rFonts w:cs="Garamond-Book"/>
        </w:rPr>
        <w:t xml:space="preserve"> ratio is a dimensionless index </w:t>
      </w:r>
      <w:r w:rsidRPr="00C51E8B">
        <w:rPr>
          <w:rFonts w:cs="Garamond-Book"/>
        </w:rPr>
        <w:t>and therefore is independent of body size</w:t>
      </w:r>
    </w:p>
    <w:p w:rsidR="00C51E8B" w:rsidRPr="00C51E8B" w:rsidRDefault="00C51E8B" w:rsidP="00C51E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</w:rPr>
      </w:pPr>
      <w:proofErr w:type="spellStart"/>
      <w:r w:rsidRPr="00C51E8B">
        <w:rPr>
          <w:rFonts w:cs="Garamond-Book"/>
        </w:rPr>
        <w:t>Ao</w:t>
      </w:r>
      <w:proofErr w:type="spellEnd"/>
      <w:r w:rsidRPr="00C51E8B">
        <w:rPr>
          <w:rFonts w:cs="Garamond-Book"/>
        </w:rPr>
        <w:t xml:space="preserve"> diameter is independent</w:t>
      </w:r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 xml:space="preserve">of mild to moderate </w:t>
      </w:r>
      <w:proofErr w:type="spellStart"/>
      <w:r w:rsidRPr="00C51E8B">
        <w:rPr>
          <w:rFonts w:cs="Garamond-Book"/>
        </w:rPr>
        <w:t>volemia</w:t>
      </w:r>
      <w:proofErr w:type="spellEnd"/>
      <w:r w:rsidRPr="00C51E8B">
        <w:rPr>
          <w:rFonts w:cs="Garamond-Book"/>
        </w:rPr>
        <w:t xml:space="preserve"> and does not</w:t>
      </w:r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>change substantially during fluid administration</w:t>
      </w:r>
    </w:p>
    <w:p w:rsidR="00C51E8B" w:rsidRPr="00C51E8B" w:rsidRDefault="00C51E8B" w:rsidP="00C51E8B">
      <w:pPr>
        <w:pStyle w:val="ListParagraph"/>
        <w:numPr>
          <w:ilvl w:val="0"/>
          <w:numId w:val="1"/>
        </w:numPr>
      </w:pPr>
      <w:r w:rsidRPr="00C51E8B">
        <w:rPr>
          <w:rFonts w:cs="Garamond-Book"/>
        </w:rPr>
        <w:t>I</w:t>
      </w:r>
      <w:r w:rsidRPr="00C51E8B">
        <w:rPr>
          <w:rFonts w:cs="Garamond-Book"/>
        </w:rPr>
        <w:t>nferior vena cava in humans is commonly</w:t>
      </w:r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 xml:space="preserve">scanned in a right </w:t>
      </w:r>
      <w:proofErr w:type="spellStart"/>
      <w:r w:rsidRPr="00C51E8B">
        <w:rPr>
          <w:rFonts w:cs="Garamond-Book"/>
        </w:rPr>
        <w:t>paramedian</w:t>
      </w:r>
      <w:proofErr w:type="spellEnd"/>
      <w:r w:rsidRPr="00C51E8B">
        <w:rPr>
          <w:rFonts w:cs="Garamond-Book"/>
        </w:rPr>
        <w:t xml:space="preserve"> substernal view, and</w:t>
      </w:r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>the diameter is determined on a long-axis view of</w:t>
      </w:r>
      <w:r w:rsidRPr="00C51E8B">
        <w:rPr>
          <w:rFonts w:cs="Garamond-Book"/>
        </w:rPr>
        <w:t xml:space="preserve"> </w:t>
      </w:r>
      <w:r>
        <w:rPr>
          <w:rFonts w:cs="Garamond-Book"/>
        </w:rPr>
        <w:t>the vessel – technically plausible in dogs</w:t>
      </w:r>
    </w:p>
    <w:p w:rsidR="00C51E8B" w:rsidRPr="00C51E8B" w:rsidRDefault="00C51E8B" w:rsidP="00C51E8B">
      <w:pPr>
        <w:pStyle w:val="ListParagraph"/>
        <w:numPr>
          <w:ilvl w:val="0"/>
          <w:numId w:val="1"/>
        </w:numPr>
      </w:pPr>
      <w:r w:rsidRPr="00C51E8B">
        <w:rPr>
          <w:rFonts w:cs="Garamond-Book"/>
        </w:rPr>
        <w:t xml:space="preserve">In dogs: </w:t>
      </w:r>
      <w:r w:rsidRPr="00C51E8B">
        <w:rPr>
          <w:rFonts w:cs="Garamond-Book"/>
        </w:rPr>
        <w:t>right lateral transverse intercostal approach at</w:t>
      </w:r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 xml:space="preserve">the level of the porta </w:t>
      </w:r>
      <w:proofErr w:type="spellStart"/>
      <w:r w:rsidRPr="00C51E8B">
        <w:rPr>
          <w:rFonts w:cs="Garamond-Book"/>
        </w:rPr>
        <w:t>hepatis</w:t>
      </w:r>
      <w:proofErr w:type="spellEnd"/>
      <w:r w:rsidRPr="00C51E8B">
        <w:rPr>
          <w:rFonts w:cs="Garamond-Book"/>
        </w:rPr>
        <w:t xml:space="preserve"> (11th or 12th intercostal</w:t>
      </w:r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>space)</w:t>
      </w:r>
    </w:p>
    <w:p w:rsidR="00C51E8B" w:rsidRPr="00C51E8B" w:rsidRDefault="00C51E8B" w:rsidP="00C51E8B">
      <w:pPr>
        <w:pStyle w:val="ListParagraph"/>
        <w:numPr>
          <w:ilvl w:val="0"/>
          <w:numId w:val="1"/>
        </w:numPr>
      </w:pPr>
      <w:r w:rsidRPr="00C51E8B">
        <w:rPr>
          <w:rFonts w:cs="Garamond-Book"/>
        </w:rPr>
        <w:t>This view provides</w:t>
      </w:r>
      <w:r w:rsidRPr="00C51E8B">
        <w:rPr>
          <w:rFonts w:cs="Garamond-Book"/>
        </w:rPr>
        <w:t xml:space="preserve"> on</w:t>
      </w:r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 xml:space="preserve">the same image, the transverse </w:t>
      </w:r>
      <w:proofErr w:type="spellStart"/>
      <w:r w:rsidRPr="00C51E8B">
        <w:rPr>
          <w:rFonts w:cs="Garamond-Book"/>
        </w:rPr>
        <w:t>ultrasonographic</w:t>
      </w:r>
      <w:proofErr w:type="spellEnd"/>
      <w:r w:rsidRPr="00C51E8B">
        <w:rPr>
          <w:rFonts w:cs="Garamond-Book"/>
        </w:rPr>
        <w:t xml:space="preserve"> view</w:t>
      </w:r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 xml:space="preserve">of the </w:t>
      </w:r>
      <w:proofErr w:type="spellStart"/>
      <w:r w:rsidRPr="00C51E8B">
        <w:rPr>
          <w:rFonts w:cs="Garamond-Book"/>
        </w:rPr>
        <w:t>Ao</w:t>
      </w:r>
      <w:proofErr w:type="spellEnd"/>
      <w:r w:rsidRPr="00C51E8B">
        <w:rPr>
          <w:rFonts w:cs="Garamond-Book"/>
        </w:rPr>
        <w:t xml:space="preserve"> on the left side, CVC in the middle, and portal</w:t>
      </w:r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>vein on the right side</w:t>
      </w:r>
      <w:r w:rsidRPr="00C51E8B">
        <w:rPr>
          <w:rFonts w:cs="Garamond-Book"/>
        </w:rPr>
        <w:t xml:space="preserve"> – Figure 1, </w:t>
      </w:r>
      <w:r w:rsidRPr="00C51E8B">
        <w:rPr>
          <w:rFonts w:cs="Garamond-Book"/>
        </w:rPr>
        <w:t>measurement</w:t>
      </w:r>
      <w:r w:rsidRPr="00C51E8B">
        <w:rPr>
          <w:rFonts w:cs="Garamond-Book"/>
        </w:rPr>
        <w:t xml:space="preserve"> error attributable to movement </w:t>
      </w:r>
      <w:r w:rsidRPr="00C51E8B">
        <w:rPr>
          <w:rFonts w:cs="Garamond-Book"/>
        </w:rPr>
        <w:t>of the CVC during th</w:t>
      </w:r>
      <w:r>
        <w:rPr>
          <w:rFonts w:cs="Garamond-Book"/>
        </w:rPr>
        <w:t>e respiratory cycle is minimized</w:t>
      </w:r>
    </w:p>
    <w:p w:rsidR="00C51E8B" w:rsidRDefault="00C51E8B" w:rsidP="00C51E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</w:rPr>
      </w:pPr>
      <w:r>
        <w:rPr>
          <w:rFonts w:cs="Garamond-Book"/>
        </w:rPr>
        <w:t>D</w:t>
      </w:r>
      <w:r w:rsidRPr="00C51E8B">
        <w:rPr>
          <w:rFonts w:cs="Garamond-Book"/>
        </w:rPr>
        <w:t xml:space="preserve">ogs considered </w:t>
      </w:r>
      <w:proofErr w:type="spellStart"/>
      <w:r w:rsidRPr="00C51E8B">
        <w:rPr>
          <w:rFonts w:cs="Garamond-Book"/>
        </w:rPr>
        <w:t>normovolemic</w:t>
      </w:r>
      <w:proofErr w:type="spellEnd"/>
      <w:r w:rsidRPr="00C51E8B">
        <w:rPr>
          <w:rFonts w:cs="Garamond-Book"/>
        </w:rPr>
        <w:t xml:space="preserve"> </w:t>
      </w:r>
      <w:r w:rsidRPr="00C51E8B">
        <w:rPr>
          <w:rFonts w:cs="Garamond-Book"/>
        </w:rPr>
        <w:t>on the basis of t</w:t>
      </w:r>
      <w:r w:rsidRPr="00C51E8B">
        <w:rPr>
          <w:rFonts w:cs="Garamond-Book"/>
        </w:rPr>
        <w:t>he SPV had a CVC-to-</w:t>
      </w:r>
      <w:proofErr w:type="spellStart"/>
      <w:r w:rsidRPr="00C51E8B">
        <w:rPr>
          <w:rFonts w:cs="Garamond-Book"/>
        </w:rPr>
        <w:t>Ao</w:t>
      </w:r>
      <w:proofErr w:type="spellEnd"/>
      <w:r w:rsidRPr="00C51E8B">
        <w:rPr>
          <w:rFonts w:cs="Garamond-Book"/>
        </w:rPr>
        <w:t xml:space="preserve"> ratio of </w:t>
      </w:r>
      <w:r w:rsidRPr="00C51E8B">
        <w:rPr>
          <w:rFonts w:cs="Garamond-Book"/>
        </w:rPr>
        <w:t>approximately 1</w:t>
      </w:r>
    </w:p>
    <w:p w:rsidR="00E9795C" w:rsidRPr="00E9795C" w:rsidRDefault="00C51E8B" w:rsidP="00E979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-Book" w:hAnsi="Garamond-Book" w:cs="Garamond-Book"/>
          <w:sz w:val="20"/>
          <w:szCs w:val="20"/>
        </w:rPr>
      </w:pPr>
      <w:proofErr w:type="spellStart"/>
      <w:r>
        <w:t>CVC:Ao</w:t>
      </w:r>
      <w:proofErr w:type="spellEnd"/>
      <w:r>
        <w:t xml:space="preserve"> ratio can be a significant predictor of the volume of fluids needed to restore cardiac preload in dogs with high SPV</w:t>
      </w:r>
    </w:p>
    <w:p w:rsidR="00C51E8B" w:rsidRDefault="00E9795C" w:rsidP="00E979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</w:rPr>
      </w:pPr>
      <w:r w:rsidRPr="00E9795C">
        <w:rPr>
          <w:rFonts w:cs="Garamond-Book"/>
        </w:rPr>
        <w:t>C</w:t>
      </w:r>
      <w:r w:rsidRPr="00E9795C">
        <w:rPr>
          <w:rFonts w:cs="Garamond-Book"/>
        </w:rPr>
        <w:t>annot be reliably used in patients affected</w:t>
      </w:r>
      <w:r w:rsidRPr="00E9795C">
        <w:rPr>
          <w:rFonts w:cs="Garamond-Book"/>
        </w:rPr>
        <w:t xml:space="preserve"> </w:t>
      </w:r>
      <w:r w:rsidRPr="00E9795C">
        <w:rPr>
          <w:rFonts w:cs="Garamond-Book"/>
        </w:rPr>
        <w:t>by intrathoracic disease (</w:t>
      </w:r>
      <w:proofErr w:type="spellStart"/>
      <w:r w:rsidRPr="00E9795C">
        <w:rPr>
          <w:rFonts w:cs="Garamond-Book"/>
        </w:rPr>
        <w:t>eg</w:t>
      </w:r>
      <w:proofErr w:type="spellEnd"/>
      <w:r w:rsidRPr="00E9795C">
        <w:rPr>
          <w:rFonts w:cs="Garamond-Book"/>
        </w:rPr>
        <w:t>, right heart failure, cardiac</w:t>
      </w:r>
      <w:r w:rsidRPr="00E9795C">
        <w:rPr>
          <w:rFonts w:cs="Garamond-Book"/>
        </w:rPr>
        <w:t xml:space="preserve"> </w:t>
      </w:r>
      <w:r w:rsidRPr="00E9795C">
        <w:rPr>
          <w:rFonts w:cs="Garamond-Book"/>
        </w:rPr>
        <w:t>tamponade, pneumothorax, pleural effusion, or pulmonary</w:t>
      </w:r>
      <w:r w:rsidRPr="00E9795C">
        <w:rPr>
          <w:rFonts w:cs="Garamond-Book"/>
        </w:rPr>
        <w:t xml:space="preserve"> </w:t>
      </w:r>
      <w:r w:rsidRPr="00E9795C">
        <w:rPr>
          <w:rFonts w:cs="Garamond-Book"/>
        </w:rPr>
        <w:t xml:space="preserve">thromboembolism) or patients with </w:t>
      </w:r>
      <w:r w:rsidRPr="00E9795C">
        <w:rPr>
          <w:rFonts w:cs="Garamond-Book"/>
        </w:rPr>
        <w:lastRenderedPageBreak/>
        <w:t>increased</w:t>
      </w:r>
      <w:r w:rsidRPr="00E9795C">
        <w:rPr>
          <w:rFonts w:cs="Garamond-Book"/>
        </w:rPr>
        <w:t xml:space="preserve"> </w:t>
      </w:r>
      <w:r w:rsidRPr="00E9795C">
        <w:rPr>
          <w:rFonts w:cs="Garamond-Book"/>
        </w:rPr>
        <w:t>abdominal pressure (presence of fluids or masses),</w:t>
      </w:r>
      <w:r w:rsidRPr="00E9795C">
        <w:rPr>
          <w:rFonts w:cs="Garamond-Book"/>
        </w:rPr>
        <w:t xml:space="preserve"> </w:t>
      </w:r>
      <w:r w:rsidRPr="00E9795C">
        <w:rPr>
          <w:rFonts w:cs="Garamond-Book"/>
        </w:rPr>
        <w:t>both of which cause CVC dimensions to be partially</w:t>
      </w:r>
      <w:r w:rsidRPr="00E9795C">
        <w:rPr>
          <w:rFonts w:cs="Garamond-Book"/>
        </w:rPr>
        <w:t xml:space="preserve"> </w:t>
      </w:r>
      <w:r w:rsidRPr="00E9795C">
        <w:rPr>
          <w:rFonts w:cs="Garamond-Book"/>
        </w:rPr>
        <w:t>or tota</w:t>
      </w:r>
      <w:r w:rsidRPr="00E9795C">
        <w:rPr>
          <w:rFonts w:cs="Garamond-Book"/>
        </w:rPr>
        <w:t xml:space="preserve">lly unrelated to </w:t>
      </w:r>
      <w:proofErr w:type="spellStart"/>
      <w:r w:rsidRPr="00E9795C">
        <w:rPr>
          <w:rFonts w:cs="Garamond-Book"/>
        </w:rPr>
        <w:t>volemic</w:t>
      </w:r>
      <w:proofErr w:type="spellEnd"/>
      <w:r w:rsidRPr="00E9795C">
        <w:rPr>
          <w:rFonts w:cs="Garamond-Book"/>
        </w:rPr>
        <w:t xml:space="preserve"> status</w:t>
      </w:r>
    </w:p>
    <w:p w:rsidR="00E9795C" w:rsidRPr="00E9795C" w:rsidRDefault="00E9795C" w:rsidP="00E9795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Garamond-Book"/>
        </w:rPr>
      </w:pPr>
      <w:bookmarkStart w:id="0" w:name="_GoBack"/>
      <w:bookmarkEnd w:id="0"/>
    </w:p>
    <w:p w:rsidR="00B77F55" w:rsidRDefault="00C37BD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EDFC3" wp14:editId="59EB1108">
                <wp:simplePos x="0" y="0"/>
                <wp:positionH relativeFrom="column">
                  <wp:posOffset>2298700</wp:posOffset>
                </wp:positionH>
                <wp:positionV relativeFrom="paragraph">
                  <wp:posOffset>57150</wp:posOffset>
                </wp:positionV>
                <wp:extent cx="2336800" cy="2494280"/>
                <wp:effectExtent l="0" t="0" r="635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249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F55" w:rsidRDefault="00C37BD4">
                            <w:r w:rsidRPr="00C37BD4">
                              <w:drawing>
                                <wp:inline distT="0" distB="0" distL="0" distR="0" wp14:anchorId="409D84B2" wp14:editId="75F886A3">
                                  <wp:extent cx="2145030" cy="2145030"/>
                                  <wp:effectExtent l="0" t="0" r="7620" b="762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5030" cy="2145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pt;margin-top:4.5pt;width:184pt;height:19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" stroked="f">
                <v:textbox>
                  <w:txbxContent>
                    <w:p w:rsidR="00B77F55" w:rsidRDefault="00C37BD4">
                      <w:r w:rsidRPr="00C37BD4">
                        <w:drawing>
                          <wp:inline distT="0" distB="0" distL="0" distR="0" wp14:anchorId="409D84B2" wp14:editId="75F886A3">
                            <wp:extent cx="2145030" cy="2145030"/>
                            <wp:effectExtent l="0" t="0" r="7620" b="762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5030" cy="2145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7F55">
        <w:rPr>
          <w:noProof/>
        </w:rPr>
        <w:drawing>
          <wp:inline distT="0" distB="0" distL="0" distR="0" wp14:anchorId="7E8EAC01" wp14:editId="6B04159C">
            <wp:extent cx="2133344" cy="39814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5388" cy="39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F55">
        <w:t xml:space="preserve"> </w:t>
      </w:r>
    </w:p>
    <w:sectPr w:rsidR="00B77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85F18"/>
    <w:multiLevelType w:val="hybridMultilevel"/>
    <w:tmpl w:val="4D3C6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F55"/>
    <w:rsid w:val="00255E3F"/>
    <w:rsid w:val="002A5087"/>
    <w:rsid w:val="003448D4"/>
    <w:rsid w:val="00B77F55"/>
    <w:rsid w:val="00C37BD4"/>
    <w:rsid w:val="00C51E8B"/>
    <w:rsid w:val="00C83AE8"/>
    <w:rsid w:val="00E9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F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1E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F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1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1</cp:revision>
  <cp:lastPrinted>2016-03-01T19:27:00Z</cp:lastPrinted>
  <dcterms:created xsi:type="dcterms:W3CDTF">2016-02-29T23:27:00Z</dcterms:created>
  <dcterms:modified xsi:type="dcterms:W3CDTF">2016-03-01T22:39:00Z</dcterms:modified>
</cp:coreProperties>
</file>