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Three main results of arrhythmias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Signs of hemodynamic compromise (such as collapse)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Progression of concurrent cardiac disease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patients without underlying heart disease, right sided heart failure often occurs first due to lower filling pressures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Sudden death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 for antiarrhythmic therapy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Is there a treatable underlying condition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What are the potential adverse effects of the arrhythmia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Whar are the potential effects (beneficial and adverse) of antiarrhythmic therapy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Conditions that cause arrhythmias (altering myocardial structure, intra or extracellular fluid, neuronal control)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Structural disease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Trauma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Autonomic imbalance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Hypoxia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Metabolic disturbances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Inflammation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Drugs/Toxins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Extreme temperatures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Vaughan Williams Classifications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Class I block sodium channels in myocardium and His-Purkinjie tissue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Slows phase 0 depolarization and slows impulse conduction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Class II are antiadrenergic drugs (mainly beta adrenergic receptor blockers)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Catecholamines stimulate beta receptors by activating pacemaker currents and stimulating calcium channels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Class III prolong repolarization in all heart tissue by inhibition of potassium channels.  </w:t>
      </w:r>
    </w:p>
    <w:p w:rsidR="00000000" w:rsidDel="00000000" w:rsidP="00000000" w:rsidRDefault="00000000" w:rsidRPr="00000000">
      <w:pPr>
        <w:numPr>
          <w:ilvl w:val="1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slows or stops impulse conduction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Class IV agents are calcium-channel blockers which act mainly in nodal tissues and decrease rate of depolarization in these cells.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Vaughan Williams Subdivision of class I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Ia drugs also prolong repolarization (as in class III drugs)</w:t>
      </w:r>
    </w:p>
    <w:p w:rsidR="00000000" w:rsidDel="00000000" w:rsidP="00000000" w:rsidRDefault="00000000" w:rsidRPr="00000000">
      <w:pPr>
        <w:numPr>
          <w:ilvl w:val="1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may be beneficial in rapid tachycardias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Ib drugs have preference to slow conduction in abnormal myocardium.  They also hasten repolarization (opposite of Ia) in diseased myocardium, helping with synchrony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Ic drugs are the most potent sodium channel blockers, but have minimal class III effects (repolarization)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Specific Drugs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Lidocaine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Rapid 1st pass hepatic metabolism (IV only)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Rapid onset, good safety profile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Highly protein bound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Max dose 6-8 mg/kg over 10 minutes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Lidocaine looeses efficacy over about 10-15 minutes post bolus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But half life is hours due to accumulation in tissues and active metabolites , so tapering may not be required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Cat dose is 0.5mg/kg bolus, up to 2mg/kg over 10 min max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CRI dose of 25-100mcg/kg/min can be done after, usually starting with 50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**Note, this is the only source I have seen with 100mcg/kg/min max dose, other sources say 80 is max)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Adverse effects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Neuro signs including tremors and seizures (treatable with diazepam)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 effects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Cats are more susceptible to neuro signs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Hypokalemia can reduce efficacy of lidocaine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Mexiletine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Very similar to lidocaine, but longer half life and less first pass hepatic metabolism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given orally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Chronic ventricular tachyarrhythmias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Side effects are more GI and less neuro than lidocaine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combined synergistically with beta blockers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doses for cats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Beta Blockers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Catecholamine agonism of beta 1 receptors increase cAMP within cardiac myocytes, increasing work, pacemaker currents, and calcium dependent triggered activity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All beta blocker are similar in beta-1 effects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Main difference is beta-2 effects, pharmacokinetics, and additional properties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Work on both nodes and can decrease conduction via AV node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decrease clinical signs of ventricular arrhythmias without decreasing absolute frequency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Adverse effects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Acutely impair cardiac function in patients with myocardial failure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Lethargy, collapse, hypotension and CHF are most common effects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Non-selective beta-blockers (i.e. those with beta-2 blocking effects) can cause respiratory difficulty due to bronchoconstriction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also occur with high doses of beta-1 selectives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Sotalol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Class III and II (beta blocker with potassium channel blocking)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Beta 1 and beta 2 properties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Potassium channel inhibition delays re-polarization, which prolonges action potentials in all heart tissue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protein bound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Renal excretion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used for ventricular and supraventricular arrhythmias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Adverse effects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Negative inotropy and chronotropy</w:t>
      </w:r>
    </w:p>
    <w:p w:rsidR="00000000" w:rsidDel="00000000" w:rsidP="00000000" w:rsidRDefault="00000000" w:rsidRPr="00000000">
      <w:pPr>
        <w:numPr>
          <w:ilvl w:val="3"/>
          <w:numId w:val="1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precipitate CHF in patients with heart disease or systolic dysfunction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Bronchoconstriction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Amiodarone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Has class I, II, III, and IV actions on all heart tissue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Lipophilic and protein bound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Poor oral bioavailability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VERY long elimination half-life (weeks!)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Requires loading dose and then smaller dose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cause positive Coombs’ test when administered chronically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increase serum digoxin concentrations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Has fewer negative inotropic effects than sotalol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May be better for control of ventricular arrhythmias in dogs with CHF of systolic dysfunction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Nexterone dose (based on Levy et al 2016)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2mg/kg IV over 10 minutes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0.8mg/kg/hr over 6 hours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0.4mg/kg/hr thereafter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Diltiazem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channel blocker (class IV)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Slows sinus rate and AV node conduction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Arteriodilation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Protein bound and hepatic metabolism (short half-life)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IV dose of 0.1-0.25mg/kg over 1-2 minutes (up to 0.75mg/kg over 30 min)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Is relatively safe during CHF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Digoxin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Inhibition of sodium potassium ATPase pump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Increases intracellular calcium concentrations in heart tissue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vagal tone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sinus rate and AV node conduction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baroreceptor sensitivity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Slight positive inotropic effect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cause tachyarrhythmias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 protein binding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Renal excretion (must monitor renal values)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Serum concentration increased by amioderone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Adverse effects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SLUD signs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Depression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Tachyarrhythmias, ventricular bigemony/trigemony, slow sinus or ventricular rates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629150" cy="5153025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15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148590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14300" distT="114300" distL="114300" distR="114300">
            <wp:extent cx="5943600" cy="2247900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 are presented with a 8-year old female spayed Labrador in ventricular tachycardia (rate 230), evidence of systolic dysfunction on focused ultrasound exam, and end-inspiratory crackles heard on auscultation. The patient's systolic blood pressure is 70.  Which of the following drugs would be the most appropriate for control of the arrhythmia?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Mexiletine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Sotalol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IV diltiazem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IV Amiodarone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drugs undergoes primarily renal excretion?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Digoxin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Lidocaine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Diltiazem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Mexiletine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Vaughan Williams Class III antiarrhythmics function primarily on the ________ which has ________ effects on myocardial tissue: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channels; increased duration of action potential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Potassium channels; decreased duration of action potential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channels; decreased duration of action potential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Potassium channels; increased duration of action potential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would be considered a relative contra-indication for administration of non-selective beta-blockers in a feline patient?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Renal disease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Systolic anterior motion of the mitral valve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Feline allergic bronchitis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Concurrent therapy with mexiletine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drugs is least protein-bound?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Sotalol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Digoxin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Lidocaine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Diltiazem</w:t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You are presented with a 8-year old female spayed Labrador in ventricular tachycardia (rate 230), evidence of systolic dysfunction on focused ultrasound exam, and end-inspiratory crackles heard on auscultation. The patient's systolic blood pressure is 70.  Which of the following drugs would be the most appropriate for control of the arrhythmia?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Mexiletine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Sotalol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IV diltiazem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b w:val="1"/>
          <w:rtl w:val="0"/>
        </w:rPr>
        <w:t xml:space="preserve">IV Amiodarone</w:t>
      </w: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Which of the following drugs undergoes primarily renal excretion?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Digoxin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Lidocaine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Diltiazem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Mexiletine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Vaughan Williams Class III antiarrhythmics function primarily on the ________ which has ________ effects on myocardial tissue: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Calcium channels; increased duration of action potential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Potassium channels; decreased duration of action potential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Calcium channels; decreased duration of action potential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b w:val="1"/>
          <w:rtl w:val="0"/>
        </w:rPr>
        <w:t xml:space="preserve">Potassium channels; increased duration of action potential</w:t>
      </w: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Which of the following would be considered a relative contra-indication for administration of non-selective beta-blockers in a feline patient?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Renal disease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Systolic anterior motion of the mitral valve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Feline allergic bronchitis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Concurrent therapy with mexiletine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Which of the following drugs is least protein-bound?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Sotalol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Digoxin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Lidocaine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Diltiazem</w:t>
      </w:r>
    </w:p>
    <w:sectPr>
      <w:pgSz w:h="15840" w:w="12240"/>
      <w:pgMar w:bottom="1440" w:top="1440" w:left="1440" w:right="144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image" Target="media/image03.png"/><Relationship Id="rId7" Type="http://schemas.openxmlformats.org/officeDocument/2006/relationships/image" Target="media/image05.png"/></Relationships>
</file>