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8FB" w:rsidRPr="00D85768" w:rsidRDefault="00D85768" w:rsidP="00D85768">
      <w:pPr>
        <w:jc w:val="center"/>
        <w:rPr>
          <w:sz w:val="36"/>
          <w:szCs w:val="36"/>
        </w:rPr>
      </w:pPr>
      <w:r w:rsidRPr="00D85768">
        <w:rPr>
          <w:sz w:val="36"/>
          <w:szCs w:val="36"/>
        </w:rPr>
        <w:t>Antithrombotic Therapy</w:t>
      </w:r>
    </w:p>
    <w:p w:rsidR="00D85768" w:rsidRDefault="00D85768"/>
    <w:p w:rsidR="00D85768" w:rsidRDefault="00D85768">
      <w:r>
        <w:t>Heparins</w:t>
      </w:r>
    </w:p>
    <w:p w:rsidR="00D85768" w:rsidRDefault="00D85768" w:rsidP="00D85768">
      <w:pPr>
        <w:pStyle w:val="ListParagraph"/>
        <w:numPr>
          <w:ilvl w:val="0"/>
          <w:numId w:val="1"/>
        </w:numPr>
      </w:pPr>
      <w:r>
        <w:t xml:space="preserve">Heparins act through enhancement of the inhibitory activity of </w:t>
      </w:r>
      <w:proofErr w:type="spellStart"/>
      <w:r>
        <w:t>antithrombin</w:t>
      </w:r>
      <w:proofErr w:type="spellEnd"/>
      <w:r>
        <w:t xml:space="preserve"> (AT)</w:t>
      </w:r>
    </w:p>
    <w:p w:rsidR="00D85768" w:rsidRDefault="00D85768" w:rsidP="00D85768">
      <w:pPr>
        <w:pStyle w:val="ListParagraph"/>
        <w:numPr>
          <w:ilvl w:val="0"/>
          <w:numId w:val="1"/>
        </w:numPr>
      </w:pPr>
      <w:r>
        <w:t>Heparins also cause release of tissue factor pathway inhibitor (TFPI) from the endothelial cell surface into the flowing blood</w:t>
      </w:r>
    </w:p>
    <w:p w:rsidR="00D85768" w:rsidRDefault="00D85768" w:rsidP="00D85768">
      <w:pPr>
        <w:pStyle w:val="ListParagraph"/>
        <w:numPr>
          <w:ilvl w:val="0"/>
          <w:numId w:val="1"/>
        </w:numPr>
      </w:pPr>
      <w:r>
        <w:t xml:space="preserve">AT acts as an anticoagulant by inactivating serine proteases such as factor </w:t>
      </w:r>
      <w:proofErr w:type="spellStart"/>
      <w:r>
        <w:t>Xa</w:t>
      </w:r>
      <w:proofErr w:type="spellEnd"/>
      <w:r>
        <w:t xml:space="preserve"> (</w:t>
      </w:r>
      <w:proofErr w:type="spellStart"/>
      <w:r>
        <w:t>FXa</w:t>
      </w:r>
      <w:proofErr w:type="spellEnd"/>
      <w:r>
        <w:t>), thrombin, and others</w:t>
      </w:r>
    </w:p>
    <w:p w:rsidR="00D85768" w:rsidRDefault="00D85768" w:rsidP="00D85768">
      <w:pPr>
        <w:pStyle w:val="ListParagraph"/>
        <w:numPr>
          <w:ilvl w:val="0"/>
          <w:numId w:val="1"/>
        </w:numPr>
      </w:pPr>
      <w:r>
        <w:t>When AT is bound to heparin, it changes conformation in such a way that it becomes vastly more efficient at inhibiting serine proteases</w:t>
      </w:r>
    </w:p>
    <w:p w:rsidR="00D85768" w:rsidRDefault="00D85768" w:rsidP="00D85768">
      <w:pPr>
        <w:pStyle w:val="ListParagraph"/>
        <w:numPr>
          <w:ilvl w:val="0"/>
          <w:numId w:val="1"/>
        </w:numPr>
      </w:pPr>
      <w:r>
        <w:t xml:space="preserve">Under physiological circumstances, the endothelial cells produce </w:t>
      </w:r>
      <w:proofErr w:type="spellStart"/>
      <w:r>
        <w:t>heparan</w:t>
      </w:r>
      <w:proofErr w:type="spellEnd"/>
      <w:r>
        <w:t>-sulfated proteoglycans</w:t>
      </w:r>
    </w:p>
    <w:p w:rsidR="00D85768" w:rsidRDefault="00D85768" w:rsidP="00D85768">
      <w:pPr>
        <w:pStyle w:val="ListParagraph"/>
        <w:numPr>
          <w:ilvl w:val="0"/>
          <w:numId w:val="1"/>
        </w:numPr>
      </w:pPr>
      <w:r>
        <w:t xml:space="preserve">The HSPGs bind AT, which then is fully capable of inactivating the thrombin that was produced in the vicinity </w:t>
      </w:r>
    </w:p>
    <w:p w:rsidR="00D85768" w:rsidRDefault="00D85768" w:rsidP="00D85768">
      <w:pPr>
        <w:pStyle w:val="ListParagraph"/>
        <w:numPr>
          <w:ilvl w:val="0"/>
          <w:numId w:val="1"/>
        </w:numPr>
      </w:pPr>
      <w:r>
        <w:t>Thrombin is resistant to AT-heparin when the thrombin is bound to fibrin</w:t>
      </w:r>
    </w:p>
    <w:p w:rsidR="00D85768" w:rsidRDefault="00D85768" w:rsidP="00D85768">
      <w:r w:rsidRPr="00D85768">
        <w:t>Unfractionated heparin</w:t>
      </w:r>
    </w:p>
    <w:p w:rsidR="00D85768" w:rsidRDefault="00D85768" w:rsidP="00D85768">
      <w:pPr>
        <w:pStyle w:val="ListParagraph"/>
        <w:numPr>
          <w:ilvl w:val="0"/>
          <w:numId w:val="1"/>
        </w:numPr>
      </w:pPr>
      <w:r>
        <w:t>Heterogeneous (in both size and charge) mixture of heparin molecules derived from porcine intestinal mucosa</w:t>
      </w:r>
    </w:p>
    <w:p w:rsidR="00D85768" w:rsidRDefault="00D85768" w:rsidP="00D85768">
      <w:pPr>
        <w:pStyle w:val="ListParagraph"/>
        <w:numPr>
          <w:ilvl w:val="0"/>
          <w:numId w:val="1"/>
        </w:numPr>
      </w:pPr>
      <w:r>
        <w:t>Depending on the preparation, the mean molecular weight is around 15,000 Da, with a range of 3000 to as much as 30,000</w:t>
      </w:r>
    </w:p>
    <w:p w:rsidR="00D85768" w:rsidRDefault="00D85768" w:rsidP="00D85768">
      <w:pPr>
        <w:pStyle w:val="ListParagraph"/>
        <w:numPr>
          <w:ilvl w:val="0"/>
          <w:numId w:val="1"/>
        </w:numPr>
      </w:pPr>
      <w:r>
        <w:t>Unfortunately, UFH has the highest variability in dose–response relationship, and consequently the greatest potential for over-anticoagulation</w:t>
      </w:r>
    </w:p>
    <w:p w:rsidR="00D85768" w:rsidRDefault="00D85768" w:rsidP="00D85768">
      <w:pPr>
        <w:pStyle w:val="ListParagraph"/>
        <w:numPr>
          <w:ilvl w:val="0"/>
          <w:numId w:val="1"/>
        </w:numPr>
      </w:pPr>
      <w:r>
        <w:t>Dogs with immune-mediated hemolytic anemia may require much higher (and less predictable) doses of UFH to achieve a therapeutic plasma concentration</w:t>
      </w:r>
    </w:p>
    <w:p w:rsidR="00D85768" w:rsidRDefault="00D85768" w:rsidP="00D85768">
      <w:r w:rsidRPr="00D85768">
        <w:t>Low-molecular-weight Heparins</w:t>
      </w:r>
    </w:p>
    <w:p w:rsidR="00D85768" w:rsidRDefault="00D85768" w:rsidP="00D85768">
      <w:pPr>
        <w:pStyle w:val="ListParagraph"/>
        <w:numPr>
          <w:ilvl w:val="0"/>
          <w:numId w:val="1"/>
        </w:numPr>
      </w:pPr>
      <w:r>
        <w:t xml:space="preserve">LMWHs all enhance AT inhibition of </w:t>
      </w:r>
      <w:proofErr w:type="spellStart"/>
      <w:r>
        <w:t>FXa</w:t>
      </w:r>
      <w:proofErr w:type="spellEnd"/>
      <w:r>
        <w:t xml:space="preserve"> more so than AT inhibition of thrombin</w:t>
      </w:r>
    </w:p>
    <w:p w:rsidR="005534A6" w:rsidRDefault="005534A6" w:rsidP="005534A6">
      <w:r w:rsidRPr="005534A6">
        <w:t>Synthetic Heparin Derivatives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r>
        <w:t>These drugs bind tightly to AT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r>
        <w:t>They are devoid of the ability to cause release of TFPI</w:t>
      </w:r>
    </w:p>
    <w:p w:rsidR="005534A6" w:rsidRDefault="005534A6" w:rsidP="005534A6">
      <w:r>
        <w:t>Adverse events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r>
        <w:t>Thrombocytopenia, bleeding, osteoporosis</w:t>
      </w:r>
    </w:p>
    <w:p w:rsidR="005534A6" w:rsidRDefault="005534A6" w:rsidP="005534A6">
      <w:r>
        <w:t>Monitoring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r>
        <w:t>Evaluate the activated partial thromboplastin time (</w:t>
      </w:r>
      <w:proofErr w:type="spellStart"/>
      <w:r>
        <w:t>aPTT</w:t>
      </w:r>
      <w:proofErr w:type="spellEnd"/>
      <w:r>
        <w:t>) for adequate prolongation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r>
        <w:t>T</w:t>
      </w:r>
      <w:r w:rsidRPr="005534A6">
        <w:t>end to use UFH with a target prolongation of 1.5- to 2.5-fold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r>
        <w:t>Anti-</w:t>
      </w:r>
      <w:proofErr w:type="spellStart"/>
      <w:r>
        <w:t>Xa</w:t>
      </w:r>
      <w:proofErr w:type="spellEnd"/>
      <w:r>
        <w:t xml:space="preserve"> can be measured but may not correlate with clinical anticoagulation</w:t>
      </w:r>
    </w:p>
    <w:p w:rsidR="005534A6" w:rsidRDefault="005534A6" w:rsidP="005534A6">
      <w:r>
        <w:t>Data in Vet med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r>
        <w:t>The dose–response relationships are likely to be much less predictable in sick animals than they would be in healthy individuals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r>
        <w:t>UFH at 200 U/kg as a single SC injection indicated adequate anticoagulation with a duration of up to 6 hours in dogs. When administered as repeated SC injections of 500 U/kg either every 8 hours or every 12 hours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r>
        <w:lastRenderedPageBreak/>
        <w:t xml:space="preserve">Repeated SC injections of </w:t>
      </w:r>
      <w:proofErr w:type="spellStart"/>
      <w:r>
        <w:t>dalteparin</w:t>
      </w:r>
      <w:proofErr w:type="spellEnd"/>
      <w:r>
        <w:t xml:space="preserve"> at 150 U/kg every 8 hours indicated adequate heparin levels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r>
        <w:t>UFH at 250 U/kg SC every 6 hours produced likely therapeutic anticoagulation in one study in cats. In another study, UFH heparin dosage of 300 U/kg SC every 8 hours seemed adequate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r>
        <w:t xml:space="preserve">Neither enoxaparin 1 mg/kg SC every 12 hours nor </w:t>
      </w:r>
      <w:proofErr w:type="spellStart"/>
      <w:r>
        <w:t>dalteparin</w:t>
      </w:r>
      <w:proofErr w:type="spellEnd"/>
      <w:r>
        <w:t xml:space="preserve"> 100 U/kg SC every 12 hours induced sustainable anticoagulant activity as measured in vitro in cats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r>
        <w:t>In dogs a prospective study describing individual adjustment of heparin dose to target anti-</w:t>
      </w:r>
      <w:proofErr w:type="spellStart"/>
      <w:r>
        <w:t>FXa</w:t>
      </w:r>
      <w:proofErr w:type="spellEnd"/>
      <w:r>
        <w:t xml:space="preserve"> activity of 0.3-0.7 U/mL reported higher survival in comparison with that achieved with other approaches</w:t>
      </w:r>
    </w:p>
    <w:p w:rsidR="005534A6" w:rsidRDefault="005534A6" w:rsidP="005534A6">
      <w:r>
        <w:t>Aspirin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r>
        <w:t>Aspirin inhibits cyclooxygenase, reducing the synthesis of prostaglandins such as prostacyclin (PGI2) from the endothelium, and thromboxane A2 (TXA2), produced primarily in platelets and the kidney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r>
        <w:t xml:space="preserve">For aspirin administered to healthy dogs at dosages of 8-20 mg/kg, but one report indicated that 10 mg/kg did not affect platelet function when measured by </w:t>
      </w:r>
      <w:proofErr w:type="spellStart"/>
      <w:r>
        <w:t>aggregometry</w:t>
      </w:r>
      <w:proofErr w:type="spellEnd"/>
    </w:p>
    <w:p w:rsidR="005534A6" w:rsidRDefault="005534A6" w:rsidP="005534A6">
      <w:pPr>
        <w:pStyle w:val="ListParagraph"/>
        <w:numPr>
          <w:ilvl w:val="0"/>
          <w:numId w:val="1"/>
        </w:numPr>
      </w:pPr>
      <w:r>
        <w:t xml:space="preserve">Another report indicated no effect on platelet function (measured by </w:t>
      </w:r>
      <w:proofErr w:type="spellStart"/>
      <w:r>
        <w:t>aggregometry</w:t>
      </w:r>
      <w:proofErr w:type="spellEnd"/>
      <w:r>
        <w:t xml:space="preserve"> or PFA-100) unless dogs received at least 1 mg/kg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r>
        <w:t>A retrospective comparison of survival to 6 months for dogs with IMHA indicated that those treated with aspirin at 0.5 mg/kg/d had poorer survival (40%) as compared with those receiving individually adjusted heparin therapy (88%)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proofErr w:type="spellStart"/>
      <w:r>
        <w:t>Thromboprophylaxis</w:t>
      </w:r>
      <w:proofErr w:type="spellEnd"/>
      <w:r>
        <w:t xml:space="preserve"> with aspirin has been commonly recommended for cats at risk for TE at a dose of 81 mg/cat PO every 48-72 hours, but clinical evidence suggests that its efficacy for preventing TE is questionable</w:t>
      </w:r>
    </w:p>
    <w:p w:rsidR="005534A6" w:rsidRDefault="005534A6" w:rsidP="005534A6">
      <w:pPr>
        <w:pStyle w:val="ListParagraph"/>
        <w:numPr>
          <w:ilvl w:val="0"/>
          <w:numId w:val="1"/>
        </w:numPr>
      </w:pPr>
      <w:r>
        <w:t>Adverse effect rates are fairly high, with approximately 25% of cats experiencing limiting gastrointestinal signs</w:t>
      </w:r>
    </w:p>
    <w:p w:rsidR="005534A6" w:rsidRDefault="00D71D8A" w:rsidP="005534A6">
      <w:r w:rsidRPr="00D71D8A">
        <w:t>Adenosine diphosphate (ADP) Receptor Antagonists</w:t>
      </w:r>
    </w:p>
    <w:p w:rsidR="001D11E1" w:rsidRDefault="001D11E1" w:rsidP="001D11E1">
      <w:pPr>
        <w:pStyle w:val="ListParagraph"/>
        <w:numPr>
          <w:ilvl w:val="0"/>
          <w:numId w:val="1"/>
        </w:numPr>
      </w:pPr>
      <w:proofErr w:type="spellStart"/>
      <w:r w:rsidRPr="001D11E1">
        <w:t>Ticlopidine</w:t>
      </w:r>
      <w:proofErr w:type="spellEnd"/>
      <w:r w:rsidRPr="001D11E1">
        <w:t xml:space="preserve">, </w:t>
      </w:r>
      <w:proofErr w:type="spellStart"/>
      <w:r w:rsidRPr="001D11E1">
        <w:t>clopidogrel</w:t>
      </w:r>
      <w:proofErr w:type="spellEnd"/>
      <w:r w:rsidRPr="001D11E1">
        <w:t xml:space="preserve">, and </w:t>
      </w:r>
      <w:proofErr w:type="spellStart"/>
      <w:r w:rsidRPr="001D11E1">
        <w:t>prasugrel</w:t>
      </w:r>
      <w:proofErr w:type="spellEnd"/>
      <w:r w:rsidRPr="001D11E1">
        <w:t xml:space="preserve"> are </w:t>
      </w:r>
      <w:proofErr w:type="spellStart"/>
      <w:r w:rsidRPr="001D11E1">
        <w:t>thienopyridine</w:t>
      </w:r>
      <w:proofErr w:type="spellEnd"/>
      <w:r w:rsidRPr="001D11E1">
        <w:t xml:space="preserve"> derivatives</w:t>
      </w:r>
      <w:r>
        <w:t xml:space="preserve"> </w:t>
      </w:r>
      <w:r w:rsidRPr="001D11E1">
        <w:t>that act in vivo as specific antagonists of P2Y12</w:t>
      </w:r>
    </w:p>
    <w:p w:rsidR="001D11E1" w:rsidRDefault="001D11E1" w:rsidP="001D11E1">
      <w:pPr>
        <w:pStyle w:val="ListParagraph"/>
        <w:numPr>
          <w:ilvl w:val="0"/>
          <w:numId w:val="1"/>
        </w:numPr>
      </w:pPr>
      <w:r>
        <w:t>Irreversibly and selectively inhibit ADP-dependent platelet aggregation and ADP-induced adenylyl cyclase downregulation</w:t>
      </w:r>
    </w:p>
    <w:p w:rsidR="001D11E1" w:rsidRDefault="001D11E1" w:rsidP="001D11E1">
      <w:pPr>
        <w:pStyle w:val="ListParagraph"/>
        <w:numPr>
          <w:ilvl w:val="0"/>
          <w:numId w:val="1"/>
        </w:numPr>
      </w:pPr>
      <w:r>
        <w:t>They also cause a dose-dependent reduction of the platelet binding sites for ADP</w:t>
      </w:r>
    </w:p>
    <w:p w:rsidR="001D11E1" w:rsidRDefault="002F7762" w:rsidP="002F7762">
      <w:proofErr w:type="spellStart"/>
      <w:r>
        <w:t>Clopidogrel</w:t>
      </w:r>
      <w:proofErr w:type="spellEnd"/>
    </w:p>
    <w:p w:rsidR="002F7762" w:rsidRDefault="002F7762" w:rsidP="002F7762">
      <w:pPr>
        <w:pStyle w:val="ListParagraph"/>
        <w:numPr>
          <w:ilvl w:val="0"/>
          <w:numId w:val="1"/>
        </w:numPr>
      </w:pPr>
      <w:r>
        <w:t>A dosage of 2 mg/kg/d failed to consistently impact platelet aggregation in one study, whereas 3 mg/kg/d achieved maximal (42%) platelet inhibition by day 5, and 4 mg/kg/d (50% inhibition) by day 3</w:t>
      </w:r>
    </w:p>
    <w:p w:rsidR="002F7762" w:rsidRDefault="002F7762" w:rsidP="002F7762">
      <w:pPr>
        <w:pStyle w:val="ListParagraph"/>
        <w:numPr>
          <w:ilvl w:val="0"/>
          <w:numId w:val="1"/>
        </w:numPr>
      </w:pPr>
      <w:r>
        <w:t>If a loading dose of 10 mg/kg was administered, platelet inhibition was achieved with a lower daily dose</w:t>
      </w:r>
    </w:p>
    <w:p w:rsidR="002F7762" w:rsidRDefault="002F7762" w:rsidP="002F7762">
      <w:pPr>
        <w:pStyle w:val="ListParagraph"/>
        <w:numPr>
          <w:ilvl w:val="0"/>
          <w:numId w:val="1"/>
        </w:numPr>
      </w:pPr>
      <w:proofErr w:type="spellStart"/>
      <w:r>
        <w:t>Clopidogrel</w:t>
      </w:r>
      <w:proofErr w:type="spellEnd"/>
      <w:r>
        <w:t xml:space="preserve"> administered orally to normal cats at 18.75-75 mg/cat/d significantly decreased in vitro platelet aggregation in response to ADP and collagen, and significantly increased oral mucosal bleed time</w:t>
      </w:r>
    </w:p>
    <w:p w:rsidR="002F7762" w:rsidRDefault="002F7762" w:rsidP="002F7762">
      <w:pPr>
        <w:pStyle w:val="ListParagraph"/>
        <w:numPr>
          <w:ilvl w:val="0"/>
          <w:numId w:val="1"/>
        </w:numPr>
      </w:pPr>
      <w:r>
        <w:t>The maximal effect was reached within 3 days of initiating the drug, and resolved within 7 days of discontinuing the drug</w:t>
      </w:r>
    </w:p>
    <w:p w:rsidR="002F7762" w:rsidRDefault="002F7762" w:rsidP="002F7762">
      <w:pPr>
        <w:pStyle w:val="ListParagraph"/>
        <w:numPr>
          <w:ilvl w:val="0"/>
          <w:numId w:val="1"/>
        </w:numPr>
      </w:pPr>
      <w:r>
        <w:t xml:space="preserve">A larger (n=24) prospective randomized study compared </w:t>
      </w:r>
      <w:proofErr w:type="spellStart"/>
      <w:r>
        <w:t>clopidogrel</w:t>
      </w:r>
      <w:proofErr w:type="spellEnd"/>
      <w:r>
        <w:t xml:space="preserve"> (10 mg/kg loading, then 2 mg/kg/d) with low-dose aspirin (0.5 mg/kg/d) or </w:t>
      </w:r>
      <w:proofErr w:type="spellStart"/>
      <w:r>
        <w:t>clopidogrel</w:t>
      </w:r>
      <w:proofErr w:type="spellEnd"/>
      <w:r>
        <w:t xml:space="preserve"> with aspirin, for prevention of thrombosis in dogs with IMHA</w:t>
      </w:r>
    </w:p>
    <w:p w:rsidR="002F7762" w:rsidRDefault="002F7762" w:rsidP="002F7762">
      <w:pPr>
        <w:pStyle w:val="ListParagraph"/>
        <w:numPr>
          <w:ilvl w:val="0"/>
          <w:numId w:val="1"/>
        </w:numPr>
      </w:pPr>
      <w:r>
        <w:t>This pilot project failed to identify any difference in 90-day survival between groups</w:t>
      </w:r>
    </w:p>
    <w:p w:rsidR="002F7762" w:rsidRDefault="002F7762" w:rsidP="002F7762">
      <w:r>
        <w:t>α</w:t>
      </w:r>
      <w:proofErr w:type="spellStart"/>
      <w:r w:rsidRPr="002F7762">
        <w:t>IIb</w:t>
      </w:r>
      <w:proofErr w:type="spellEnd"/>
      <w:r>
        <w:t>β</w:t>
      </w:r>
      <w:r w:rsidRPr="002F7762">
        <w:t>3</w:t>
      </w:r>
      <w:r>
        <w:t xml:space="preserve"> (GP 2B3A)</w:t>
      </w:r>
      <w:r w:rsidRPr="002F7762">
        <w:t xml:space="preserve"> Receptor Antagonists</w:t>
      </w:r>
    </w:p>
    <w:p w:rsidR="002F7762" w:rsidRDefault="002F7762" w:rsidP="002F7762">
      <w:pPr>
        <w:pStyle w:val="ListParagraph"/>
        <w:numPr>
          <w:ilvl w:val="0"/>
          <w:numId w:val="1"/>
        </w:numPr>
      </w:pPr>
      <w:r>
        <w:t>These receptors promote cellular adhesion and mediate cell-cell binding</w:t>
      </w:r>
    </w:p>
    <w:p w:rsidR="002F7762" w:rsidRDefault="002F7762" w:rsidP="002F7762">
      <w:pPr>
        <w:pStyle w:val="ListParagraph"/>
        <w:numPr>
          <w:ilvl w:val="0"/>
          <w:numId w:val="1"/>
        </w:numPr>
      </w:pPr>
      <w:r>
        <w:t>Activation of platelet  receptors is the final common pathway leading to platelet activation</w:t>
      </w:r>
    </w:p>
    <w:p w:rsidR="002F7762" w:rsidRDefault="002F7762" w:rsidP="002F7762">
      <w:pPr>
        <w:pStyle w:val="ListParagraph"/>
        <w:numPr>
          <w:ilvl w:val="0"/>
          <w:numId w:val="1"/>
        </w:numPr>
      </w:pPr>
      <w:proofErr w:type="spellStart"/>
      <w:r>
        <w:lastRenderedPageBreak/>
        <w:t>Abciximab</w:t>
      </w:r>
      <w:proofErr w:type="spellEnd"/>
      <w:r>
        <w:t xml:space="preserve"> is an anti-integrin Fab fragment of a human-mouse chimeric monoclonal antibody against the human platelet α</w:t>
      </w:r>
      <w:proofErr w:type="spellStart"/>
      <w:r w:rsidRPr="002F7762">
        <w:t>IIb</w:t>
      </w:r>
      <w:proofErr w:type="spellEnd"/>
      <w:r>
        <w:t>β</w:t>
      </w:r>
      <w:r w:rsidRPr="002F7762">
        <w:t>3</w:t>
      </w:r>
      <w:r>
        <w:t xml:space="preserve"> receptor</w:t>
      </w:r>
    </w:p>
    <w:p w:rsidR="002F7762" w:rsidRDefault="002F7762" w:rsidP="002F7762">
      <w:pPr>
        <w:pStyle w:val="ListParagraph"/>
        <w:numPr>
          <w:ilvl w:val="0"/>
          <w:numId w:val="1"/>
        </w:numPr>
      </w:pPr>
      <w:proofErr w:type="spellStart"/>
      <w:r>
        <w:t>Eptifibatide</w:t>
      </w:r>
      <w:proofErr w:type="spellEnd"/>
      <w:r>
        <w:t xml:space="preserve"> is a cyclic </w:t>
      </w:r>
      <w:proofErr w:type="spellStart"/>
      <w:r>
        <w:t>heptapeptide</w:t>
      </w:r>
      <w:proofErr w:type="spellEnd"/>
      <w:r>
        <w:t xml:space="preserve"> that acts by competitive inhibition because of affinity for the α</w:t>
      </w:r>
      <w:proofErr w:type="spellStart"/>
      <w:r w:rsidRPr="002F7762">
        <w:t>IIb</w:t>
      </w:r>
      <w:proofErr w:type="spellEnd"/>
      <w:r>
        <w:t>β</w:t>
      </w:r>
      <w:r w:rsidRPr="002F7762">
        <w:t>3</w:t>
      </w:r>
      <w:r>
        <w:t xml:space="preserve"> receptor.</w:t>
      </w:r>
    </w:p>
    <w:p w:rsidR="00927E3C" w:rsidRDefault="00927E3C" w:rsidP="00927E3C"/>
    <w:p w:rsidR="00927E3C" w:rsidRDefault="00927E3C" w:rsidP="00927E3C"/>
    <w:p w:rsidR="00927E3C" w:rsidRDefault="00927E3C" w:rsidP="00927E3C">
      <w:r>
        <w:t>Questions:</w:t>
      </w:r>
    </w:p>
    <w:p w:rsidR="00927E3C" w:rsidRDefault="00927E3C" w:rsidP="00927E3C"/>
    <w:p w:rsidR="00927E3C" w:rsidRDefault="00927E3C" w:rsidP="00927E3C">
      <w:pPr>
        <w:pStyle w:val="ListParagraph"/>
        <w:numPr>
          <w:ilvl w:val="0"/>
          <w:numId w:val="2"/>
        </w:numPr>
      </w:pPr>
      <w:r>
        <w:t>List 2 anti-thrombotic actions of UFH</w:t>
      </w:r>
    </w:p>
    <w:p w:rsidR="00927E3C" w:rsidRDefault="00927E3C" w:rsidP="00927E3C">
      <w:pPr>
        <w:pStyle w:val="ListParagraph"/>
      </w:pPr>
      <w:r>
        <w:br/>
      </w:r>
      <w:r>
        <w:br/>
      </w:r>
    </w:p>
    <w:p w:rsidR="00927E3C" w:rsidRDefault="00927E3C" w:rsidP="00927E3C">
      <w:pPr>
        <w:pStyle w:val="ListParagraph"/>
        <w:numPr>
          <w:ilvl w:val="0"/>
          <w:numId w:val="2"/>
        </w:numPr>
      </w:pPr>
      <w:r>
        <w:t>List 3 potential complications of chronic heparin use (2 veterinary and 1 human)</w:t>
      </w:r>
    </w:p>
    <w:p w:rsidR="00927E3C" w:rsidRDefault="00927E3C" w:rsidP="00927E3C"/>
    <w:p w:rsidR="00927E3C" w:rsidRDefault="00927E3C" w:rsidP="00927E3C">
      <w:bookmarkStart w:id="0" w:name="_GoBack"/>
      <w:bookmarkEnd w:id="0"/>
    </w:p>
    <w:p w:rsidR="00927E3C" w:rsidRDefault="00927E3C" w:rsidP="00927E3C">
      <w:pPr>
        <w:pStyle w:val="ListParagraph"/>
        <w:numPr>
          <w:ilvl w:val="0"/>
          <w:numId w:val="2"/>
        </w:numPr>
      </w:pPr>
      <w:r>
        <w:t>When using UFH we target a prolongation of the _______________ by a factor of  _______ to ______ fold</w:t>
      </w:r>
      <w:r>
        <w:br/>
      </w:r>
      <w:r>
        <w:br/>
      </w:r>
    </w:p>
    <w:p w:rsidR="00927E3C" w:rsidRDefault="00927E3C" w:rsidP="00927E3C">
      <w:pPr>
        <w:pStyle w:val="ListParagraph"/>
        <w:numPr>
          <w:ilvl w:val="0"/>
          <w:numId w:val="2"/>
        </w:numPr>
      </w:pPr>
      <w:r>
        <w:t xml:space="preserve">ADP receptor antagonists, like </w:t>
      </w:r>
      <w:proofErr w:type="spellStart"/>
      <w:r>
        <w:t>clopidogrel</w:t>
      </w:r>
      <w:proofErr w:type="spellEnd"/>
      <w:r>
        <w:t>, in the _________________ receptor</w:t>
      </w:r>
    </w:p>
    <w:p w:rsidR="00927E3C" w:rsidRDefault="00927E3C" w:rsidP="00927E3C">
      <w:pPr>
        <w:pStyle w:val="ListParagraph"/>
        <w:ind w:left="1440"/>
      </w:pPr>
      <w:r>
        <w:br/>
      </w:r>
      <w:r>
        <w:br/>
      </w:r>
    </w:p>
    <w:p w:rsidR="00927E3C" w:rsidRDefault="00927E3C" w:rsidP="00927E3C"/>
    <w:p w:rsidR="00927E3C" w:rsidRDefault="00927E3C" w:rsidP="00927E3C"/>
    <w:p w:rsidR="00927E3C" w:rsidRDefault="00927E3C" w:rsidP="00927E3C"/>
    <w:p w:rsidR="00927E3C" w:rsidRDefault="00927E3C" w:rsidP="00927E3C"/>
    <w:p w:rsidR="00927E3C" w:rsidRDefault="00927E3C" w:rsidP="00927E3C"/>
    <w:p w:rsidR="00927E3C" w:rsidRDefault="00927E3C" w:rsidP="00927E3C"/>
    <w:p w:rsidR="00927E3C" w:rsidRDefault="00927E3C" w:rsidP="00927E3C"/>
    <w:p w:rsidR="00927E3C" w:rsidRDefault="00927E3C" w:rsidP="00927E3C"/>
    <w:p w:rsidR="00927E3C" w:rsidRDefault="00927E3C" w:rsidP="00927E3C"/>
    <w:p w:rsidR="00927E3C" w:rsidRDefault="00927E3C" w:rsidP="00927E3C"/>
    <w:p w:rsidR="00927E3C" w:rsidRDefault="00927E3C" w:rsidP="00927E3C"/>
    <w:p w:rsidR="00927E3C" w:rsidRDefault="00927E3C" w:rsidP="00927E3C">
      <w:r>
        <w:lastRenderedPageBreak/>
        <w:t>Questions:</w:t>
      </w:r>
    </w:p>
    <w:p w:rsidR="00927E3C" w:rsidRDefault="00927E3C" w:rsidP="00927E3C"/>
    <w:p w:rsidR="00927E3C" w:rsidRDefault="00927E3C" w:rsidP="00927E3C">
      <w:pPr>
        <w:pStyle w:val="ListParagraph"/>
        <w:numPr>
          <w:ilvl w:val="0"/>
          <w:numId w:val="3"/>
        </w:numPr>
      </w:pPr>
      <w:r>
        <w:t>List 2 anti-thrombotic actions of UFH</w:t>
      </w:r>
    </w:p>
    <w:p w:rsidR="00927E3C" w:rsidRDefault="00927E3C" w:rsidP="00927E3C">
      <w:pPr>
        <w:pStyle w:val="ListParagraph"/>
        <w:numPr>
          <w:ilvl w:val="1"/>
          <w:numId w:val="3"/>
        </w:numPr>
      </w:pPr>
      <w:r>
        <w:t xml:space="preserve">Heparins act through enhancement of the inhibitory activity of </w:t>
      </w:r>
      <w:proofErr w:type="spellStart"/>
      <w:r>
        <w:t>antithrombin</w:t>
      </w:r>
      <w:proofErr w:type="spellEnd"/>
      <w:r>
        <w:t xml:space="preserve"> (AT)</w:t>
      </w:r>
    </w:p>
    <w:p w:rsidR="00927E3C" w:rsidRDefault="00927E3C" w:rsidP="00927E3C">
      <w:pPr>
        <w:pStyle w:val="ListParagraph"/>
        <w:numPr>
          <w:ilvl w:val="1"/>
          <w:numId w:val="3"/>
        </w:numPr>
      </w:pPr>
      <w:r>
        <w:t>Heparins also cause release of tissue factor pathway inhibitor (TFPI) from the endothelial cell surface into the flowing blood</w:t>
      </w:r>
      <w:r>
        <w:br/>
      </w:r>
      <w:r>
        <w:br/>
      </w:r>
    </w:p>
    <w:p w:rsidR="00927E3C" w:rsidRDefault="00927E3C" w:rsidP="00927E3C">
      <w:pPr>
        <w:pStyle w:val="ListParagraph"/>
        <w:numPr>
          <w:ilvl w:val="0"/>
          <w:numId w:val="3"/>
        </w:numPr>
      </w:pPr>
      <w:r>
        <w:t>List 3 potential complications of chronic heparin use (2 veterinary and 1 human)</w:t>
      </w:r>
    </w:p>
    <w:p w:rsidR="00927E3C" w:rsidRDefault="00927E3C" w:rsidP="00927E3C">
      <w:pPr>
        <w:pStyle w:val="ListParagraph"/>
        <w:numPr>
          <w:ilvl w:val="1"/>
          <w:numId w:val="3"/>
        </w:numPr>
      </w:pPr>
      <w:r>
        <w:t>Thrombocytopenia, bleeding, osteoporosis</w:t>
      </w:r>
    </w:p>
    <w:p w:rsidR="00927E3C" w:rsidRDefault="00927E3C" w:rsidP="00927E3C"/>
    <w:p w:rsidR="00927E3C" w:rsidRDefault="00927E3C" w:rsidP="00927E3C">
      <w:pPr>
        <w:pStyle w:val="ListParagraph"/>
        <w:numPr>
          <w:ilvl w:val="0"/>
          <w:numId w:val="3"/>
        </w:numPr>
      </w:pPr>
      <w:r>
        <w:t>When using UFH we target a prolongation of the _______________ by a factor of  _______ to ______ fold</w:t>
      </w:r>
      <w:r>
        <w:br/>
      </w:r>
      <w:r>
        <w:br/>
      </w:r>
    </w:p>
    <w:p w:rsidR="00927E3C" w:rsidRDefault="00927E3C" w:rsidP="00927E3C">
      <w:pPr>
        <w:pStyle w:val="ListParagraph"/>
        <w:numPr>
          <w:ilvl w:val="0"/>
          <w:numId w:val="3"/>
        </w:numPr>
      </w:pPr>
      <w:r>
        <w:t xml:space="preserve">ADP receptor antagonists, like </w:t>
      </w:r>
      <w:proofErr w:type="spellStart"/>
      <w:r>
        <w:t>clopidogrel</w:t>
      </w:r>
      <w:proofErr w:type="spellEnd"/>
      <w:r>
        <w:t>, in the _________________ receptor</w:t>
      </w:r>
    </w:p>
    <w:p w:rsidR="00927E3C" w:rsidRDefault="00927E3C" w:rsidP="00927E3C">
      <w:pPr>
        <w:pStyle w:val="ListParagraph"/>
        <w:numPr>
          <w:ilvl w:val="1"/>
          <w:numId w:val="3"/>
        </w:numPr>
      </w:pPr>
      <w:r>
        <w:t>P2Y12</w:t>
      </w:r>
      <w:r>
        <w:br/>
      </w:r>
      <w:r>
        <w:br/>
      </w:r>
    </w:p>
    <w:p w:rsidR="00927E3C" w:rsidRDefault="00927E3C" w:rsidP="00927E3C"/>
    <w:sectPr w:rsidR="00927E3C" w:rsidSect="00D857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66AF"/>
    <w:multiLevelType w:val="hybridMultilevel"/>
    <w:tmpl w:val="5D18EBCC"/>
    <w:lvl w:ilvl="0" w:tplc="13FC21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C526E"/>
    <w:multiLevelType w:val="hybridMultilevel"/>
    <w:tmpl w:val="AF84D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54AF0"/>
    <w:multiLevelType w:val="hybridMultilevel"/>
    <w:tmpl w:val="AF84D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768"/>
    <w:rsid w:val="001D11E1"/>
    <w:rsid w:val="002F7762"/>
    <w:rsid w:val="005534A6"/>
    <w:rsid w:val="006628FB"/>
    <w:rsid w:val="00927E3C"/>
    <w:rsid w:val="00D71D8A"/>
    <w:rsid w:val="00D8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7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hospubOrig</dc:creator>
  <cp:lastModifiedBy>VM-Rshelf-icu-user</cp:lastModifiedBy>
  <cp:revision>4</cp:revision>
  <dcterms:created xsi:type="dcterms:W3CDTF">2015-11-30T17:07:00Z</dcterms:created>
  <dcterms:modified xsi:type="dcterms:W3CDTF">2015-12-01T15:06:00Z</dcterms:modified>
</cp:coreProperties>
</file>