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3E" w:rsidRPr="00873B32" w:rsidRDefault="003524D6" w:rsidP="00873B32">
      <w:pPr>
        <w:jc w:val="center"/>
        <w:rPr>
          <w:b/>
          <w:sz w:val="40"/>
          <w:szCs w:val="40"/>
        </w:rPr>
      </w:pPr>
      <w:proofErr w:type="spellStart"/>
      <w:r w:rsidRPr="00873B32">
        <w:rPr>
          <w:b/>
          <w:sz w:val="40"/>
          <w:szCs w:val="40"/>
        </w:rPr>
        <w:t>Antiemetics</w:t>
      </w:r>
      <w:proofErr w:type="spellEnd"/>
    </w:p>
    <w:p w:rsidR="003524D6" w:rsidRDefault="003524D6"/>
    <w:p w:rsidR="003524D6" w:rsidRDefault="003524D6">
      <w:pPr>
        <w:rPr>
          <w:i/>
          <w:iCs/>
        </w:rPr>
      </w:pPr>
      <w:r w:rsidRPr="003524D6">
        <w:rPr>
          <w:i/>
          <w:iCs/>
        </w:rPr>
        <w:t>Neurokinin-1 Receptor Antagonists</w:t>
      </w:r>
    </w:p>
    <w:p w:rsidR="003524D6" w:rsidRDefault="003524D6" w:rsidP="003524D6">
      <w:pPr>
        <w:pStyle w:val="ListParagraph"/>
        <w:numPr>
          <w:ilvl w:val="0"/>
          <w:numId w:val="1"/>
        </w:numPr>
      </w:pPr>
      <w:proofErr w:type="spellStart"/>
      <w:r w:rsidRPr="003524D6">
        <w:t>Maropitant</w:t>
      </w:r>
      <w:proofErr w:type="spellEnd"/>
      <w:r w:rsidRPr="003524D6">
        <w:t xml:space="preserve"> is an NK-1 receptor antagonist that blocks the action of substance P in the central nervous system as well as at peripheral NK-1 receptors in the GI tract</w:t>
      </w:r>
    </w:p>
    <w:p w:rsidR="003524D6" w:rsidRDefault="003524D6" w:rsidP="003524D6">
      <w:pPr>
        <w:pStyle w:val="ListParagraph"/>
        <w:numPr>
          <w:ilvl w:val="0"/>
          <w:numId w:val="1"/>
        </w:numPr>
      </w:pPr>
      <w:proofErr w:type="spellStart"/>
      <w:r w:rsidRPr="003524D6">
        <w:t>Maropitant</w:t>
      </w:r>
      <w:proofErr w:type="spellEnd"/>
      <w:r w:rsidRPr="003524D6">
        <w:t xml:space="preserve"> often causes pain when injected and is reported to cause bone marrow hypoplasia when administered to puppies younger than 11 weeks old</w:t>
      </w:r>
    </w:p>
    <w:p w:rsidR="003524D6" w:rsidRDefault="003524D6" w:rsidP="003524D6">
      <w:pPr>
        <w:pStyle w:val="ListParagraph"/>
        <w:numPr>
          <w:ilvl w:val="0"/>
          <w:numId w:val="1"/>
        </w:numPr>
      </w:pPr>
      <w:r w:rsidRPr="003524D6">
        <w:t xml:space="preserve">NK-1 antagonists are thought to have many other effects beyond </w:t>
      </w:r>
      <w:proofErr w:type="spellStart"/>
      <w:r w:rsidRPr="003524D6">
        <w:t>antiemesis</w:t>
      </w:r>
      <w:proofErr w:type="spellEnd"/>
      <w:r w:rsidRPr="003524D6">
        <w:t xml:space="preserve"> </w:t>
      </w:r>
    </w:p>
    <w:p w:rsidR="003524D6" w:rsidRDefault="003524D6" w:rsidP="003524D6">
      <w:pPr>
        <w:pStyle w:val="ListParagraph"/>
        <w:numPr>
          <w:ilvl w:val="1"/>
          <w:numId w:val="1"/>
        </w:numPr>
      </w:pPr>
      <w:r w:rsidRPr="003524D6">
        <w:t xml:space="preserve">e.g., </w:t>
      </w:r>
      <w:proofErr w:type="spellStart"/>
      <w:r w:rsidRPr="003524D6">
        <w:t>antiinflammatory</w:t>
      </w:r>
      <w:proofErr w:type="spellEnd"/>
      <w:r w:rsidRPr="003524D6">
        <w:t xml:space="preserve">, </w:t>
      </w:r>
      <w:proofErr w:type="spellStart"/>
      <w:r w:rsidRPr="003524D6">
        <w:t>neur</w:t>
      </w:r>
      <w:r>
        <w:t>oprotectant</w:t>
      </w:r>
      <w:proofErr w:type="spellEnd"/>
      <w:r>
        <w:t xml:space="preserve">, </w:t>
      </w:r>
      <w:proofErr w:type="spellStart"/>
      <w:r>
        <w:t>hepatoprotec</w:t>
      </w:r>
      <w:r>
        <w:softHyphen/>
        <w:t>tant</w:t>
      </w:r>
      <w:proofErr w:type="spellEnd"/>
    </w:p>
    <w:p w:rsidR="003524D6" w:rsidRDefault="003524D6" w:rsidP="003524D6">
      <w:pPr>
        <w:pStyle w:val="ListParagraph"/>
        <w:numPr>
          <w:ilvl w:val="0"/>
          <w:numId w:val="1"/>
        </w:numPr>
      </w:pPr>
      <w:r w:rsidRPr="003524D6">
        <w:t>They appear to reduce visceral pain in cats and dogs and reduce the minimum alveolar concentra</w:t>
      </w:r>
      <w:r w:rsidRPr="003524D6">
        <w:softHyphen/>
        <w:t xml:space="preserve">tion of </w:t>
      </w:r>
      <w:proofErr w:type="spellStart"/>
      <w:r w:rsidRPr="003524D6">
        <w:t>sevoflurane</w:t>
      </w:r>
      <w:proofErr w:type="spellEnd"/>
      <w:r w:rsidRPr="003524D6">
        <w:t xml:space="preserve"> during anesthesia if given intravenously</w:t>
      </w:r>
    </w:p>
    <w:p w:rsidR="003524D6" w:rsidRDefault="003524D6" w:rsidP="003524D6">
      <w:pPr>
        <w:rPr>
          <w:rFonts w:cs="TradeGothic-BoldTwoOblique"/>
          <w:i/>
          <w:iCs/>
          <w:color w:val="000000"/>
        </w:rPr>
      </w:pPr>
      <w:r>
        <w:rPr>
          <w:rFonts w:cs="TradeGothic-BoldTwoOblique"/>
          <w:i/>
          <w:iCs/>
          <w:color w:val="000000"/>
        </w:rPr>
        <w:t>5-HT</w:t>
      </w:r>
      <w:r>
        <w:rPr>
          <w:rStyle w:val="A8"/>
        </w:rPr>
        <w:t xml:space="preserve">3 </w:t>
      </w:r>
      <w:r>
        <w:rPr>
          <w:rFonts w:cs="TradeGothic-BoldTwoOblique"/>
          <w:i/>
          <w:iCs/>
          <w:color w:val="000000"/>
        </w:rPr>
        <w:t>Receptor Antagonists</w:t>
      </w:r>
    </w:p>
    <w:p w:rsidR="003524D6" w:rsidRDefault="003524D6" w:rsidP="003524D6">
      <w:pPr>
        <w:pStyle w:val="ListParagraph"/>
        <w:numPr>
          <w:ilvl w:val="0"/>
          <w:numId w:val="1"/>
        </w:numPr>
      </w:pPr>
      <w:r w:rsidRPr="003524D6">
        <w:t xml:space="preserve">Ondansetron, </w:t>
      </w:r>
      <w:proofErr w:type="spellStart"/>
      <w:r w:rsidRPr="003524D6">
        <w:t>granisetron</w:t>
      </w:r>
      <w:proofErr w:type="spellEnd"/>
      <w:r w:rsidRPr="003524D6">
        <w:t xml:space="preserve">, and </w:t>
      </w:r>
      <w:proofErr w:type="spellStart"/>
      <w:r w:rsidRPr="003524D6">
        <w:t>dolasetron</w:t>
      </w:r>
      <w:proofErr w:type="spellEnd"/>
      <w:r w:rsidRPr="003524D6">
        <w:t>, were developed to alle</w:t>
      </w:r>
      <w:r w:rsidRPr="003524D6">
        <w:softHyphen/>
        <w:t xml:space="preserve">viate chemotherapy-associated nausea in people. </w:t>
      </w:r>
    </w:p>
    <w:p w:rsidR="003524D6" w:rsidRDefault="003524D6" w:rsidP="003524D6">
      <w:pPr>
        <w:pStyle w:val="ListParagraph"/>
        <w:numPr>
          <w:ilvl w:val="0"/>
          <w:numId w:val="1"/>
        </w:numPr>
      </w:pPr>
      <w:r w:rsidRPr="003524D6">
        <w:t>These drugs are competitive blockers of the serotonin (5-HT3) receptors, which are found both peripherally (where they are responsible for intestinal</w:t>
      </w:r>
      <w:r>
        <w:t xml:space="preserve"> </w:t>
      </w:r>
      <w:r w:rsidRPr="003524D6">
        <w:t>vagal afferent input) and centrally (in the chemoreceptor trigger zone [CRTZ] and medullary vomiting center [MVC])</w:t>
      </w:r>
    </w:p>
    <w:p w:rsidR="003524D6" w:rsidRDefault="003524D6" w:rsidP="00054944">
      <w:pPr>
        <w:pStyle w:val="ListParagraph"/>
        <w:numPr>
          <w:ilvl w:val="0"/>
          <w:numId w:val="1"/>
        </w:numPr>
      </w:pPr>
      <w:r>
        <w:t>Ondansetron is metabolized by the liver and is usually administered</w:t>
      </w:r>
      <w:r>
        <w:t xml:space="preserve"> </w:t>
      </w:r>
      <w:r>
        <w:t>at a dosage of 0.1 to 1.0 mg/kg IV q8-12h</w:t>
      </w:r>
    </w:p>
    <w:p w:rsidR="003524D6" w:rsidRDefault="003524D6" w:rsidP="00054944">
      <w:pPr>
        <w:pStyle w:val="ListParagraph"/>
        <w:numPr>
          <w:ilvl w:val="0"/>
          <w:numId w:val="1"/>
        </w:numPr>
      </w:pPr>
      <w:r w:rsidRPr="003524D6">
        <w:t>They are ultimately eliminated in the urine and bile</w:t>
      </w:r>
    </w:p>
    <w:p w:rsidR="003524D6" w:rsidRDefault="003524D6" w:rsidP="00054944">
      <w:pPr>
        <w:pStyle w:val="ListParagraph"/>
        <w:numPr>
          <w:ilvl w:val="0"/>
          <w:numId w:val="1"/>
        </w:numPr>
      </w:pPr>
      <w:r w:rsidRPr="003524D6">
        <w:t xml:space="preserve">Prolongation of the QT interval is reported with </w:t>
      </w:r>
      <w:proofErr w:type="spellStart"/>
      <w:r w:rsidRPr="003524D6">
        <w:t>dolasetron</w:t>
      </w:r>
      <w:proofErr w:type="spellEnd"/>
      <w:r w:rsidRPr="003524D6">
        <w:t>, but the importance of this in veterinary medicine is doubtful</w:t>
      </w:r>
    </w:p>
    <w:p w:rsidR="003524D6" w:rsidRDefault="003524D6" w:rsidP="00054944">
      <w:pPr>
        <w:pStyle w:val="ListParagraph"/>
        <w:numPr>
          <w:ilvl w:val="0"/>
          <w:numId w:val="1"/>
        </w:numPr>
      </w:pPr>
      <w:r w:rsidRPr="003524D6">
        <w:t>These drugs have minimal interactions with other drugs</w:t>
      </w:r>
      <w:r>
        <w:t>,</w:t>
      </w:r>
      <w:r w:rsidRPr="003524D6">
        <w:t xml:space="preserve"> </w:t>
      </w:r>
      <w:r>
        <w:t>o</w:t>
      </w:r>
      <w:r w:rsidRPr="003524D6">
        <w:t>ndansetron is reported to de</w:t>
      </w:r>
      <w:r>
        <w:t>crease the efficacy of tramadol</w:t>
      </w:r>
    </w:p>
    <w:p w:rsidR="003524D6" w:rsidRDefault="003524D6" w:rsidP="003524D6">
      <w:pPr>
        <w:rPr>
          <w:rFonts w:cs="TradeGothic-BoldTwoOblique"/>
          <w:i/>
          <w:iCs/>
          <w:color w:val="000000"/>
        </w:rPr>
      </w:pPr>
      <w:r>
        <w:rPr>
          <w:rFonts w:cs="TradeGothic-BoldTwoOblique"/>
          <w:i/>
          <w:iCs/>
          <w:color w:val="000000"/>
        </w:rPr>
        <w:t>Metoclopramide</w:t>
      </w:r>
    </w:p>
    <w:p w:rsidR="003524D6" w:rsidRDefault="003524D6" w:rsidP="003524D6">
      <w:pPr>
        <w:pStyle w:val="ListParagraph"/>
        <w:numPr>
          <w:ilvl w:val="0"/>
          <w:numId w:val="1"/>
        </w:numPr>
      </w:pPr>
      <w:proofErr w:type="spellStart"/>
      <w:r>
        <w:t>A</w:t>
      </w:r>
      <w:r w:rsidRPr="003524D6">
        <w:t>ntidopaminergic</w:t>
      </w:r>
      <w:proofErr w:type="spellEnd"/>
      <w:r w:rsidRPr="003524D6">
        <w:t xml:space="preserve"> activ</w:t>
      </w:r>
      <w:r w:rsidRPr="003524D6">
        <w:softHyphen/>
        <w:t>ity and ability to block 5-HT3 receptors make it a potent blocker of the CRTZ</w:t>
      </w:r>
    </w:p>
    <w:p w:rsidR="003524D6" w:rsidRDefault="003524D6" w:rsidP="003524D6">
      <w:pPr>
        <w:pStyle w:val="ListParagraph"/>
        <w:numPr>
          <w:ilvl w:val="0"/>
          <w:numId w:val="1"/>
        </w:numPr>
      </w:pPr>
      <w:r w:rsidRPr="003524D6">
        <w:t xml:space="preserve">Intravenous dose recommendations vary and lower dosages are typically adequate for antiemetic actions (1 to 2 mg/kg q24h), but higher doses are necessary to promote </w:t>
      </w:r>
      <w:proofErr w:type="spellStart"/>
      <w:r w:rsidRPr="003524D6">
        <w:t>gastroki</w:t>
      </w:r>
      <w:r w:rsidRPr="003524D6">
        <w:softHyphen/>
        <w:t>nesis</w:t>
      </w:r>
      <w:proofErr w:type="spellEnd"/>
      <w:r w:rsidRPr="003524D6">
        <w:t xml:space="preserve"> and prevent gastroesophageal reflux (loading dose of 0.4 mg/ kg IV, followed by 0.3 mg/kg/</w:t>
      </w:r>
      <w:proofErr w:type="spellStart"/>
      <w:r w:rsidRPr="003524D6">
        <w:t>hr</w:t>
      </w:r>
      <w:proofErr w:type="spellEnd"/>
      <w:r w:rsidRPr="003524D6">
        <w:t xml:space="preserve"> IV)</w:t>
      </w:r>
    </w:p>
    <w:p w:rsidR="003524D6" w:rsidRDefault="003524D6" w:rsidP="003524D6">
      <w:pPr>
        <w:pStyle w:val="ListParagraph"/>
        <w:numPr>
          <w:ilvl w:val="0"/>
          <w:numId w:val="1"/>
        </w:numPr>
      </w:pPr>
      <w:r w:rsidRPr="003524D6">
        <w:t>Metoclopramide is excreted by the kidneys, and care must be taken when using it in patients with substantially decreased glomeru</w:t>
      </w:r>
      <w:r w:rsidRPr="003524D6">
        <w:softHyphen/>
        <w:t>lar filtration</w:t>
      </w:r>
    </w:p>
    <w:p w:rsidR="003524D6" w:rsidRDefault="003524D6" w:rsidP="003524D6">
      <w:pPr>
        <w:rPr>
          <w:rFonts w:cs="TradeGothic-BoldTwoOblique"/>
          <w:i/>
          <w:iCs/>
          <w:color w:val="000000"/>
        </w:rPr>
      </w:pPr>
      <w:proofErr w:type="spellStart"/>
      <w:r>
        <w:rPr>
          <w:rFonts w:cs="TradeGothic-BoldTwoOblique"/>
          <w:i/>
          <w:iCs/>
          <w:color w:val="000000"/>
        </w:rPr>
        <w:t>Promazine</w:t>
      </w:r>
      <w:proofErr w:type="spellEnd"/>
      <w:r>
        <w:rPr>
          <w:rFonts w:cs="TradeGothic-BoldTwoOblique"/>
          <w:i/>
          <w:iCs/>
          <w:color w:val="000000"/>
        </w:rPr>
        <w:t xml:space="preserve"> Derivatives</w:t>
      </w:r>
    </w:p>
    <w:p w:rsidR="003524D6" w:rsidRDefault="003524D6" w:rsidP="003524D6">
      <w:pPr>
        <w:pStyle w:val="ListParagraph"/>
        <w:numPr>
          <w:ilvl w:val="0"/>
          <w:numId w:val="1"/>
        </w:numPr>
      </w:pPr>
      <w:proofErr w:type="spellStart"/>
      <w:r w:rsidRPr="003524D6">
        <w:t>Promazine</w:t>
      </w:r>
      <w:proofErr w:type="spellEnd"/>
      <w:r w:rsidRPr="003524D6">
        <w:t xml:space="preserve"> derivatives are broad-spectrum, inexpensive, centrally acting </w:t>
      </w:r>
      <w:proofErr w:type="spellStart"/>
      <w:r w:rsidRPr="003524D6">
        <w:t>antiemetics</w:t>
      </w:r>
      <w:proofErr w:type="spellEnd"/>
      <w:r w:rsidRPr="003524D6">
        <w:t xml:space="preserve"> that are effective against most causes of na</w:t>
      </w:r>
      <w:r>
        <w:t>usea except inner ear problems</w:t>
      </w:r>
    </w:p>
    <w:p w:rsidR="003524D6" w:rsidRDefault="003524D6" w:rsidP="003524D6">
      <w:pPr>
        <w:pStyle w:val="ListParagraph"/>
        <w:numPr>
          <w:ilvl w:val="0"/>
          <w:numId w:val="1"/>
        </w:numPr>
      </w:pPr>
      <w:r w:rsidRPr="003524D6">
        <w:t xml:space="preserve">They have </w:t>
      </w:r>
      <w:proofErr w:type="spellStart"/>
      <w:r w:rsidRPr="003524D6">
        <w:t>antidopaminergic</w:t>
      </w:r>
      <w:proofErr w:type="spellEnd"/>
      <w:r w:rsidRPr="003524D6">
        <w:t xml:space="preserve"> and antihis</w:t>
      </w:r>
      <w:r w:rsidRPr="003524D6">
        <w:softHyphen/>
        <w:t xml:space="preserve">taminic effects that block the CRTZ </w:t>
      </w:r>
      <w:r>
        <w:t>and, at higher dosages, the MVC</w:t>
      </w:r>
    </w:p>
    <w:p w:rsidR="003524D6" w:rsidRDefault="003524D6" w:rsidP="003524D6">
      <w:pPr>
        <w:pStyle w:val="ListParagraph"/>
        <w:numPr>
          <w:ilvl w:val="0"/>
          <w:numId w:val="1"/>
        </w:numPr>
      </w:pPr>
      <w:r w:rsidRPr="003524D6">
        <w:t>These drugs also have anticholinergic, antispasmodic, and α-adrenergic blocking effects</w:t>
      </w:r>
    </w:p>
    <w:p w:rsidR="003524D6" w:rsidRDefault="00873B32" w:rsidP="003524D6">
      <w:pPr>
        <w:rPr>
          <w:rFonts w:cs="TradeGothic-BoldTwoOblique"/>
          <w:i/>
          <w:iCs/>
          <w:color w:val="000000"/>
        </w:rPr>
      </w:pPr>
      <w:r>
        <w:rPr>
          <w:rFonts w:cs="TradeGothic-BoldTwoOblique"/>
          <w:i/>
          <w:iCs/>
          <w:color w:val="000000"/>
        </w:rPr>
        <w:t>Anticholinergic Agents</w:t>
      </w:r>
    </w:p>
    <w:p w:rsidR="00873B32" w:rsidRDefault="00873B32" w:rsidP="00873B32">
      <w:pPr>
        <w:pStyle w:val="ListParagraph"/>
        <w:numPr>
          <w:ilvl w:val="0"/>
          <w:numId w:val="1"/>
        </w:numPr>
      </w:pPr>
      <w:proofErr w:type="spellStart"/>
      <w:r w:rsidRPr="00873B32">
        <w:t>Aminopentamide</w:t>
      </w:r>
      <w:proofErr w:type="spellEnd"/>
      <w:r w:rsidRPr="00873B32">
        <w:t xml:space="preserve"> (0.01 to 0.03 mg/kg IM, SC, or PO q8-12h) is an anticholinergic agent that has been used as an antiemetic in dogs</w:t>
      </w:r>
    </w:p>
    <w:p w:rsidR="00873B32" w:rsidRDefault="00873B32" w:rsidP="00873B32">
      <w:pPr>
        <w:pStyle w:val="ListParagraph"/>
        <w:numPr>
          <w:ilvl w:val="0"/>
          <w:numId w:val="1"/>
        </w:numPr>
      </w:pPr>
      <w:r w:rsidRPr="00873B32">
        <w:t xml:space="preserve">There are cholinergic receptors in the brain involved in the vomiting center and in the upper GI tract via the </w:t>
      </w:r>
      <w:proofErr w:type="spellStart"/>
      <w:r w:rsidRPr="00873B32">
        <w:t>vagus</w:t>
      </w:r>
      <w:proofErr w:type="spellEnd"/>
      <w:r w:rsidRPr="00873B32">
        <w:t xml:space="preserve"> nerve</w:t>
      </w:r>
    </w:p>
    <w:p w:rsidR="00873B32" w:rsidRDefault="00873B32" w:rsidP="00873B32"/>
    <w:p w:rsidR="00873B32" w:rsidRDefault="00873B32" w:rsidP="00873B32">
      <w:pPr>
        <w:rPr>
          <w:rFonts w:cs="TradeGothic-BoldTwoOblique"/>
          <w:i/>
          <w:iCs/>
          <w:color w:val="000000"/>
        </w:rPr>
      </w:pPr>
      <w:r>
        <w:rPr>
          <w:rFonts w:cs="TradeGothic-BoldTwoOblique"/>
          <w:i/>
          <w:iCs/>
          <w:color w:val="000000"/>
        </w:rPr>
        <w:lastRenderedPageBreak/>
        <w:t xml:space="preserve">Peripherally Acting </w:t>
      </w:r>
      <w:proofErr w:type="spellStart"/>
      <w:r>
        <w:rPr>
          <w:rFonts w:cs="TradeGothic-BoldTwoOblique"/>
          <w:i/>
          <w:iCs/>
          <w:color w:val="000000"/>
        </w:rPr>
        <w:t>Antiemetics</w:t>
      </w:r>
      <w:proofErr w:type="spellEnd"/>
    </w:p>
    <w:p w:rsidR="00873B32" w:rsidRDefault="00873B32" w:rsidP="00873B32">
      <w:pPr>
        <w:pStyle w:val="ListParagraph"/>
        <w:numPr>
          <w:ilvl w:val="0"/>
          <w:numId w:val="1"/>
        </w:numPr>
      </w:pPr>
      <w:r w:rsidRPr="00873B32">
        <w:t>Drugs that soothe inflamed mucosal lesions (e.g., bismuth subsalicy</w:t>
      </w:r>
      <w:r w:rsidRPr="00873B32">
        <w:softHyphen/>
        <w:t>late or barium sulfate) or relieve dyspepsia (e.g., antacid drugs) can be used to alleviate vomiting</w:t>
      </w:r>
    </w:p>
    <w:p w:rsidR="00873B32" w:rsidRDefault="00873B32" w:rsidP="00873B32">
      <w:pPr>
        <w:pStyle w:val="ListParagraph"/>
        <w:numPr>
          <w:ilvl w:val="0"/>
          <w:numId w:val="1"/>
        </w:numPr>
      </w:pPr>
      <w:r>
        <w:t>T</w:t>
      </w:r>
      <w:r w:rsidRPr="00873B32">
        <w:t>ypically much less effective than the other drugs that hav</w:t>
      </w:r>
      <w:r>
        <w:t>e been discussed</w:t>
      </w:r>
    </w:p>
    <w:p w:rsidR="00873B32" w:rsidRDefault="00873B32" w:rsidP="00873B32"/>
    <w:p w:rsidR="00873B32" w:rsidRDefault="00873B32" w:rsidP="00873B32">
      <w:r>
        <w:t>Questions:</w:t>
      </w:r>
    </w:p>
    <w:p w:rsidR="00873B32" w:rsidRDefault="00873B32" w:rsidP="00873B32"/>
    <w:p w:rsidR="00873B32" w:rsidRDefault="00873B32" w:rsidP="00873B32">
      <w:r>
        <w:t>1) A NK-1 receptor antagonist blocks the action of __________________</w:t>
      </w:r>
      <w:r>
        <w:br/>
      </w:r>
      <w:r>
        <w:br/>
      </w:r>
      <w:r>
        <w:br/>
      </w:r>
      <w:r>
        <w:br/>
        <w:t xml:space="preserve">2) True or False: </w:t>
      </w:r>
      <w:proofErr w:type="spellStart"/>
      <w:r>
        <w:t>Maropitant</w:t>
      </w:r>
      <w:proofErr w:type="spellEnd"/>
      <w:r>
        <w:t xml:space="preserve"> decreases the MAC of isoflurane when given IV prior to surgery</w:t>
      </w:r>
    </w:p>
    <w:p w:rsidR="00873B32" w:rsidRDefault="00873B32" w:rsidP="00873B32"/>
    <w:p w:rsidR="00873B32" w:rsidRDefault="00873B32" w:rsidP="00873B32"/>
    <w:p w:rsidR="00873B32" w:rsidRDefault="00873B32" w:rsidP="00873B32">
      <w:r>
        <w:t>3) Which cells in the duodenum release large amounts of 5-HT3 when irritated.</w:t>
      </w:r>
    </w:p>
    <w:p w:rsidR="00873B32" w:rsidRDefault="00873B32" w:rsidP="00873B32"/>
    <w:p w:rsidR="00873B32" w:rsidRDefault="00873B32" w:rsidP="00873B32"/>
    <w:p w:rsidR="00873B32" w:rsidRDefault="00873B32" w:rsidP="00873B32">
      <w:r>
        <w:t xml:space="preserve">4) What ECG finding has been noted in humans after Ondansetron </w:t>
      </w:r>
      <w:proofErr w:type="gramStart"/>
      <w:r>
        <w:t>injection.</w:t>
      </w:r>
      <w:proofErr w:type="gramEnd"/>
    </w:p>
    <w:p w:rsidR="00873B32" w:rsidRDefault="00873B32" w:rsidP="00873B32"/>
    <w:p w:rsidR="00873B32" w:rsidRDefault="00873B32" w:rsidP="00873B32"/>
    <w:p w:rsidR="00873B32" w:rsidRDefault="00873B32" w:rsidP="00873B32">
      <w:r>
        <w:t>5)</w:t>
      </w:r>
      <w:r w:rsidRPr="00873B32">
        <w:t xml:space="preserve"> </w:t>
      </w:r>
      <w:r>
        <w:t>___________________</w:t>
      </w:r>
      <w:r w:rsidRPr="003524D6">
        <w:t xml:space="preserve"> activ</w:t>
      </w:r>
      <w:r w:rsidRPr="003524D6">
        <w:softHyphen/>
        <w:t xml:space="preserve">ity and ability to block </w:t>
      </w:r>
      <w:r>
        <w:t>________</w:t>
      </w:r>
      <w:r w:rsidRPr="003524D6">
        <w:t xml:space="preserve"> receptors make </w:t>
      </w:r>
      <w:r>
        <w:t>metoclopramide</w:t>
      </w:r>
      <w:r w:rsidRPr="003524D6">
        <w:t xml:space="preserve"> a potent blocker of the CRTZ</w:t>
      </w:r>
    </w:p>
    <w:p w:rsidR="00873B32" w:rsidRDefault="00873B32" w:rsidP="00873B32"/>
    <w:p w:rsidR="00873B32" w:rsidRDefault="00583F0B" w:rsidP="00873B32">
      <w:r>
        <w:t xml:space="preserve">6) List two drugs that can be used to </w:t>
      </w:r>
      <w:r w:rsidRPr="00873B32">
        <w:t>soothe inflamed mucosal lesions</w:t>
      </w:r>
      <w:r>
        <w:t>.</w:t>
      </w:r>
    </w:p>
    <w:p w:rsidR="00873B32" w:rsidRDefault="00873B32" w:rsidP="00873B32"/>
    <w:p w:rsidR="00873B32" w:rsidRDefault="00873B32" w:rsidP="00873B32"/>
    <w:p w:rsidR="00583F0B" w:rsidRDefault="00583F0B" w:rsidP="00873B32"/>
    <w:p w:rsidR="00583F0B" w:rsidRDefault="00583F0B" w:rsidP="00873B32"/>
    <w:p w:rsidR="00583F0B" w:rsidRDefault="00583F0B" w:rsidP="00873B32"/>
    <w:p w:rsidR="00583F0B" w:rsidRDefault="00583F0B" w:rsidP="00873B32"/>
    <w:p w:rsidR="00583F0B" w:rsidRDefault="00583F0B" w:rsidP="00873B32"/>
    <w:p w:rsidR="00583F0B" w:rsidRDefault="00583F0B" w:rsidP="00873B32"/>
    <w:p w:rsidR="00583F0B" w:rsidRDefault="00583F0B" w:rsidP="00873B32"/>
    <w:p w:rsidR="00583F0B" w:rsidRDefault="00583F0B" w:rsidP="00873B32"/>
    <w:p w:rsidR="00583F0B" w:rsidRDefault="00583F0B" w:rsidP="00873B32">
      <w:r>
        <w:lastRenderedPageBreak/>
        <w:t>Answers:</w:t>
      </w:r>
    </w:p>
    <w:p w:rsidR="00583F0B" w:rsidRDefault="00583F0B" w:rsidP="00583F0B">
      <w:r>
        <w:t>Questions:</w:t>
      </w:r>
    </w:p>
    <w:p w:rsidR="00583F0B" w:rsidRDefault="00583F0B" w:rsidP="00583F0B"/>
    <w:p w:rsidR="00583F0B" w:rsidRDefault="00583F0B" w:rsidP="00583F0B">
      <w:r>
        <w:t xml:space="preserve">1) A NK-1 receptor antagonist blocks the action of </w:t>
      </w:r>
      <w:r>
        <w:t>Substance P</w:t>
      </w:r>
      <w:r>
        <w:br/>
      </w:r>
      <w:r>
        <w:br/>
      </w:r>
      <w:r>
        <w:br/>
      </w:r>
      <w:r>
        <w:br/>
        <w:t xml:space="preserve">2) True or </w:t>
      </w:r>
      <w:r w:rsidRPr="00583F0B">
        <w:rPr>
          <w:b/>
        </w:rPr>
        <w:t>False</w:t>
      </w:r>
      <w:r>
        <w:t xml:space="preserve">: </w:t>
      </w:r>
      <w:proofErr w:type="spellStart"/>
      <w:r>
        <w:t>Maropitant</w:t>
      </w:r>
      <w:proofErr w:type="spellEnd"/>
      <w:r>
        <w:t xml:space="preserve"> decreases the MAC of isoflurane when given IV prior to surgery</w:t>
      </w:r>
    </w:p>
    <w:p w:rsidR="00583F0B" w:rsidRDefault="00583F0B" w:rsidP="00583F0B"/>
    <w:p w:rsidR="00583F0B" w:rsidRDefault="00583F0B" w:rsidP="00583F0B"/>
    <w:p w:rsidR="00583F0B" w:rsidRDefault="00583F0B" w:rsidP="00583F0B">
      <w:r>
        <w:t>3) Which cells in the duodenum release large amounts of 5-HT3 when irritated.</w:t>
      </w:r>
    </w:p>
    <w:p w:rsidR="00583F0B" w:rsidRDefault="00583F0B" w:rsidP="00583F0B">
      <w:proofErr w:type="spellStart"/>
      <w:r>
        <w:t>Enterochromaffin</w:t>
      </w:r>
      <w:proofErr w:type="spellEnd"/>
      <w:r>
        <w:t xml:space="preserve"> cells</w:t>
      </w:r>
    </w:p>
    <w:p w:rsidR="00583F0B" w:rsidRDefault="00583F0B" w:rsidP="00583F0B"/>
    <w:p w:rsidR="00583F0B" w:rsidRDefault="00583F0B" w:rsidP="00583F0B">
      <w:r>
        <w:t xml:space="preserve">4) What ECG finding has been noted in humans after Ondansetron </w:t>
      </w:r>
      <w:proofErr w:type="gramStart"/>
      <w:r>
        <w:t>injection.</w:t>
      </w:r>
      <w:proofErr w:type="gramEnd"/>
    </w:p>
    <w:p w:rsidR="00583F0B" w:rsidRDefault="00583F0B" w:rsidP="00583F0B">
      <w:r>
        <w:t>QT prolongation</w:t>
      </w:r>
    </w:p>
    <w:p w:rsidR="00583F0B" w:rsidRDefault="00583F0B" w:rsidP="00583F0B"/>
    <w:p w:rsidR="00583F0B" w:rsidRDefault="00583F0B" w:rsidP="00583F0B">
      <w:r>
        <w:t>5)</w:t>
      </w:r>
      <w:r w:rsidRPr="00873B32">
        <w:t xml:space="preserve"> </w:t>
      </w:r>
      <w:proofErr w:type="spellStart"/>
      <w:r>
        <w:t>Antidopaminergic</w:t>
      </w:r>
      <w:proofErr w:type="spellEnd"/>
      <w:r w:rsidRPr="003524D6">
        <w:t xml:space="preserve"> activ</w:t>
      </w:r>
      <w:r w:rsidRPr="003524D6">
        <w:softHyphen/>
        <w:t xml:space="preserve">ity and ability to block </w:t>
      </w:r>
      <w:r>
        <w:t>5HT-3</w:t>
      </w:r>
      <w:r w:rsidRPr="003524D6">
        <w:t xml:space="preserve"> receptors make </w:t>
      </w:r>
      <w:r>
        <w:t>metoclopramide</w:t>
      </w:r>
      <w:r w:rsidRPr="003524D6">
        <w:t xml:space="preserve"> a potent blocker of the CRTZ</w:t>
      </w:r>
    </w:p>
    <w:p w:rsidR="00583F0B" w:rsidRDefault="00583F0B" w:rsidP="00583F0B"/>
    <w:p w:rsidR="00583F0B" w:rsidRDefault="00583F0B" w:rsidP="00583F0B">
      <w:r>
        <w:t xml:space="preserve">6) List two drugs that can be used to </w:t>
      </w:r>
      <w:r w:rsidRPr="00873B32">
        <w:t>soothe inflamed mucosal lesions</w:t>
      </w:r>
      <w:r>
        <w:t>.</w:t>
      </w:r>
    </w:p>
    <w:p w:rsidR="00583F0B" w:rsidRDefault="00583F0B" w:rsidP="00873B32">
      <w:r>
        <w:t>Barium</w:t>
      </w:r>
    </w:p>
    <w:p w:rsidR="00583F0B" w:rsidRPr="00873B32" w:rsidRDefault="00583F0B" w:rsidP="00873B32">
      <w:r>
        <w:t>Bismuth subsalicylate</w:t>
      </w:r>
      <w:bookmarkStart w:id="0" w:name="_GoBack"/>
      <w:bookmarkEnd w:id="0"/>
    </w:p>
    <w:sectPr w:rsidR="00583F0B" w:rsidRPr="00873B32" w:rsidSect="00873B3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-BoldTwoOblique">
    <w:altName w:val="TradeGothic-BoldTwoObliqu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D6DFE"/>
    <w:multiLevelType w:val="hybridMultilevel"/>
    <w:tmpl w:val="A22ABBA2"/>
    <w:lvl w:ilvl="0" w:tplc="4D9017E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4D6"/>
    <w:rsid w:val="001F1C1B"/>
    <w:rsid w:val="003524D6"/>
    <w:rsid w:val="00583F0B"/>
    <w:rsid w:val="00873B32"/>
    <w:rsid w:val="0090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D0DB5D-D1C1-474E-B84D-06CE2B52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24D6"/>
    <w:pPr>
      <w:ind w:left="720"/>
      <w:contextualSpacing/>
    </w:pPr>
  </w:style>
  <w:style w:type="character" w:customStyle="1" w:styleId="A8">
    <w:name w:val="A8"/>
    <w:uiPriority w:val="99"/>
    <w:rsid w:val="003524D6"/>
    <w:rPr>
      <w:rFonts w:cs="TradeGothic-BoldTwoOblique"/>
      <w:i/>
      <w:iCs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1</cp:revision>
  <dcterms:created xsi:type="dcterms:W3CDTF">2015-08-24T00:07:00Z</dcterms:created>
  <dcterms:modified xsi:type="dcterms:W3CDTF">2015-08-24T00:31:00Z</dcterms:modified>
</cp:coreProperties>
</file>