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0EB" w:rsidRPr="001F7EEB" w:rsidRDefault="008E329C" w:rsidP="00B250EB">
      <w:pPr>
        <w:spacing w:after="120" w:line="276" w:lineRule="auto"/>
        <w:jc w:val="center"/>
        <w:rPr>
          <w:rFonts w:ascii="Times New Roman" w:hAnsi="Times New Roman"/>
          <w:b/>
          <w:smallCaps/>
          <w:kern w:val="16"/>
          <w:sz w:val="24"/>
          <w:szCs w:val="24"/>
        </w:rPr>
      </w:pPr>
      <w:r w:rsidRPr="001F7EEB">
        <w:rPr>
          <w:rFonts w:ascii="Times New Roman" w:hAnsi="Times New Roman"/>
          <w:b/>
          <w:smallCaps/>
          <w:sz w:val="24"/>
          <w:szCs w:val="24"/>
        </w:rPr>
        <w:t>Cornell University Library</w:t>
      </w:r>
      <w:r w:rsidRPr="001F7EEB">
        <w:rPr>
          <w:rFonts w:ascii="Times New Roman" w:hAnsi="Times New Roman"/>
          <w:b/>
          <w:smallCaps/>
          <w:sz w:val="24"/>
          <w:szCs w:val="24"/>
        </w:rPr>
        <w:br/>
      </w:r>
      <w:r w:rsidR="00B250EB" w:rsidRPr="001F7EEB">
        <w:rPr>
          <w:rFonts w:ascii="Times New Roman" w:hAnsi="Times New Roman"/>
          <w:b/>
          <w:smallCaps/>
          <w:sz w:val="24"/>
          <w:szCs w:val="24"/>
        </w:rPr>
        <w:t>arXiv Financial Projections for 2013-2017</w:t>
      </w:r>
    </w:p>
    <w:p w:rsidR="00B250EB" w:rsidRPr="001F7EEB" w:rsidRDefault="00CC0DBD" w:rsidP="00B250EB">
      <w:pPr>
        <w:spacing w:after="240" w:line="276" w:lineRule="auto"/>
        <w:jc w:val="center"/>
        <w:rPr>
          <w:rFonts w:ascii="Times New Roman" w:hAnsi="Times New Roman"/>
          <w:b/>
          <w:smallCaps/>
          <w:sz w:val="24"/>
          <w:szCs w:val="24"/>
        </w:rPr>
      </w:pPr>
      <w:r w:rsidRPr="001F7EEB">
        <w:rPr>
          <w:rFonts w:ascii="Times New Roman" w:hAnsi="Times New Roman"/>
          <w:b/>
          <w:smallCaps/>
          <w:sz w:val="24"/>
          <w:szCs w:val="24"/>
        </w:rPr>
        <w:t xml:space="preserve">March </w:t>
      </w:r>
      <w:r w:rsidR="00846A03" w:rsidRPr="001F7EEB">
        <w:rPr>
          <w:rFonts w:ascii="Times New Roman" w:hAnsi="Times New Roman"/>
          <w:b/>
          <w:smallCaps/>
          <w:sz w:val="24"/>
          <w:szCs w:val="24"/>
        </w:rPr>
        <w:t xml:space="preserve">28, </w:t>
      </w:r>
      <w:r w:rsidRPr="001F7EEB">
        <w:rPr>
          <w:rFonts w:ascii="Times New Roman" w:hAnsi="Times New Roman"/>
          <w:b/>
          <w:smallCaps/>
          <w:sz w:val="24"/>
          <w:szCs w:val="24"/>
        </w:rPr>
        <w:t>2012</w:t>
      </w:r>
    </w:p>
    <w:p w:rsidR="001F7EEB" w:rsidRPr="001F7EEB" w:rsidRDefault="001F7EEB" w:rsidP="00B250EB">
      <w:pPr>
        <w:spacing w:after="120" w:line="276" w:lineRule="auto"/>
        <w:rPr>
          <w:b/>
          <w:smallCaps/>
          <w:sz w:val="24"/>
          <w:szCs w:val="24"/>
        </w:rPr>
      </w:pPr>
      <w:r w:rsidRPr="001F7EEB">
        <w:rPr>
          <w:b/>
          <w:smallCaps/>
          <w:sz w:val="24"/>
          <w:szCs w:val="24"/>
        </w:rPr>
        <w:t xml:space="preserve">Operating Projection </w:t>
      </w:r>
    </w:p>
    <w:p w:rsidR="00B250EB" w:rsidRPr="001F7EEB" w:rsidRDefault="00B250EB" w:rsidP="00B250EB">
      <w:pPr>
        <w:spacing w:after="120" w:line="276" w:lineRule="auto"/>
        <w:rPr>
          <w:rFonts w:ascii="Times New Roman" w:hAnsi="Times New Roman"/>
          <w:sz w:val="24"/>
          <w:szCs w:val="24"/>
        </w:rPr>
      </w:pPr>
      <w:r w:rsidRPr="001F7EEB">
        <w:rPr>
          <w:rFonts w:ascii="Times New Roman" w:hAnsi="Times New Roman"/>
          <w:kern w:val="16"/>
          <w:sz w:val="24"/>
          <w:szCs w:val="24"/>
        </w:rPr>
        <w:t xml:space="preserve">Table 1 includes an operating projection for 2012-2017 including four key sources of revenues: Cornell’s annual funding of $75,000 per year and indirect expenses, $50,000 per year gift from the Simons Foundation, annual fee income from the member institutions, and a $300,000 per year challenge grant from the Simons Foundation based on the revenues generated through membership payments.  </w:t>
      </w:r>
    </w:p>
    <w:p w:rsidR="00B250EB" w:rsidRPr="001F7EEB" w:rsidRDefault="00B250EB" w:rsidP="00B250EB">
      <w:pPr>
        <w:keepNext/>
        <w:rPr>
          <w:i/>
          <w:sz w:val="24"/>
          <w:szCs w:val="24"/>
        </w:rPr>
      </w:pPr>
      <w:r w:rsidRPr="001F7EEB">
        <w:rPr>
          <w:i/>
          <w:sz w:val="24"/>
          <w:szCs w:val="24"/>
        </w:rPr>
        <w:t xml:space="preserve">Table 1: Operating Projection </w:t>
      </w:r>
    </w:p>
    <w:p w:rsidR="00B250EB" w:rsidRPr="00657388" w:rsidRDefault="00B250EB" w:rsidP="00B250EB">
      <w:pPr>
        <w:keepNext/>
        <w:rPr>
          <w:i/>
        </w:rPr>
      </w:pPr>
    </w:p>
    <w:tbl>
      <w:tblPr>
        <w:tblW w:w="10368" w:type="dxa"/>
        <w:tblLook w:val="04A0" w:firstRow="1" w:lastRow="0" w:firstColumn="1" w:lastColumn="0" w:noHBand="0" w:noVBand="1"/>
      </w:tblPr>
      <w:tblGrid>
        <w:gridCol w:w="3888"/>
        <w:gridCol w:w="1080"/>
        <w:gridCol w:w="1080"/>
        <w:gridCol w:w="1080"/>
        <w:gridCol w:w="990"/>
        <w:gridCol w:w="1080"/>
        <w:gridCol w:w="1170"/>
      </w:tblGrid>
      <w:tr w:rsidR="00B250EB" w:rsidRPr="00657388" w:rsidTr="00812448">
        <w:trPr>
          <w:trHeight w:val="360"/>
        </w:trPr>
        <w:tc>
          <w:tcPr>
            <w:tcW w:w="388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250EB" w:rsidRPr="00657388" w:rsidRDefault="00B250EB" w:rsidP="00812448">
            <w:pPr>
              <w:rPr>
                <w:b/>
                <w:bCs/>
                <w:color w:val="000000"/>
              </w:rPr>
            </w:pPr>
            <w:r w:rsidRPr="00657388">
              <w:rPr>
                <w:b/>
                <w:bCs/>
                <w:color w:val="000000"/>
              </w:rPr>
              <w:t>Description</w:t>
            </w:r>
          </w:p>
        </w:tc>
        <w:tc>
          <w:tcPr>
            <w:tcW w:w="1080" w:type="dxa"/>
            <w:tcBorders>
              <w:top w:val="single" w:sz="4" w:space="0" w:color="auto"/>
              <w:left w:val="nil"/>
              <w:bottom w:val="single" w:sz="4" w:space="0" w:color="auto"/>
              <w:right w:val="single" w:sz="4" w:space="0" w:color="auto"/>
            </w:tcBorders>
            <w:shd w:val="clear" w:color="000000" w:fill="FFFFFF"/>
            <w:noWrap/>
            <w:vAlign w:val="bottom"/>
            <w:hideMark/>
          </w:tcPr>
          <w:p w:rsidR="00B250EB" w:rsidRPr="00657388" w:rsidRDefault="00B250EB" w:rsidP="00812448">
            <w:pPr>
              <w:jc w:val="center"/>
              <w:rPr>
                <w:b/>
                <w:bCs/>
                <w:color w:val="000000"/>
              </w:rPr>
            </w:pPr>
            <w:r w:rsidRPr="00657388">
              <w:rPr>
                <w:b/>
                <w:bCs/>
                <w:color w:val="000000"/>
              </w:rPr>
              <w:t>2013</w:t>
            </w:r>
          </w:p>
        </w:tc>
        <w:tc>
          <w:tcPr>
            <w:tcW w:w="1080" w:type="dxa"/>
            <w:tcBorders>
              <w:top w:val="single" w:sz="4" w:space="0" w:color="auto"/>
              <w:left w:val="nil"/>
              <w:bottom w:val="single" w:sz="4" w:space="0" w:color="auto"/>
              <w:right w:val="single" w:sz="4" w:space="0" w:color="auto"/>
            </w:tcBorders>
            <w:shd w:val="clear" w:color="000000" w:fill="FFFFFF"/>
            <w:noWrap/>
            <w:vAlign w:val="bottom"/>
            <w:hideMark/>
          </w:tcPr>
          <w:p w:rsidR="00B250EB" w:rsidRPr="00657388" w:rsidRDefault="00B250EB" w:rsidP="00812448">
            <w:pPr>
              <w:jc w:val="center"/>
              <w:rPr>
                <w:b/>
                <w:bCs/>
                <w:color w:val="000000"/>
              </w:rPr>
            </w:pPr>
            <w:r w:rsidRPr="00657388">
              <w:rPr>
                <w:b/>
                <w:bCs/>
                <w:color w:val="000000"/>
              </w:rPr>
              <w:t>2014</w:t>
            </w:r>
          </w:p>
        </w:tc>
        <w:tc>
          <w:tcPr>
            <w:tcW w:w="1080" w:type="dxa"/>
            <w:tcBorders>
              <w:top w:val="single" w:sz="4" w:space="0" w:color="auto"/>
              <w:left w:val="nil"/>
              <w:bottom w:val="single" w:sz="4" w:space="0" w:color="auto"/>
              <w:right w:val="single" w:sz="4" w:space="0" w:color="auto"/>
            </w:tcBorders>
            <w:shd w:val="clear" w:color="000000" w:fill="FFFFFF"/>
            <w:noWrap/>
            <w:vAlign w:val="bottom"/>
            <w:hideMark/>
          </w:tcPr>
          <w:p w:rsidR="00B250EB" w:rsidRPr="00657388" w:rsidRDefault="00B250EB" w:rsidP="00812448">
            <w:pPr>
              <w:jc w:val="center"/>
              <w:rPr>
                <w:b/>
                <w:bCs/>
                <w:color w:val="000000"/>
              </w:rPr>
            </w:pPr>
            <w:r w:rsidRPr="00657388">
              <w:rPr>
                <w:b/>
                <w:bCs/>
                <w:color w:val="000000"/>
              </w:rPr>
              <w:t>2015</w:t>
            </w:r>
          </w:p>
        </w:tc>
        <w:tc>
          <w:tcPr>
            <w:tcW w:w="990" w:type="dxa"/>
            <w:tcBorders>
              <w:top w:val="single" w:sz="4" w:space="0" w:color="auto"/>
              <w:left w:val="nil"/>
              <w:bottom w:val="single" w:sz="4" w:space="0" w:color="auto"/>
              <w:right w:val="single" w:sz="4" w:space="0" w:color="auto"/>
            </w:tcBorders>
            <w:shd w:val="clear" w:color="000000" w:fill="FFFFFF"/>
            <w:noWrap/>
            <w:vAlign w:val="bottom"/>
            <w:hideMark/>
          </w:tcPr>
          <w:p w:rsidR="00B250EB" w:rsidRPr="00657388" w:rsidRDefault="00B250EB" w:rsidP="00812448">
            <w:pPr>
              <w:jc w:val="center"/>
              <w:rPr>
                <w:b/>
                <w:bCs/>
                <w:color w:val="000000"/>
              </w:rPr>
            </w:pPr>
            <w:r w:rsidRPr="00657388">
              <w:rPr>
                <w:b/>
                <w:bCs/>
                <w:color w:val="000000"/>
              </w:rPr>
              <w:t>2016</w:t>
            </w:r>
          </w:p>
        </w:tc>
        <w:tc>
          <w:tcPr>
            <w:tcW w:w="1080" w:type="dxa"/>
            <w:tcBorders>
              <w:top w:val="single" w:sz="4" w:space="0" w:color="auto"/>
              <w:left w:val="nil"/>
              <w:bottom w:val="single" w:sz="4" w:space="0" w:color="auto"/>
              <w:right w:val="single" w:sz="4" w:space="0" w:color="auto"/>
            </w:tcBorders>
            <w:shd w:val="clear" w:color="000000" w:fill="FFFFFF"/>
            <w:noWrap/>
            <w:vAlign w:val="bottom"/>
            <w:hideMark/>
          </w:tcPr>
          <w:p w:rsidR="00B250EB" w:rsidRPr="00657388" w:rsidRDefault="00B250EB" w:rsidP="00812448">
            <w:pPr>
              <w:jc w:val="center"/>
              <w:rPr>
                <w:b/>
                <w:bCs/>
                <w:color w:val="000000"/>
              </w:rPr>
            </w:pPr>
            <w:r w:rsidRPr="00657388">
              <w:rPr>
                <w:b/>
                <w:bCs/>
                <w:color w:val="000000"/>
              </w:rPr>
              <w:t>2017</w:t>
            </w:r>
          </w:p>
        </w:tc>
        <w:tc>
          <w:tcPr>
            <w:tcW w:w="1170" w:type="dxa"/>
            <w:tcBorders>
              <w:top w:val="single" w:sz="4" w:space="0" w:color="auto"/>
              <w:left w:val="nil"/>
              <w:bottom w:val="single" w:sz="4" w:space="0" w:color="auto"/>
              <w:right w:val="single" w:sz="4" w:space="0" w:color="auto"/>
            </w:tcBorders>
            <w:shd w:val="clear" w:color="000000" w:fill="FFFFFF"/>
            <w:noWrap/>
            <w:vAlign w:val="bottom"/>
            <w:hideMark/>
          </w:tcPr>
          <w:p w:rsidR="00B250EB" w:rsidRPr="00657388" w:rsidRDefault="00B250EB" w:rsidP="00812448">
            <w:pPr>
              <w:jc w:val="center"/>
              <w:rPr>
                <w:b/>
                <w:bCs/>
                <w:color w:val="000000"/>
              </w:rPr>
            </w:pPr>
            <w:r w:rsidRPr="00657388">
              <w:rPr>
                <w:b/>
                <w:bCs/>
                <w:color w:val="000000"/>
              </w:rPr>
              <w:t>Total</w:t>
            </w:r>
          </w:p>
        </w:tc>
      </w:tr>
      <w:tr w:rsidR="00B250EB" w:rsidRPr="00657388" w:rsidTr="00812448">
        <w:trPr>
          <w:trHeight w:val="360"/>
        </w:trPr>
        <w:tc>
          <w:tcPr>
            <w:tcW w:w="3888" w:type="dxa"/>
            <w:tcBorders>
              <w:top w:val="nil"/>
              <w:left w:val="single" w:sz="4" w:space="0" w:color="auto"/>
              <w:bottom w:val="single" w:sz="4" w:space="0" w:color="auto"/>
              <w:right w:val="single" w:sz="4" w:space="0" w:color="auto"/>
            </w:tcBorders>
            <w:shd w:val="clear" w:color="000000" w:fill="FFFFFF"/>
            <w:noWrap/>
            <w:vAlign w:val="bottom"/>
            <w:hideMark/>
          </w:tcPr>
          <w:p w:rsidR="00B250EB" w:rsidRPr="00657388" w:rsidRDefault="00B250EB" w:rsidP="00812448">
            <w:pPr>
              <w:rPr>
                <w:color w:val="000000"/>
              </w:rPr>
            </w:pPr>
            <w:r w:rsidRPr="00657388">
              <w:rPr>
                <w:color w:val="000000"/>
              </w:rPr>
              <w:t>Total Operating Costs</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$837,760 </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$753,875 </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$779,870 </w:t>
            </w:r>
          </w:p>
        </w:tc>
        <w:tc>
          <w:tcPr>
            <w:tcW w:w="99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$864,580 </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$894,845 </w:t>
            </w:r>
          </w:p>
        </w:tc>
        <w:tc>
          <w:tcPr>
            <w:tcW w:w="117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$4,130,930 </w:t>
            </w:r>
          </w:p>
        </w:tc>
      </w:tr>
      <w:tr w:rsidR="00B250EB" w:rsidRPr="00657388" w:rsidTr="00812448">
        <w:trPr>
          <w:trHeight w:val="360"/>
        </w:trPr>
        <w:tc>
          <w:tcPr>
            <w:tcW w:w="3888" w:type="dxa"/>
            <w:tcBorders>
              <w:top w:val="nil"/>
              <w:left w:val="single" w:sz="4" w:space="0" w:color="auto"/>
              <w:bottom w:val="single" w:sz="4" w:space="0" w:color="auto"/>
              <w:right w:val="single" w:sz="4" w:space="0" w:color="auto"/>
            </w:tcBorders>
            <w:shd w:val="clear" w:color="000000" w:fill="FFFFFF"/>
            <w:noWrap/>
            <w:vAlign w:val="bottom"/>
            <w:hideMark/>
          </w:tcPr>
          <w:p w:rsidR="00B250EB" w:rsidRPr="00657388" w:rsidRDefault="00B250EB" w:rsidP="00812448">
            <w:pPr>
              <w:rPr>
                <w:color w:val="000000"/>
              </w:rPr>
            </w:pPr>
            <w:r w:rsidRPr="00657388">
              <w:rPr>
                <w:color w:val="000000"/>
              </w:rPr>
              <w:t>Less CUL Commitment</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$301,255 </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$278,600 </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$285,620 </w:t>
            </w:r>
          </w:p>
        </w:tc>
        <w:tc>
          <w:tcPr>
            <w:tcW w:w="99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$308,500 </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$318,175 </w:t>
            </w:r>
          </w:p>
        </w:tc>
        <w:tc>
          <w:tcPr>
            <w:tcW w:w="117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$1,492,150 </w:t>
            </w:r>
          </w:p>
        </w:tc>
      </w:tr>
      <w:tr w:rsidR="00B250EB" w:rsidRPr="00657388" w:rsidTr="00812448">
        <w:trPr>
          <w:trHeight w:val="360"/>
        </w:trPr>
        <w:tc>
          <w:tcPr>
            <w:tcW w:w="3888" w:type="dxa"/>
            <w:tcBorders>
              <w:top w:val="nil"/>
              <w:left w:val="single" w:sz="4" w:space="0" w:color="auto"/>
              <w:bottom w:val="single" w:sz="4" w:space="0" w:color="auto"/>
              <w:right w:val="single" w:sz="4" w:space="0" w:color="auto"/>
            </w:tcBorders>
            <w:shd w:val="clear" w:color="000000" w:fill="FFFFFF"/>
            <w:noWrap/>
            <w:vAlign w:val="bottom"/>
            <w:hideMark/>
          </w:tcPr>
          <w:p w:rsidR="00B250EB" w:rsidRPr="00657388" w:rsidRDefault="00B250EB" w:rsidP="00812448">
            <w:pPr>
              <w:rPr>
                <w:color w:val="000000"/>
              </w:rPr>
            </w:pPr>
            <w:r w:rsidRPr="00657388">
              <w:rPr>
                <w:color w:val="000000"/>
              </w:rPr>
              <w:t>Less Simons Foundation Commitment</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$50,000 </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$50,000 </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$50,000 </w:t>
            </w:r>
          </w:p>
        </w:tc>
        <w:tc>
          <w:tcPr>
            <w:tcW w:w="99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$50,000 </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$50,000 </w:t>
            </w:r>
          </w:p>
        </w:tc>
        <w:tc>
          <w:tcPr>
            <w:tcW w:w="117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$250,000 </w:t>
            </w:r>
          </w:p>
        </w:tc>
      </w:tr>
      <w:tr w:rsidR="00B250EB" w:rsidRPr="00657388" w:rsidTr="00812448">
        <w:trPr>
          <w:trHeight w:val="360"/>
        </w:trPr>
        <w:tc>
          <w:tcPr>
            <w:tcW w:w="3888" w:type="dxa"/>
            <w:tcBorders>
              <w:top w:val="nil"/>
              <w:left w:val="single" w:sz="4" w:space="0" w:color="auto"/>
              <w:bottom w:val="single" w:sz="4" w:space="0" w:color="auto"/>
              <w:right w:val="single" w:sz="4" w:space="0" w:color="auto"/>
            </w:tcBorders>
            <w:shd w:val="clear" w:color="000000" w:fill="FFFFFF"/>
            <w:noWrap/>
            <w:vAlign w:val="bottom"/>
            <w:hideMark/>
          </w:tcPr>
          <w:p w:rsidR="00B250EB" w:rsidRPr="00657388" w:rsidRDefault="00B250EB" w:rsidP="00812448">
            <w:pPr>
              <w:rPr>
                <w:color w:val="000000"/>
              </w:rPr>
            </w:pPr>
            <w:r w:rsidRPr="00657388">
              <w:rPr>
                <w:color w:val="000000"/>
              </w:rPr>
              <w:t>Less Membership Fee Income</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$300,000 </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$300,000 </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$300,000 </w:t>
            </w:r>
          </w:p>
        </w:tc>
        <w:tc>
          <w:tcPr>
            <w:tcW w:w="99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$300,000 </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$300,000 </w:t>
            </w:r>
          </w:p>
        </w:tc>
        <w:tc>
          <w:tcPr>
            <w:tcW w:w="117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$1,500,000 </w:t>
            </w:r>
          </w:p>
        </w:tc>
      </w:tr>
      <w:tr w:rsidR="00B250EB" w:rsidRPr="00657388" w:rsidTr="00812448">
        <w:trPr>
          <w:trHeight w:val="360"/>
        </w:trPr>
        <w:tc>
          <w:tcPr>
            <w:tcW w:w="3888" w:type="dxa"/>
            <w:tcBorders>
              <w:top w:val="nil"/>
              <w:left w:val="single" w:sz="4" w:space="0" w:color="auto"/>
              <w:bottom w:val="single" w:sz="4" w:space="0" w:color="auto"/>
              <w:right w:val="single" w:sz="4" w:space="0" w:color="auto"/>
            </w:tcBorders>
            <w:shd w:val="clear" w:color="000000" w:fill="FFFFFF"/>
            <w:noWrap/>
            <w:vAlign w:val="bottom"/>
            <w:hideMark/>
          </w:tcPr>
          <w:p w:rsidR="00B250EB" w:rsidRPr="00657388" w:rsidRDefault="00B250EB" w:rsidP="00812448">
            <w:pPr>
              <w:rPr>
                <w:color w:val="000000"/>
              </w:rPr>
            </w:pPr>
            <w:r w:rsidRPr="00657388">
              <w:rPr>
                <w:color w:val="000000"/>
              </w:rPr>
              <w:t>Less Simons Foundation Matching Grant</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$300,000 </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$300,000 </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$300,000 </w:t>
            </w:r>
          </w:p>
        </w:tc>
        <w:tc>
          <w:tcPr>
            <w:tcW w:w="99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$300,000 </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$300,000 </w:t>
            </w:r>
          </w:p>
        </w:tc>
        <w:tc>
          <w:tcPr>
            <w:tcW w:w="117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$1,500,000 </w:t>
            </w:r>
          </w:p>
        </w:tc>
      </w:tr>
      <w:tr w:rsidR="00B250EB" w:rsidRPr="00657388" w:rsidTr="00812448">
        <w:trPr>
          <w:trHeight w:val="360"/>
        </w:trPr>
        <w:tc>
          <w:tcPr>
            <w:tcW w:w="3888" w:type="dxa"/>
            <w:tcBorders>
              <w:top w:val="nil"/>
              <w:left w:val="single" w:sz="4" w:space="0" w:color="auto"/>
              <w:bottom w:val="single" w:sz="4" w:space="0" w:color="auto"/>
              <w:right w:val="single" w:sz="4" w:space="0" w:color="auto"/>
            </w:tcBorders>
            <w:shd w:val="clear" w:color="000000" w:fill="FFFFFF"/>
            <w:noWrap/>
            <w:vAlign w:val="bottom"/>
            <w:hideMark/>
          </w:tcPr>
          <w:p w:rsidR="00B250EB" w:rsidRPr="00657388" w:rsidRDefault="00B250EB" w:rsidP="00812448">
            <w:pPr>
              <w:rPr>
                <w:b/>
                <w:bCs/>
                <w:color w:val="000000"/>
              </w:rPr>
            </w:pPr>
            <w:r w:rsidRPr="00657388">
              <w:rPr>
                <w:b/>
                <w:bCs/>
                <w:color w:val="000000"/>
              </w:rPr>
              <w:t>Total Membership Fees + Matching</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$600,000 </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$600,000 </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$600,000 </w:t>
            </w:r>
          </w:p>
        </w:tc>
        <w:tc>
          <w:tcPr>
            <w:tcW w:w="99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$600,000 </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$600,000 </w:t>
            </w:r>
          </w:p>
        </w:tc>
        <w:tc>
          <w:tcPr>
            <w:tcW w:w="117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$3,000,000 </w:t>
            </w:r>
          </w:p>
        </w:tc>
      </w:tr>
      <w:tr w:rsidR="00B250EB" w:rsidRPr="00657388" w:rsidTr="00812448">
        <w:trPr>
          <w:trHeight w:val="360"/>
        </w:trPr>
        <w:tc>
          <w:tcPr>
            <w:tcW w:w="3888" w:type="dxa"/>
            <w:tcBorders>
              <w:top w:val="nil"/>
              <w:left w:val="single" w:sz="4" w:space="0" w:color="auto"/>
              <w:bottom w:val="single" w:sz="4" w:space="0" w:color="auto"/>
              <w:right w:val="single" w:sz="4" w:space="0" w:color="auto"/>
            </w:tcBorders>
            <w:shd w:val="clear" w:color="000000" w:fill="FFFFFF"/>
            <w:noWrap/>
            <w:vAlign w:val="bottom"/>
            <w:hideMark/>
          </w:tcPr>
          <w:p w:rsidR="00B250EB" w:rsidRPr="00657388" w:rsidRDefault="00B250EB" w:rsidP="00812448">
            <w:pPr>
              <w:rPr>
                <w:b/>
                <w:bCs/>
                <w:color w:val="000000"/>
              </w:rPr>
            </w:pPr>
            <w:r w:rsidRPr="00657388">
              <w:rPr>
                <w:b/>
                <w:bCs/>
                <w:color w:val="000000"/>
              </w:rPr>
              <w:t>Annual Operating Contingency</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$113,495 </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$174,725 </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$155,750 </w:t>
            </w:r>
          </w:p>
        </w:tc>
        <w:tc>
          <w:tcPr>
            <w:tcW w:w="99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$93,920 </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$73,330 </w:t>
            </w:r>
          </w:p>
        </w:tc>
        <w:tc>
          <w:tcPr>
            <w:tcW w:w="117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$611,220 </w:t>
            </w:r>
          </w:p>
        </w:tc>
      </w:tr>
      <w:tr w:rsidR="00B250EB" w:rsidRPr="00657388" w:rsidTr="00812448">
        <w:trPr>
          <w:trHeight w:val="360"/>
        </w:trPr>
        <w:tc>
          <w:tcPr>
            <w:tcW w:w="3888" w:type="dxa"/>
            <w:tcBorders>
              <w:top w:val="nil"/>
              <w:left w:val="single" w:sz="4" w:space="0" w:color="auto"/>
              <w:bottom w:val="single" w:sz="4" w:space="0" w:color="auto"/>
              <w:right w:val="single" w:sz="4" w:space="0" w:color="auto"/>
            </w:tcBorders>
            <w:shd w:val="clear" w:color="000000" w:fill="FFFFFF"/>
            <w:noWrap/>
            <w:vAlign w:val="bottom"/>
            <w:hideMark/>
          </w:tcPr>
          <w:p w:rsidR="00B250EB" w:rsidRPr="00657388" w:rsidRDefault="00B250EB" w:rsidP="00812448">
            <w:pPr>
              <w:rPr>
                <w:b/>
                <w:bCs/>
                <w:color w:val="000000"/>
              </w:rPr>
            </w:pPr>
            <w:r w:rsidRPr="00657388">
              <w:rPr>
                <w:b/>
                <w:bCs/>
                <w:color w:val="000000"/>
              </w:rPr>
              <w:t>Cumulative Operating Contingency</w:t>
            </w:r>
            <w:r>
              <w:rPr>
                <w:b/>
                <w:bCs/>
                <w:color w:val="000000"/>
              </w:rPr>
              <w:t>*</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$113,495 </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$288,220 </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$443,970 </w:t>
            </w:r>
          </w:p>
        </w:tc>
        <w:tc>
          <w:tcPr>
            <w:tcW w:w="99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$537,890 </w:t>
            </w:r>
          </w:p>
        </w:tc>
        <w:tc>
          <w:tcPr>
            <w:tcW w:w="108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xml:space="preserve">$611,220 </w:t>
            </w:r>
          </w:p>
        </w:tc>
        <w:tc>
          <w:tcPr>
            <w:tcW w:w="1170" w:type="dxa"/>
            <w:tcBorders>
              <w:top w:val="nil"/>
              <w:left w:val="nil"/>
              <w:bottom w:val="single" w:sz="4" w:space="0" w:color="auto"/>
              <w:right w:val="single" w:sz="4" w:space="0" w:color="auto"/>
            </w:tcBorders>
            <w:shd w:val="clear" w:color="000000" w:fill="FFFFFF"/>
            <w:noWrap/>
            <w:vAlign w:val="bottom"/>
            <w:hideMark/>
          </w:tcPr>
          <w:p w:rsidR="00B250EB" w:rsidRPr="00657388" w:rsidRDefault="00B250EB" w:rsidP="00812448">
            <w:pPr>
              <w:jc w:val="right"/>
              <w:rPr>
                <w:color w:val="000000"/>
              </w:rPr>
            </w:pPr>
            <w:r w:rsidRPr="00657388">
              <w:rPr>
                <w:color w:val="000000"/>
              </w:rPr>
              <w:t> </w:t>
            </w:r>
          </w:p>
        </w:tc>
      </w:tr>
    </w:tbl>
    <w:p w:rsidR="00B250EB" w:rsidRPr="0066352F" w:rsidRDefault="00B250EB" w:rsidP="00B250EB">
      <w:pPr>
        <w:spacing w:after="240"/>
        <w:rPr>
          <w:i/>
        </w:rPr>
      </w:pPr>
      <w:r w:rsidRPr="0066352F">
        <w:rPr>
          <w:i/>
        </w:rPr>
        <w:t xml:space="preserve">* Cumulative Operating Contingency balance does not factor in the potential expenditures that will be charged against this account in support of unforeseen expenses. </w:t>
      </w:r>
    </w:p>
    <w:p w:rsidR="00B250EB" w:rsidRPr="001F7EEB" w:rsidRDefault="00B250EB" w:rsidP="00B250EB">
      <w:pPr>
        <w:spacing w:before="240" w:after="120" w:line="276" w:lineRule="auto"/>
        <w:rPr>
          <w:rFonts w:ascii="Times New Roman" w:hAnsi="Times New Roman"/>
          <w:sz w:val="24"/>
          <w:szCs w:val="24"/>
        </w:rPr>
      </w:pPr>
      <w:r w:rsidRPr="001F7EEB">
        <w:rPr>
          <w:rFonts w:ascii="Times New Roman" w:hAnsi="Times New Roman"/>
          <w:sz w:val="24"/>
          <w:szCs w:val="24"/>
        </w:rPr>
        <w:t>The annual membership fees reflected in Table 1 factor in an average annual increase of 2%.  To further encourage participation in the arXiv membership program, the fees would decrease as the number of participating institutions increases. The weighted average fee, taking into account the number of participating institutions at each fee level, would be $2,374 in 2013.</w:t>
      </w:r>
      <w:r w:rsidR="001F7EEB">
        <w:rPr>
          <w:rFonts w:ascii="Times New Roman" w:hAnsi="Times New Roman"/>
          <w:sz w:val="24"/>
          <w:szCs w:val="24"/>
        </w:rPr>
        <w:t xml:space="preserve"> </w:t>
      </w:r>
      <w:r w:rsidRPr="001F7EEB">
        <w:rPr>
          <w:rFonts w:ascii="Times New Roman" w:hAnsi="Times New Roman"/>
          <w:sz w:val="24"/>
          <w:szCs w:val="24"/>
        </w:rPr>
        <w:t xml:space="preserve">Cornell’s goal is to raise $300,000 per year through the membership fees generated by approximately 126 institutions.  </w:t>
      </w:r>
      <w:r w:rsidRPr="001F7EEB">
        <w:rPr>
          <w:rFonts w:ascii="Times New Roman" w:hAnsi="Times New Roman"/>
          <w:kern w:val="16"/>
          <w:sz w:val="24"/>
          <w:szCs w:val="24"/>
        </w:rPr>
        <w:t>This financial strategy will allow building a</w:t>
      </w:r>
      <w:r w:rsidRPr="001F7EEB">
        <w:rPr>
          <w:rFonts w:ascii="Times New Roman" w:hAnsi="Times New Roman"/>
          <w:sz w:val="24"/>
          <w:szCs w:val="24"/>
        </w:rPr>
        <w:t xml:space="preserve"> contingency fund to support unforeseen expenses and ensure a sound business model.</w:t>
      </w:r>
      <w:r w:rsidRPr="001F7EEB">
        <w:rPr>
          <w:rStyle w:val="FootnoteReference"/>
          <w:rFonts w:ascii="Times New Roman" w:hAnsi="Times New Roman"/>
          <w:sz w:val="24"/>
          <w:szCs w:val="24"/>
        </w:rPr>
        <w:footnoteReference w:id="1"/>
      </w:r>
      <w:r w:rsidRPr="001F7EEB">
        <w:rPr>
          <w:rFonts w:ascii="Times New Roman" w:hAnsi="Times New Roman"/>
          <w:sz w:val="24"/>
          <w:szCs w:val="24"/>
        </w:rPr>
        <w:t xml:space="preserve"> </w:t>
      </w:r>
    </w:p>
    <w:p w:rsidR="001F69AE" w:rsidRPr="001F7EEB" w:rsidRDefault="001F69AE" w:rsidP="002E5016">
      <w:pPr>
        <w:keepNext/>
        <w:spacing w:line="276" w:lineRule="auto"/>
        <w:rPr>
          <w:rFonts w:ascii="Times New Roman" w:hAnsi="Times New Roman"/>
          <w:b/>
          <w:smallCaps/>
          <w:sz w:val="24"/>
          <w:szCs w:val="24"/>
        </w:rPr>
      </w:pPr>
      <w:r w:rsidRPr="001F7EEB">
        <w:rPr>
          <w:rFonts w:ascii="Times New Roman" w:hAnsi="Times New Roman"/>
          <w:b/>
          <w:smallCaps/>
          <w:sz w:val="24"/>
          <w:szCs w:val="24"/>
        </w:rPr>
        <w:lastRenderedPageBreak/>
        <w:t>Projected arXiv Staff FTE, 2013 – 2017 (Direct Costs)</w:t>
      </w:r>
    </w:p>
    <w:p w:rsidR="001F69AE" w:rsidRPr="00FD5821" w:rsidRDefault="001F69AE" w:rsidP="002E5016">
      <w:pPr>
        <w:keepNext/>
        <w:spacing w:line="276" w:lineRule="auto"/>
        <w:rPr>
          <w:rFonts w:ascii="Times New Roman" w:hAnsi="Times New Roman"/>
          <w:b/>
          <w:sz w:val="24"/>
          <w:szCs w:val="24"/>
        </w:rPr>
      </w:pPr>
    </w:p>
    <w:tbl>
      <w:tblPr>
        <w:tblStyle w:val="TableGrid"/>
        <w:tblW w:w="0" w:type="auto"/>
        <w:tblLook w:val="04A0" w:firstRow="1" w:lastRow="0" w:firstColumn="1" w:lastColumn="0" w:noHBand="0" w:noVBand="1"/>
      </w:tblPr>
      <w:tblGrid>
        <w:gridCol w:w="3322"/>
        <w:gridCol w:w="933"/>
        <w:gridCol w:w="933"/>
        <w:gridCol w:w="933"/>
        <w:gridCol w:w="933"/>
        <w:gridCol w:w="1300"/>
      </w:tblGrid>
      <w:tr w:rsidR="001F69AE" w:rsidRPr="00FD5821" w:rsidTr="009D5537">
        <w:trPr>
          <w:trHeight w:val="345"/>
        </w:trPr>
        <w:tc>
          <w:tcPr>
            <w:tcW w:w="3322" w:type="dxa"/>
            <w:hideMark/>
          </w:tcPr>
          <w:p w:rsidR="001F69AE" w:rsidRPr="00FD5821" w:rsidRDefault="001F69AE" w:rsidP="002E5016">
            <w:pPr>
              <w:keepNext/>
              <w:spacing w:line="276" w:lineRule="auto"/>
              <w:rPr>
                <w:rFonts w:ascii="Times New Roman" w:hAnsi="Times New Roman"/>
                <w:b/>
              </w:rPr>
            </w:pPr>
            <w:r w:rsidRPr="00FD5821">
              <w:rPr>
                <w:rFonts w:ascii="Times New Roman" w:hAnsi="Times New Roman"/>
                <w:b/>
              </w:rPr>
              <w:t>Position Description</w:t>
            </w:r>
          </w:p>
        </w:tc>
        <w:tc>
          <w:tcPr>
            <w:tcW w:w="933" w:type="dxa"/>
            <w:hideMark/>
          </w:tcPr>
          <w:p w:rsidR="001F69AE" w:rsidRPr="00FD5821" w:rsidRDefault="001F69AE" w:rsidP="002E5016">
            <w:pPr>
              <w:keepNext/>
              <w:spacing w:line="276" w:lineRule="auto"/>
              <w:rPr>
                <w:rFonts w:ascii="Times New Roman" w:hAnsi="Times New Roman"/>
                <w:b/>
              </w:rPr>
            </w:pPr>
            <w:r w:rsidRPr="00FD5821">
              <w:rPr>
                <w:rFonts w:ascii="Times New Roman" w:hAnsi="Times New Roman"/>
                <w:b/>
              </w:rPr>
              <w:t>2013</w:t>
            </w:r>
          </w:p>
        </w:tc>
        <w:tc>
          <w:tcPr>
            <w:tcW w:w="933" w:type="dxa"/>
            <w:hideMark/>
          </w:tcPr>
          <w:p w:rsidR="001F69AE" w:rsidRPr="00FD5821" w:rsidRDefault="001F69AE" w:rsidP="002E5016">
            <w:pPr>
              <w:keepNext/>
              <w:spacing w:line="276" w:lineRule="auto"/>
              <w:rPr>
                <w:rFonts w:ascii="Times New Roman" w:hAnsi="Times New Roman"/>
                <w:b/>
              </w:rPr>
            </w:pPr>
            <w:r w:rsidRPr="00FD5821">
              <w:rPr>
                <w:rFonts w:ascii="Times New Roman" w:hAnsi="Times New Roman"/>
                <w:b/>
              </w:rPr>
              <w:t>2014</w:t>
            </w:r>
          </w:p>
        </w:tc>
        <w:tc>
          <w:tcPr>
            <w:tcW w:w="933" w:type="dxa"/>
            <w:hideMark/>
          </w:tcPr>
          <w:p w:rsidR="001F69AE" w:rsidRPr="00FD5821" w:rsidRDefault="001F69AE" w:rsidP="002E5016">
            <w:pPr>
              <w:keepNext/>
              <w:spacing w:line="276" w:lineRule="auto"/>
              <w:rPr>
                <w:rFonts w:ascii="Times New Roman" w:hAnsi="Times New Roman"/>
                <w:b/>
              </w:rPr>
            </w:pPr>
            <w:r w:rsidRPr="00FD5821">
              <w:rPr>
                <w:rFonts w:ascii="Times New Roman" w:hAnsi="Times New Roman"/>
                <w:b/>
              </w:rPr>
              <w:t>2015</w:t>
            </w:r>
          </w:p>
        </w:tc>
        <w:tc>
          <w:tcPr>
            <w:tcW w:w="933" w:type="dxa"/>
            <w:hideMark/>
          </w:tcPr>
          <w:p w:rsidR="001F69AE" w:rsidRPr="00FD5821" w:rsidRDefault="001F69AE" w:rsidP="002E5016">
            <w:pPr>
              <w:keepNext/>
              <w:spacing w:line="276" w:lineRule="auto"/>
              <w:rPr>
                <w:rFonts w:ascii="Times New Roman" w:hAnsi="Times New Roman"/>
                <w:b/>
              </w:rPr>
            </w:pPr>
            <w:r w:rsidRPr="00FD5821">
              <w:rPr>
                <w:rFonts w:ascii="Times New Roman" w:hAnsi="Times New Roman"/>
                <w:b/>
              </w:rPr>
              <w:t>2016</w:t>
            </w:r>
          </w:p>
        </w:tc>
        <w:tc>
          <w:tcPr>
            <w:tcW w:w="1300" w:type="dxa"/>
            <w:noWrap/>
            <w:hideMark/>
          </w:tcPr>
          <w:p w:rsidR="001F69AE" w:rsidRPr="00FD5821" w:rsidRDefault="001F69AE" w:rsidP="002E5016">
            <w:pPr>
              <w:keepNext/>
              <w:spacing w:line="276" w:lineRule="auto"/>
              <w:rPr>
                <w:rFonts w:ascii="Times New Roman" w:hAnsi="Times New Roman"/>
                <w:b/>
              </w:rPr>
            </w:pPr>
            <w:r w:rsidRPr="00FD5821">
              <w:rPr>
                <w:rFonts w:ascii="Times New Roman" w:hAnsi="Times New Roman"/>
                <w:b/>
              </w:rPr>
              <w:t>2017</w:t>
            </w:r>
          </w:p>
        </w:tc>
      </w:tr>
      <w:tr w:rsidR="001F69AE" w:rsidRPr="00FD5821" w:rsidTr="009D5537">
        <w:trPr>
          <w:trHeight w:val="315"/>
        </w:trPr>
        <w:tc>
          <w:tcPr>
            <w:tcW w:w="3322" w:type="dxa"/>
            <w:noWrap/>
            <w:hideMark/>
          </w:tcPr>
          <w:p w:rsidR="001F7EEB" w:rsidRPr="001F7EEB" w:rsidRDefault="001F69AE" w:rsidP="002E5016">
            <w:pPr>
              <w:keepNext/>
              <w:spacing w:line="276" w:lineRule="auto"/>
              <w:rPr>
                <w:rFonts w:ascii="Times New Roman" w:hAnsi="Times New Roman"/>
              </w:rPr>
            </w:pPr>
            <w:r w:rsidRPr="001F7EEB">
              <w:rPr>
                <w:rFonts w:ascii="Times New Roman" w:hAnsi="Times New Roman"/>
              </w:rPr>
              <w:t>User support (staff)</w:t>
            </w:r>
          </w:p>
        </w:tc>
        <w:tc>
          <w:tcPr>
            <w:tcW w:w="933" w:type="dxa"/>
            <w:noWrap/>
            <w:hideMark/>
          </w:tcPr>
          <w:p w:rsidR="001F69AE" w:rsidRPr="00FD5821" w:rsidRDefault="001F69AE" w:rsidP="002E5016">
            <w:pPr>
              <w:keepNext/>
              <w:spacing w:line="276" w:lineRule="auto"/>
              <w:rPr>
                <w:rFonts w:ascii="Times New Roman" w:hAnsi="Times New Roman"/>
                <w:bCs w:val="0"/>
              </w:rPr>
            </w:pPr>
            <w:r w:rsidRPr="00FD5821">
              <w:rPr>
                <w:rFonts w:ascii="Times New Roman" w:hAnsi="Times New Roman"/>
                <w:bCs w:val="0"/>
              </w:rPr>
              <w:t>3.0</w:t>
            </w:r>
          </w:p>
        </w:tc>
        <w:tc>
          <w:tcPr>
            <w:tcW w:w="933" w:type="dxa"/>
            <w:noWrap/>
            <w:hideMark/>
          </w:tcPr>
          <w:p w:rsidR="001F69AE" w:rsidRPr="00FD5821" w:rsidRDefault="001F69AE" w:rsidP="002E5016">
            <w:pPr>
              <w:keepNext/>
              <w:spacing w:line="276" w:lineRule="auto"/>
              <w:rPr>
                <w:rFonts w:ascii="Times New Roman" w:hAnsi="Times New Roman"/>
                <w:bCs w:val="0"/>
              </w:rPr>
            </w:pPr>
            <w:r w:rsidRPr="00FD5821">
              <w:rPr>
                <w:rFonts w:ascii="Times New Roman" w:hAnsi="Times New Roman"/>
                <w:bCs w:val="0"/>
              </w:rPr>
              <w:t>3.0</w:t>
            </w:r>
          </w:p>
        </w:tc>
        <w:tc>
          <w:tcPr>
            <w:tcW w:w="933" w:type="dxa"/>
            <w:noWrap/>
            <w:hideMark/>
          </w:tcPr>
          <w:p w:rsidR="001F69AE" w:rsidRPr="00FD5821" w:rsidRDefault="001F69AE" w:rsidP="002E5016">
            <w:pPr>
              <w:keepNext/>
              <w:spacing w:line="276" w:lineRule="auto"/>
              <w:rPr>
                <w:rFonts w:ascii="Times New Roman" w:hAnsi="Times New Roman"/>
                <w:bCs w:val="0"/>
              </w:rPr>
            </w:pPr>
            <w:r w:rsidRPr="00FD5821">
              <w:rPr>
                <w:rFonts w:ascii="Times New Roman" w:hAnsi="Times New Roman"/>
                <w:bCs w:val="0"/>
              </w:rPr>
              <w:t>3.0</w:t>
            </w:r>
          </w:p>
        </w:tc>
        <w:tc>
          <w:tcPr>
            <w:tcW w:w="933" w:type="dxa"/>
            <w:noWrap/>
            <w:hideMark/>
          </w:tcPr>
          <w:p w:rsidR="001F69AE" w:rsidRPr="00FD5821" w:rsidRDefault="001F69AE" w:rsidP="002E5016">
            <w:pPr>
              <w:keepNext/>
              <w:spacing w:line="276" w:lineRule="auto"/>
              <w:rPr>
                <w:rFonts w:ascii="Times New Roman" w:hAnsi="Times New Roman"/>
                <w:bCs w:val="0"/>
              </w:rPr>
            </w:pPr>
            <w:r w:rsidRPr="00FD5821">
              <w:rPr>
                <w:rFonts w:ascii="Times New Roman" w:hAnsi="Times New Roman"/>
                <w:bCs w:val="0"/>
              </w:rPr>
              <w:t>3.5</w:t>
            </w:r>
          </w:p>
        </w:tc>
        <w:tc>
          <w:tcPr>
            <w:tcW w:w="1300" w:type="dxa"/>
            <w:noWrap/>
            <w:hideMark/>
          </w:tcPr>
          <w:p w:rsidR="001F69AE" w:rsidRPr="00FD5821" w:rsidRDefault="001F69AE" w:rsidP="002E5016">
            <w:pPr>
              <w:keepNext/>
              <w:spacing w:line="276" w:lineRule="auto"/>
              <w:rPr>
                <w:rFonts w:ascii="Times New Roman" w:hAnsi="Times New Roman"/>
                <w:bCs w:val="0"/>
              </w:rPr>
            </w:pPr>
            <w:r w:rsidRPr="00FD5821">
              <w:rPr>
                <w:rFonts w:ascii="Times New Roman" w:hAnsi="Times New Roman"/>
                <w:bCs w:val="0"/>
              </w:rPr>
              <w:t>3.5</w:t>
            </w:r>
          </w:p>
        </w:tc>
      </w:tr>
      <w:tr w:rsidR="001F69AE" w:rsidRPr="00FD5821" w:rsidTr="009D5537">
        <w:trPr>
          <w:trHeight w:val="315"/>
        </w:trPr>
        <w:tc>
          <w:tcPr>
            <w:tcW w:w="3322" w:type="dxa"/>
            <w:noWrap/>
            <w:hideMark/>
          </w:tcPr>
          <w:p w:rsidR="001F69AE" w:rsidRPr="001F7EEB" w:rsidRDefault="001F69AE" w:rsidP="002E5016">
            <w:pPr>
              <w:keepNext/>
              <w:spacing w:line="276" w:lineRule="auto"/>
              <w:rPr>
                <w:rFonts w:ascii="Times New Roman" w:hAnsi="Times New Roman"/>
              </w:rPr>
            </w:pPr>
            <w:r w:rsidRPr="001F7EEB">
              <w:rPr>
                <w:rFonts w:ascii="Times New Roman" w:hAnsi="Times New Roman"/>
              </w:rPr>
              <w:t>User support (student)</w:t>
            </w:r>
          </w:p>
        </w:tc>
        <w:tc>
          <w:tcPr>
            <w:tcW w:w="933" w:type="dxa"/>
            <w:noWrap/>
            <w:hideMark/>
          </w:tcPr>
          <w:p w:rsidR="001F69AE" w:rsidRPr="00FD5821" w:rsidRDefault="001F69AE" w:rsidP="002E5016">
            <w:pPr>
              <w:keepNext/>
              <w:spacing w:line="276" w:lineRule="auto"/>
              <w:rPr>
                <w:rFonts w:ascii="Times New Roman" w:hAnsi="Times New Roman"/>
                <w:bCs w:val="0"/>
              </w:rPr>
            </w:pPr>
            <w:r w:rsidRPr="00FD5821">
              <w:rPr>
                <w:rFonts w:ascii="Times New Roman" w:hAnsi="Times New Roman"/>
                <w:bCs w:val="0"/>
              </w:rPr>
              <w:t>0.36</w:t>
            </w:r>
          </w:p>
        </w:tc>
        <w:tc>
          <w:tcPr>
            <w:tcW w:w="933" w:type="dxa"/>
            <w:noWrap/>
            <w:hideMark/>
          </w:tcPr>
          <w:p w:rsidR="001F69AE" w:rsidRPr="00FD5821" w:rsidRDefault="001F69AE" w:rsidP="002E5016">
            <w:pPr>
              <w:keepNext/>
              <w:spacing w:line="276" w:lineRule="auto"/>
              <w:rPr>
                <w:rFonts w:ascii="Times New Roman" w:hAnsi="Times New Roman"/>
                <w:bCs w:val="0"/>
              </w:rPr>
            </w:pPr>
            <w:r w:rsidRPr="00FD5821">
              <w:rPr>
                <w:rFonts w:ascii="Times New Roman" w:hAnsi="Times New Roman"/>
                <w:bCs w:val="0"/>
              </w:rPr>
              <w:t>0.36</w:t>
            </w:r>
          </w:p>
        </w:tc>
        <w:tc>
          <w:tcPr>
            <w:tcW w:w="933" w:type="dxa"/>
            <w:noWrap/>
            <w:hideMark/>
          </w:tcPr>
          <w:p w:rsidR="001F69AE" w:rsidRPr="00FD5821" w:rsidRDefault="001F69AE" w:rsidP="002E5016">
            <w:pPr>
              <w:keepNext/>
              <w:spacing w:line="276" w:lineRule="auto"/>
              <w:rPr>
                <w:rFonts w:ascii="Times New Roman" w:hAnsi="Times New Roman"/>
                <w:bCs w:val="0"/>
              </w:rPr>
            </w:pPr>
            <w:r w:rsidRPr="00FD5821">
              <w:rPr>
                <w:rFonts w:ascii="Times New Roman" w:hAnsi="Times New Roman"/>
                <w:bCs w:val="0"/>
              </w:rPr>
              <w:t>0.36</w:t>
            </w:r>
          </w:p>
        </w:tc>
        <w:tc>
          <w:tcPr>
            <w:tcW w:w="933" w:type="dxa"/>
            <w:noWrap/>
            <w:hideMark/>
          </w:tcPr>
          <w:p w:rsidR="001F69AE" w:rsidRPr="00FD5821" w:rsidRDefault="001F69AE" w:rsidP="002E5016">
            <w:pPr>
              <w:keepNext/>
              <w:spacing w:line="276" w:lineRule="auto"/>
              <w:rPr>
                <w:rFonts w:ascii="Times New Roman" w:hAnsi="Times New Roman"/>
                <w:bCs w:val="0"/>
              </w:rPr>
            </w:pPr>
            <w:r w:rsidRPr="00FD5821">
              <w:rPr>
                <w:rFonts w:ascii="Times New Roman" w:hAnsi="Times New Roman"/>
                <w:bCs w:val="0"/>
              </w:rPr>
              <w:t>0.36</w:t>
            </w:r>
          </w:p>
        </w:tc>
        <w:tc>
          <w:tcPr>
            <w:tcW w:w="1300" w:type="dxa"/>
            <w:noWrap/>
            <w:hideMark/>
          </w:tcPr>
          <w:p w:rsidR="001F69AE" w:rsidRPr="00FD5821" w:rsidRDefault="001F69AE" w:rsidP="002E5016">
            <w:pPr>
              <w:keepNext/>
              <w:spacing w:line="276" w:lineRule="auto"/>
              <w:rPr>
                <w:rFonts w:ascii="Times New Roman" w:hAnsi="Times New Roman"/>
                <w:bCs w:val="0"/>
              </w:rPr>
            </w:pPr>
            <w:r w:rsidRPr="00FD5821">
              <w:rPr>
                <w:rFonts w:ascii="Times New Roman" w:hAnsi="Times New Roman"/>
                <w:bCs w:val="0"/>
              </w:rPr>
              <w:t>0.36</w:t>
            </w:r>
          </w:p>
        </w:tc>
      </w:tr>
      <w:tr w:rsidR="001F69AE" w:rsidRPr="00FD5821" w:rsidTr="009D5537">
        <w:trPr>
          <w:trHeight w:val="315"/>
        </w:trPr>
        <w:tc>
          <w:tcPr>
            <w:tcW w:w="3322" w:type="dxa"/>
            <w:noWrap/>
            <w:hideMark/>
          </w:tcPr>
          <w:p w:rsidR="001F69AE" w:rsidRPr="001F7EEB" w:rsidRDefault="001F69AE" w:rsidP="002E5016">
            <w:pPr>
              <w:keepNext/>
              <w:spacing w:line="276" w:lineRule="auto"/>
              <w:rPr>
                <w:rFonts w:ascii="Times New Roman" w:hAnsi="Times New Roman"/>
              </w:rPr>
            </w:pPr>
            <w:r w:rsidRPr="001F7EEB">
              <w:rPr>
                <w:rFonts w:ascii="Times New Roman" w:hAnsi="Times New Roman"/>
              </w:rPr>
              <w:t>Programming &amp; system maintenance</w:t>
            </w:r>
          </w:p>
        </w:tc>
        <w:tc>
          <w:tcPr>
            <w:tcW w:w="933" w:type="dxa"/>
            <w:noWrap/>
            <w:hideMark/>
          </w:tcPr>
          <w:p w:rsidR="001F69AE" w:rsidRPr="00FD5821" w:rsidRDefault="001F69AE" w:rsidP="002E5016">
            <w:pPr>
              <w:keepNext/>
              <w:spacing w:line="276" w:lineRule="auto"/>
              <w:rPr>
                <w:rFonts w:ascii="Times New Roman" w:hAnsi="Times New Roman"/>
                <w:bCs w:val="0"/>
              </w:rPr>
            </w:pPr>
            <w:r w:rsidRPr="00FD5821">
              <w:rPr>
                <w:rFonts w:ascii="Times New Roman" w:hAnsi="Times New Roman"/>
                <w:bCs w:val="0"/>
              </w:rPr>
              <w:t>2.25</w:t>
            </w:r>
          </w:p>
        </w:tc>
        <w:tc>
          <w:tcPr>
            <w:tcW w:w="933" w:type="dxa"/>
            <w:noWrap/>
            <w:hideMark/>
          </w:tcPr>
          <w:p w:rsidR="001F69AE" w:rsidRPr="00FD5821" w:rsidRDefault="001F69AE" w:rsidP="002E5016">
            <w:pPr>
              <w:keepNext/>
              <w:spacing w:line="276" w:lineRule="auto"/>
              <w:rPr>
                <w:rFonts w:ascii="Times New Roman" w:hAnsi="Times New Roman"/>
                <w:bCs w:val="0"/>
              </w:rPr>
            </w:pPr>
            <w:r w:rsidRPr="00FD5821">
              <w:rPr>
                <w:rFonts w:ascii="Times New Roman" w:hAnsi="Times New Roman"/>
                <w:bCs w:val="0"/>
              </w:rPr>
              <w:t>1.5</w:t>
            </w:r>
            <w:r w:rsidRPr="00FD5821">
              <w:rPr>
                <w:rFonts w:ascii="Times New Roman" w:hAnsi="Times New Roman"/>
                <w:bCs w:val="0"/>
                <w:vertAlign w:val="superscript"/>
              </w:rPr>
              <w:t>1</w:t>
            </w:r>
          </w:p>
        </w:tc>
        <w:tc>
          <w:tcPr>
            <w:tcW w:w="933" w:type="dxa"/>
            <w:noWrap/>
            <w:hideMark/>
          </w:tcPr>
          <w:p w:rsidR="001F69AE" w:rsidRPr="00FD5821" w:rsidRDefault="001F69AE" w:rsidP="002E5016">
            <w:pPr>
              <w:keepNext/>
              <w:spacing w:line="276" w:lineRule="auto"/>
              <w:rPr>
                <w:rFonts w:ascii="Times New Roman" w:hAnsi="Times New Roman"/>
                <w:bCs w:val="0"/>
              </w:rPr>
            </w:pPr>
            <w:r w:rsidRPr="00FD5821">
              <w:rPr>
                <w:rFonts w:ascii="Times New Roman" w:hAnsi="Times New Roman"/>
                <w:bCs w:val="0"/>
              </w:rPr>
              <w:t>1.5</w:t>
            </w:r>
          </w:p>
        </w:tc>
        <w:tc>
          <w:tcPr>
            <w:tcW w:w="933" w:type="dxa"/>
            <w:noWrap/>
            <w:hideMark/>
          </w:tcPr>
          <w:p w:rsidR="001F69AE" w:rsidRPr="00FD5821" w:rsidRDefault="001F69AE" w:rsidP="002E5016">
            <w:pPr>
              <w:keepNext/>
              <w:spacing w:line="276" w:lineRule="auto"/>
              <w:rPr>
                <w:rFonts w:ascii="Times New Roman" w:hAnsi="Times New Roman"/>
                <w:bCs w:val="0"/>
              </w:rPr>
            </w:pPr>
            <w:r w:rsidRPr="00FD5821">
              <w:rPr>
                <w:rFonts w:ascii="Times New Roman" w:hAnsi="Times New Roman"/>
                <w:bCs w:val="0"/>
              </w:rPr>
              <w:t>1.5</w:t>
            </w:r>
          </w:p>
        </w:tc>
        <w:tc>
          <w:tcPr>
            <w:tcW w:w="1300" w:type="dxa"/>
            <w:noWrap/>
            <w:hideMark/>
          </w:tcPr>
          <w:p w:rsidR="001F69AE" w:rsidRPr="00FD5821" w:rsidRDefault="001F69AE" w:rsidP="002E5016">
            <w:pPr>
              <w:keepNext/>
              <w:spacing w:line="276" w:lineRule="auto"/>
              <w:rPr>
                <w:rFonts w:ascii="Times New Roman" w:hAnsi="Times New Roman"/>
                <w:bCs w:val="0"/>
              </w:rPr>
            </w:pPr>
            <w:r w:rsidRPr="00FD5821">
              <w:rPr>
                <w:rFonts w:ascii="Times New Roman" w:hAnsi="Times New Roman"/>
                <w:bCs w:val="0"/>
              </w:rPr>
              <w:t>1.5</w:t>
            </w:r>
          </w:p>
        </w:tc>
      </w:tr>
      <w:tr w:rsidR="001F69AE" w:rsidRPr="00FD5821" w:rsidTr="009D5537">
        <w:trPr>
          <w:trHeight w:val="315"/>
        </w:trPr>
        <w:tc>
          <w:tcPr>
            <w:tcW w:w="3322" w:type="dxa"/>
            <w:noWrap/>
            <w:hideMark/>
          </w:tcPr>
          <w:p w:rsidR="001F69AE" w:rsidRPr="001F7EEB" w:rsidRDefault="001F69AE" w:rsidP="002E5016">
            <w:pPr>
              <w:keepNext/>
              <w:spacing w:line="276" w:lineRule="auto"/>
              <w:rPr>
                <w:rFonts w:ascii="Times New Roman" w:hAnsi="Times New Roman"/>
              </w:rPr>
            </w:pPr>
            <w:r w:rsidRPr="001F7EEB">
              <w:rPr>
                <w:rFonts w:ascii="Times New Roman" w:hAnsi="Times New Roman"/>
              </w:rPr>
              <w:t>Management &amp; administration</w:t>
            </w:r>
          </w:p>
        </w:tc>
        <w:tc>
          <w:tcPr>
            <w:tcW w:w="933" w:type="dxa"/>
            <w:noWrap/>
            <w:hideMark/>
          </w:tcPr>
          <w:p w:rsidR="001F69AE" w:rsidRPr="00FD5821" w:rsidRDefault="001F69AE" w:rsidP="002E5016">
            <w:pPr>
              <w:keepNext/>
              <w:spacing w:line="276" w:lineRule="auto"/>
              <w:rPr>
                <w:rFonts w:ascii="Times New Roman" w:hAnsi="Times New Roman"/>
                <w:bCs w:val="0"/>
              </w:rPr>
            </w:pPr>
            <w:r w:rsidRPr="00FD5821">
              <w:rPr>
                <w:rFonts w:ascii="Times New Roman" w:hAnsi="Times New Roman"/>
                <w:bCs w:val="0"/>
              </w:rPr>
              <w:t>0.5</w:t>
            </w:r>
          </w:p>
        </w:tc>
        <w:tc>
          <w:tcPr>
            <w:tcW w:w="933" w:type="dxa"/>
            <w:noWrap/>
            <w:hideMark/>
          </w:tcPr>
          <w:p w:rsidR="001F69AE" w:rsidRPr="00FD5821" w:rsidRDefault="001F69AE" w:rsidP="002E5016">
            <w:pPr>
              <w:keepNext/>
              <w:spacing w:line="276" w:lineRule="auto"/>
              <w:rPr>
                <w:rFonts w:ascii="Times New Roman" w:hAnsi="Times New Roman"/>
                <w:bCs w:val="0"/>
              </w:rPr>
            </w:pPr>
            <w:r w:rsidRPr="00FD5821">
              <w:rPr>
                <w:rFonts w:ascii="Times New Roman" w:hAnsi="Times New Roman"/>
                <w:bCs w:val="0"/>
              </w:rPr>
              <w:t>0.5</w:t>
            </w:r>
          </w:p>
        </w:tc>
        <w:tc>
          <w:tcPr>
            <w:tcW w:w="933" w:type="dxa"/>
            <w:noWrap/>
            <w:hideMark/>
          </w:tcPr>
          <w:p w:rsidR="001F69AE" w:rsidRPr="00FD5821" w:rsidRDefault="001F69AE" w:rsidP="002E5016">
            <w:pPr>
              <w:keepNext/>
              <w:spacing w:line="276" w:lineRule="auto"/>
              <w:rPr>
                <w:rFonts w:ascii="Times New Roman" w:hAnsi="Times New Roman"/>
                <w:bCs w:val="0"/>
              </w:rPr>
            </w:pPr>
            <w:r w:rsidRPr="00FD5821">
              <w:rPr>
                <w:rFonts w:ascii="Times New Roman" w:hAnsi="Times New Roman"/>
                <w:bCs w:val="0"/>
              </w:rPr>
              <w:t>0.5</w:t>
            </w:r>
          </w:p>
        </w:tc>
        <w:tc>
          <w:tcPr>
            <w:tcW w:w="933" w:type="dxa"/>
            <w:noWrap/>
            <w:hideMark/>
          </w:tcPr>
          <w:p w:rsidR="001F69AE" w:rsidRPr="00FD5821" w:rsidRDefault="001F69AE" w:rsidP="002E5016">
            <w:pPr>
              <w:keepNext/>
              <w:spacing w:line="276" w:lineRule="auto"/>
              <w:rPr>
                <w:rFonts w:ascii="Times New Roman" w:hAnsi="Times New Roman"/>
                <w:bCs w:val="0"/>
              </w:rPr>
            </w:pPr>
            <w:r w:rsidRPr="00FD5821">
              <w:rPr>
                <w:rFonts w:ascii="Times New Roman" w:hAnsi="Times New Roman"/>
                <w:bCs w:val="0"/>
              </w:rPr>
              <w:t>0.5</w:t>
            </w:r>
          </w:p>
        </w:tc>
        <w:tc>
          <w:tcPr>
            <w:tcW w:w="1300" w:type="dxa"/>
            <w:noWrap/>
            <w:hideMark/>
          </w:tcPr>
          <w:p w:rsidR="001F69AE" w:rsidRPr="00FD5821" w:rsidRDefault="001F69AE" w:rsidP="002E5016">
            <w:pPr>
              <w:keepNext/>
              <w:spacing w:line="276" w:lineRule="auto"/>
              <w:rPr>
                <w:rFonts w:ascii="Times New Roman" w:hAnsi="Times New Roman"/>
                <w:bCs w:val="0"/>
              </w:rPr>
            </w:pPr>
            <w:r w:rsidRPr="00FD5821">
              <w:rPr>
                <w:rFonts w:ascii="Times New Roman" w:hAnsi="Times New Roman"/>
                <w:bCs w:val="0"/>
              </w:rPr>
              <w:t>0.5</w:t>
            </w:r>
          </w:p>
        </w:tc>
      </w:tr>
      <w:tr w:rsidR="001F69AE" w:rsidRPr="00FD5821" w:rsidTr="009D5537">
        <w:trPr>
          <w:trHeight w:val="315"/>
        </w:trPr>
        <w:tc>
          <w:tcPr>
            <w:tcW w:w="3322" w:type="dxa"/>
            <w:noWrap/>
            <w:hideMark/>
          </w:tcPr>
          <w:p w:rsidR="001F69AE" w:rsidRPr="00FD5821" w:rsidRDefault="001F69AE" w:rsidP="002E5016">
            <w:pPr>
              <w:keepNext/>
              <w:spacing w:line="276" w:lineRule="auto"/>
              <w:rPr>
                <w:rFonts w:ascii="Times New Roman" w:hAnsi="Times New Roman"/>
                <w:b/>
              </w:rPr>
            </w:pPr>
            <w:r w:rsidRPr="00FD5821">
              <w:rPr>
                <w:rFonts w:ascii="Times New Roman" w:hAnsi="Times New Roman"/>
                <w:b/>
              </w:rPr>
              <w:t>Total FTE:</w:t>
            </w:r>
          </w:p>
        </w:tc>
        <w:tc>
          <w:tcPr>
            <w:tcW w:w="933" w:type="dxa"/>
            <w:noWrap/>
            <w:hideMark/>
          </w:tcPr>
          <w:p w:rsidR="001F69AE" w:rsidRPr="00FD5821" w:rsidRDefault="001F69AE" w:rsidP="002E5016">
            <w:pPr>
              <w:keepNext/>
              <w:spacing w:line="276" w:lineRule="auto"/>
              <w:rPr>
                <w:rFonts w:ascii="Times New Roman" w:hAnsi="Times New Roman"/>
                <w:b/>
              </w:rPr>
            </w:pPr>
            <w:r w:rsidRPr="00FD5821">
              <w:rPr>
                <w:rFonts w:ascii="Times New Roman" w:hAnsi="Times New Roman"/>
                <w:b/>
              </w:rPr>
              <w:t>6.11</w:t>
            </w:r>
          </w:p>
        </w:tc>
        <w:tc>
          <w:tcPr>
            <w:tcW w:w="933" w:type="dxa"/>
            <w:noWrap/>
            <w:hideMark/>
          </w:tcPr>
          <w:p w:rsidR="001F69AE" w:rsidRPr="00FD5821" w:rsidRDefault="001F69AE" w:rsidP="002E5016">
            <w:pPr>
              <w:keepNext/>
              <w:spacing w:line="276" w:lineRule="auto"/>
              <w:rPr>
                <w:rFonts w:ascii="Times New Roman" w:hAnsi="Times New Roman"/>
                <w:b/>
              </w:rPr>
            </w:pPr>
            <w:r w:rsidRPr="00FD5821">
              <w:rPr>
                <w:rFonts w:ascii="Times New Roman" w:hAnsi="Times New Roman"/>
                <w:b/>
              </w:rPr>
              <w:t>5.36</w:t>
            </w:r>
          </w:p>
        </w:tc>
        <w:tc>
          <w:tcPr>
            <w:tcW w:w="933" w:type="dxa"/>
            <w:noWrap/>
            <w:hideMark/>
          </w:tcPr>
          <w:p w:rsidR="001F69AE" w:rsidRPr="00FD5821" w:rsidRDefault="001F69AE" w:rsidP="002E5016">
            <w:pPr>
              <w:keepNext/>
              <w:spacing w:line="276" w:lineRule="auto"/>
              <w:rPr>
                <w:rFonts w:ascii="Times New Roman" w:hAnsi="Times New Roman"/>
                <w:b/>
              </w:rPr>
            </w:pPr>
            <w:r w:rsidRPr="00FD5821">
              <w:rPr>
                <w:rFonts w:ascii="Times New Roman" w:hAnsi="Times New Roman"/>
                <w:b/>
              </w:rPr>
              <w:t>5.36</w:t>
            </w:r>
          </w:p>
        </w:tc>
        <w:tc>
          <w:tcPr>
            <w:tcW w:w="933" w:type="dxa"/>
            <w:noWrap/>
            <w:hideMark/>
          </w:tcPr>
          <w:p w:rsidR="001F69AE" w:rsidRPr="00FD5821" w:rsidRDefault="001F69AE" w:rsidP="002E5016">
            <w:pPr>
              <w:keepNext/>
              <w:spacing w:line="276" w:lineRule="auto"/>
              <w:rPr>
                <w:rFonts w:ascii="Times New Roman" w:hAnsi="Times New Roman"/>
                <w:b/>
              </w:rPr>
            </w:pPr>
            <w:r w:rsidRPr="00FD5821">
              <w:rPr>
                <w:rFonts w:ascii="Times New Roman" w:hAnsi="Times New Roman"/>
                <w:b/>
              </w:rPr>
              <w:t>5.86</w:t>
            </w:r>
          </w:p>
        </w:tc>
        <w:tc>
          <w:tcPr>
            <w:tcW w:w="1300" w:type="dxa"/>
            <w:noWrap/>
            <w:hideMark/>
          </w:tcPr>
          <w:p w:rsidR="001F69AE" w:rsidRPr="00FD5821" w:rsidRDefault="001F69AE" w:rsidP="002E5016">
            <w:pPr>
              <w:keepNext/>
              <w:spacing w:line="276" w:lineRule="auto"/>
              <w:rPr>
                <w:rFonts w:ascii="Times New Roman" w:hAnsi="Times New Roman"/>
                <w:b/>
              </w:rPr>
            </w:pPr>
            <w:r w:rsidRPr="00FD5821">
              <w:rPr>
                <w:rFonts w:ascii="Times New Roman" w:hAnsi="Times New Roman"/>
                <w:b/>
              </w:rPr>
              <w:t>5.86</w:t>
            </w:r>
          </w:p>
        </w:tc>
      </w:tr>
    </w:tbl>
    <w:p w:rsidR="001F69AE" w:rsidRPr="00FD5821" w:rsidRDefault="001F69AE" w:rsidP="002E5016">
      <w:pPr>
        <w:keepNext/>
        <w:spacing w:line="276" w:lineRule="auto"/>
        <w:rPr>
          <w:rFonts w:ascii="Times New Roman" w:hAnsi="Times New Roman"/>
          <w:bCs/>
          <w:i/>
        </w:rPr>
      </w:pPr>
      <w:r w:rsidRPr="00FD5821">
        <w:rPr>
          <w:rFonts w:ascii="Times New Roman" w:hAnsi="Times New Roman"/>
          <w:i/>
          <w:vertAlign w:val="superscript"/>
        </w:rPr>
        <w:t xml:space="preserve">1 </w:t>
      </w:r>
      <w:proofErr w:type="spellStart"/>
      <w:r w:rsidRPr="00FD5821">
        <w:rPr>
          <w:rFonts w:ascii="Times New Roman" w:hAnsi="Times New Roman"/>
          <w:bCs/>
          <w:i/>
        </w:rPr>
        <w:t>I</w:t>
      </w:r>
      <w:r w:rsidR="0037379D" w:rsidRPr="00FD5821">
        <w:rPr>
          <w:rFonts w:ascii="Times New Roman" w:hAnsi="Times New Roman"/>
          <w:bCs/>
          <w:i/>
        </w:rPr>
        <w:t>nvenio</w:t>
      </w:r>
      <w:proofErr w:type="spellEnd"/>
      <w:r w:rsidRPr="00FD5821">
        <w:rPr>
          <w:rFonts w:ascii="Times New Roman" w:hAnsi="Times New Roman"/>
          <w:bCs/>
          <w:i/>
        </w:rPr>
        <w:t xml:space="preserve"> implementation complete</w:t>
      </w:r>
      <w:r w:rsidR="001F7EEB">
        <w:rPr>
          <w:rFonts w:ascii="Times New Roman" w:hAnsi="Times New Roman"/>
          <w:bCs/>
          <w:i/>
        </w:rPr>
        <w:t xml:space="preserve"> (</w:t>
      </w:r>
      <w:proofErr w:type="spellStart"/>
      <w:r w:rsidR="001F7EEB">
        <w:rPr>
          <w:rFonts w:ascii="Times New Roman" w:hAnsi="Times New Roman"/>
          <w:bCs/>
          <w:i/>
        </w:rPr>
        <w:t>Invenio</w:t>
      </w:r>
      <w:proofErr w:type="spellEnd"/>
      <w:r w:rsidR="001F7EEB">
        <w:rPr>
          <w:rFonts w:ascii="Times New Roman" w:hAnsi="Times New Roman"/>
          <w:bCs/>
          <w:i/>
        </w:rPr>
        <w:t xml:space="preserve"> is an open source digital library application)</w:t>
      </w:r>
    </w:p>
    <w:p w:rsidR="003E1967" w:rsidRPr="00FD5821" w:rsidRDefault="003E1967" w:rsidP="002E5016">
      <w:pPr>
        <w:spacing w:line="276" w:lineRule="auto"/>
        <w:rPr>
          <w:rFonts w:ascii="Times New Roman" w:hAnsi="Times New Roman"/>
          <w:b/>
          <w:sz w:val="24"/>
          <w:szCs w:val="24"/>
        </w:rPr>
      </w:pPr>
    </w:p>
    <w:p w:rsidR="001F7EEB" w:rsidRDefault="001F7EEB" w:rsidP="002E5016">
      <w:pPr>
        <w:keepNext/>
        <w:spacing w:line="276" w:lineRule="auto"/>
        <w:rPr>
          <w:rFonts w:ascii="Times New Roman" w:hAnsi="Times New Roman"/>
          <w:b/>
          <w:sz w:val="24"/>
          <w:szCs w:val="24"/>
        </w:rPr>
      </w:pPr>
    </w:p>
    <w:p w:rsidR="001F69AE" w:rsidRPr="001F7EEB" w:rsidRDefault="001F69AE" w:rsidP="002E5016">
      <w:pPr>
        <w:keepNext/>
        <w:spacing w:line="276" w:lineRule="auto"/>
        <w:rPr>
          <w:rFonts w:ascii="Times New Roman" w:hAnsi="Times New Roman"/>
          <w:b/>
          <w:smallCaps/>
          <w:sz w:val="24"/>
          <w:szCs w:val="24"/>
        </w:rPr>
      </w:pPr>
      <w:bookmarkStart w:id="0" w:name="_GoBack"/>
      <w:bookmarkEnd w:id="0"/>
      <w:r w:rsidRPr="001F7EEB">
        <w:rPr>
          <w:rFonts w:ascii="Times New Roman" w:hAnsi="Times New Roman"/>
          <w:b/>
          <w:smallCaps/>
          <w:sz w:val="24"/>
          <w:szCs w:val="24"/>
        </w:rPr>
        <w:t xml:space="preserve">Projected Expenses, 2013 – 2017  </w:t>
      </w:r>
    </w:p>
    <w:p w:rsidR="001F69AE" w:rsidRPr="00FD5821" w:rsidRDefault="001F69AE" w:rsidP="002E5016">
      <w:pPr>
        <w:pBdr>
          <w:bottom w:val="single" w:sz="4" w:space="1" w:color="auto"/>
        </w:pBdr>
        <w:spacing w:after="120" w:line="276" w:lineRule="auto"/>
        <w:rPr>
          <w:rFonts w:ascii="Times New Roman" w:hAnsi="Times New Roman"/>
          <w:b/>
          <w:sz w:val="24"/>
          <w:szCs w:val="24"/>
        </w:rPr>
      </w:pPr>
    </w:p>
    <w:p w:rsidR="001F69AE" w:rsidRPr="00FD5821" w:rsidRDefault="001F69AE" w:rsidP="002E5016">
      <w:pPr>
        <w:pBdr>
          <w:bottom w:val="single" w:sz="4" w:space="1" w:color="auto"/>
        </w:pBdr>
        <w:spacing w:after="120" w:line="276" w:lineRule="auto"/>
        <w:rPr>
          <w:rFonts w:ascii="Times New Roman" w:hAnsi="Times New Roman"/>
          <w:b/>
          <w:sz w:val="24"/>
          <w:szCs w:val="24"/>
        </w:rPr>
      </w:pPr>
      <w:r w:rsidRPr="00FD5821">
        <w:rPr>
          <w:rFonts w:ascii="Times New Roman" w:hAnsi="Times New Roman"/>
          <w:noProof/>
        </w:rPr>
        <w:drawing>
          <wp:inline distT="0" distB="0" distL="0" distR="0" wp14:anchorId="4083E45D" wp14:editId="1EDC9E60">
            <wp:extent cx="5943600" cy="38384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838417"/>
                    </a:xfrm>
                    <a:prstGeom prst="rect">
                      <a:avLst/>
                    </a:prstGeom>
                    <a:noFill/>
                    <a:ln>
                      <a:noFill/>
                    </a:ln>
                  </pic:spPr>
                </pic:pic>
              </a:graphicData>
            </a:graphic>
          </wp:inline>
        </w:drawing>
      </w:r>
    </w:p>
    <w:tbl>
      <w:tblPr>
        <w:tblW w:w="9393" w:type="dxa"/>
        <w:tblInd w:w="93" w:type="dxa"/>
        <w:tblLook w:val="04A0" w:firstRow="1" w:lastRow="0" w:firstColumn="1" w:lastColumn="0" w:noHBand="0" w:noVBand="1"/>
      </w:tblPr>
      <w:tblGrid>
        <w:gridCol w:w="9393"/>
      </w:tblGrid>
      <w:tr w:rsidR="001F69AE" w:rsidRPr="00FD5821" w:rsidTr="009D5537">
        <w:trPr>
          <w:trHeight w:val="336"/>
        </w:trPr>
        <w:tc>
          <w:tcPr>
            <w:tcW w:w="9393" w:type="dxa"/>
            <w:tcBorders>
              <w:top w:val="nil"/>
              <w:left w:val="nil"/>
              <w:bottom w:val="nil"/>
              <w:right w:val="nil"/>
            </w:tcBorders>
            <w:shd w:val="clear" w:color="auto" w:fill="auto"/>
            <w:noWrap/>
            <w:vAlign w:val="bottom"/>
            <w:hideMark/>
          </w:tcPr>
          <w:p w:rsidR="001F69AE" w:rsidRPr="00FD5821" w:rsidRDefault="001F69AE" w:rsidP="002E5016">
            <w:pPr>
              <w:spacing w:line="276" w:lineRule="auto"/>
              <w:rPr>
                <w:rFonts w:ascii="Times New Roman" w:hAnsi="Times New Roman"/>
                <w:bCs/>
                <w:i/>
                <w:color w:val="000000"/>
                <w:lang w:bidi="sa-IN"/>
              </w:rPr>
            </w:pPr>
            <w:r w:rsidRPr="00FD5821">
              <w:rPr>
                <w:rFonts w:ascii="Times New Roman" w:hAnsi="Times New Roman"/>
                <w:bCs/>
                <w:i/>
                <w:color w:val="000000"/>
                <w:vertAlign w:val="superscript"/>
                <w:lang w:bidi="sa-IN"/>
              </w:rPr>
              <w:t>1</w:t>
            </w:r>
            <w:r w:rsidRPr="00FD5821">
              <w:rPr>
                <w:rFonts w:ascii="Times New Roman" w:hAnsi="Times New Roman"/>
                <w:i/>
                <w:color w:val="000000"/>
                <w:lang w:bidi="sa-IN"/>
              </w:rPr>
              <w:t xml:space="preserve"> Average annual cost increase, 201</w:t>
            </w:r>
            <w:r w:rsidR="0037379D" w:rsidRPr="00FD5821">
              <w:rPr>
                <w:rFonts w:ascii="Times New Roman" w:hAnsi="Times New Roman"/>
                <w:i/>
                <w:color w:val="000000"/>
                <w:lang w:bidi="sa-IN"/>
              </w:rPr>
              <w:t>3</w:t>
            </w:r>
            <w:r w:rsidRPr="00FD5821">
              <w:rPr>
                <w:rFonts w:ascii="Times New Roman" w:hAnsi="Times New Roman"/>
                <w:i/>
                <w:color w:val="000000"/>
                <w:lang w:bidi="sa-IN"/>
              </w:rPr>
              <w:t xml:space="preserve"> onwards is 3.5%.</w:t>
            </w:r>
          </w:p>
        </w:tc>
      </w:tr>
      <w:tr w:rsidR="001F69AE" w:rsidRPr="00FD5821" w:rsidTr="009D5537">
        <w:trPr>
          <w:trHeight w:val="336"/>
        </w:trPr>
        <w:tc>
          <w:tcPr>
            <w:tcW w:w="9393" w:type="dxa"/>
            <w:tcBorders>
              <w:top w:val="nil"/>
              <w:left w:val="nil"/>
              <w:bottom w:val="nil"/>
              <w:right w:val="nil"/>
            </w:tcBorders>
            <w:shd w:val="clear" w:color="auto" w:fill="auto"/>
            <w:noWrap/>
            <w:vAlign w:val="bottom"/>
            <w:hideMark/>
          </w:tcPr>
          <w:p w:rsidR="001F69AE" w:rsidRPr="00FD5821" w:rsidRDefault="001F69AE" w:rsidP="002E5016">
            <w:pPr>
              <w:spacing w:line="276" w:lineRule="auto"/>
              <w:rPr>
                <w:rFonts w:ascii="Times New Roman" w:hAnsi="Times New Roman"/>
                <w:bCs/>
                <w:i/>
                <w:color w:val="000000"/>
                <w:lang w:bidi="sa-IN"/>
              </w:rPr>
            </w:pPr>
            <w:r w:rsidRPr="00FD5821">
              <w:rPr>
                <w:rFonts w:ascii="Times New Roman" w:hAnsi="Times New Roman"/>
                <w:bCs/>
                <w:i/>
                <w:color w:val="000000"/>
                <w:vertAlign w:val="superscript"/>
                <w:lang w:bidi="sa-IN"/>
              </w:rPr>
              <w:t>2</w:t>
            </w:r>
            <w:r w:rsidRPr="00FD5821">
              <w:rPr>
                <w:rFonts w:ascii="Times New Roman" w:hAnsi="Times New Roman"/>
                <w:i/>
                <w:color w:val="000000"/>
                <w:vertAlign w:val="superscript"/>
                <w:lang w:bidi="sa-IN"/>
              </w:rPr>
              <w:t xml:space="preserve"> </w:t>
            </w:r>
            <w:r w:rsidRPr="00FD5821">
              <w:rPr>
                <w:rFonts w:ascii="Times New Roman" w:hAnsi="Times New Roman"/>
                <w:i/>
                <w:color w:val="000000"/>
                <w:lang w:bidi="sa-IN"/>
              </w:rPr>
              <w:t>Server amortization, hosting, hardware maintenance, storage, and backup.</w:t>
            </w:r>
          </w:p>
        </w:tc>
      </w:tr>
      <w:tr w:rsidR="001F69AE" w:rsidRPr="00FD5821" w:rsidTr="009D5537">
        <w:trPr>
          <w:trHeight w:val="336"/>
        </w:trPr>
        <w:tc>
          <w:tcPr>
            <w:tcW w:w="9393" w:type="dxa"/>
            <w:tcBorders>
              <w:top w:val="nil"/>
              <w:left w:val="nil"/>
              <w:bottom w:val="nil"/>
              <w:right w:val="nil"/>
            </w:tcBorders>
            <w:shd w:val="clear" w:color="auto" w:fill="auto"/>
            <w:noWrap/>
            <w:vAlign w:val="bottom"/>
            <w:hideMark/>
          </w:tcPr>
          <w:p w:rsidR="001F69AE" w:rsidRPr="00FD5821" w:rsidRDefault="001F69AE" w:rsidP="002E5016">
            <w:pPr>
              <w:spacing w:line="276" w:lineRule="auto"/>
              <w:rPr>
                <w:rFonts w:ascii="Times New Roman" w:hAnsi="Times New Roman"/>
                <w:bCs/>
                <w:i/>
                <w:color w:val="000000"/>
                <w:lang w:bidi="sa-IN"/>
              </w:rPr>
            </w:pPr>
            <w:r w:rsidRPr="00FD5821">
              <w:rPr>
                <w:rFonts w:ascii="Times New Roman" w:hAnsi="Times New Roman"/>
                <w:bCs/>
                <w:i/>
                <w:color w:val="000000"/>
                <w:vertAlign w:val="superscript"/>
                <w:lang w:bidi="sa-IN"/>
              </w:rPr>
              <w:t>3</w:t>
            </w:r>
            <w:r w:rsidRPr="00FD5821">
              <w:rPr>
                <w:rFonts w:ascii="Times New Roman" w:hAnsi="Times New Roman"/>
                <w:i/>
                <w:color w:val="000000"/>
                <w:lang w:bidi="sa-IN"/>
              </w:rPr>
              <w:t xml:space="preserve"> Calculated at 1</w:t>
            </w:r>
            <w:r w:rsidRPr="00FD5821">
              <w:rPr>
                <w:rFonts w:ascii="Times New Roman" w:hAnsi="Times New Roman"/>
                <w:bCs/>
                <w:i/>
                <w:color w:val="000000"/>
                <w:lang w:bidi="sa-IN"/>
              </w:rPr>
              <w:t>1</w:t>
            </w:r>
            <w:r w:rsidRPr="00FD5821">
              <w:rPr>
                <w:rFonts w:ascii="Times New Roman" w:hAnsi="Times New Roman"/>
                <w:i/>
                <w:color w:val="000000"/>
                <w:lang w:bidi="sa-IN"/>
              </w:rPr>
              <w:t>% of direct costs.</w:t>
            </w:r>
          </w:p>
        </w:tc>
      </w:tr>
      <w:tr w:rsidR="001F69AE" w:rsidRPr="00FD5821" w:rsidTr="009D5537">
        <w:trPr>
          <w:trHeight w:val="336"/>
        </w:trPr>
        <w:tc>
          <w:tcPr>
            <w:tcW w:w="9393" w:type="dxa"/>
            <w:tcBorders>
              <w:top w:val="nil"/>
              <w:left w:val="nil"/>
              <w:bottom w:val="nil"/>
              <w:right w:val="nil"/>
            </w:tcBorders>
            <w:shd w:val="clear" w:color="auto" w:fill="auto"/>
            <w:noWrap/>
            <w:vAlign w:val="bottom"/>
            <w:hideMark/>
          </w:tcPr>
          <w:p w:rsidR="001F69AE" w:rsidRPr="00FD5821" w:rsidRDefault="001F69AE" w:rsidP="002E5016">
            <w:pPr>
              <w:spacing w:line="276" w:lineRule="auto"/>
              <w:rPr>
                <w:rFonts w:ascii="Times New Roman" w:hAnsi="Times New Roman"/>
                <w:bCs/>
                <w:i/>
                <w:color w:val="000000"/>
                <w:lang w:bidi="sa-IN"/>
              </w:rPr>
            </w:pPr>
            <w:r w:rsidRPr="00FD5821">
              <w:rPr>
                <w:rFonts w:ascii="Times New Roman" w:hAnsi="Times New Roman"/>
                <w:bCs/>
                <w:i/>
                <w:color w:val="000000"/>
                <w:vertAlign w:val="superscript"/>
                <w:lang w:bidi="sa-IN"/>
              </w:rPr>
              <w:t>4</w:t>
            </w:r>
            <w:r w:rsidRPr="00FD5821">
              <w:rPr>
                <w:rFonts w:ascii="Times New Roman" w:hAnsi="Times New Roman"/>
                <w:i/>
                <w:color w:val="000000"/>
                <w:lang w:bidi="sa-IN"/>
              </w:rPr>
              <w:t xml:space="preserve"> Calculated at </w:t>
            </w:r>
            <w:r w:rsidRPr="00FD5821">
              <w:rPr>
                <w:rFonts w:ascii="Times New Roman" w:hAnsi="Times New Roman"/>
                <w:bCs/>
                <w:i/>
                <w:color w:val="000000"/>
                <w:lang w:bidi="sa-IN"/>
              </w:rPr>
              <w:t>2</w:t>
            </w:r>
            <w:r w:rsidR="00011B0F" w:rsidRPr="00FD5821">
              <w:rPr>
                <w:rFonts w:ascii="Times New Roman" w:hAnsi="Times New Roman"/>
                <w:bCs/>
                <w:i/>
                <w:color w:val="000000"/>
                <w:lang w:bidi="sa-IN"/>
              </w:rPr>
              <w:t>6</w:t>
            </w:r>
            <w:r w:rsidRPr="00FD5821">
              <w:rPr>
                <w:rFonts w:ascii="Times New Roman" w:hAnsi="Times New Roman"/>
                <w:i/>
                <w:color w:val="000000"/>
                <w:lang w:bidi="sa-IN"/>
              </w:rPr>
              <w:t>% of direct costs.</w:t>
            </w:r>
          </w:p>
        </w:tc>
      </w:tr>
    </w:tbl>
    <w:p w:rsidR="00FB1A0A" w:rsidRPr="00FD5821" w:rsidRDefault="00FB1A0A" w:rsidP="002E5016">
      <w:pPr>
        <w:spacing w:line="276" w:lineRule="auto"/>
        <w:rPr>
          <w:rFonts w:ascii="Times New Roman" w:hAnsi="Times New Roman"/>
          <w:sz w:val="24"/>
          <w:szCs w:val="24"/>
        </w:rPr>
      </w:pPr>
    </w:p>
    <w:sectPr w:rsidR="00FB1A0A" w:rsidRPr="00FD5821" w:rsidSect="00DC6CE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E57" w:rsidRDefault="004A3E57" w:rsidP="00DD5C05">
      <w:r>
        <w:separator/>
      </w:r>
    </w:p>
  </w:endnote>
  <w:endnote w:type="continuationSeparator" w:id="0">
    <w:p w:rsidR="004A3E57" w:rsidRDefault="004A3E57" w:rsidP="00DD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8237178"/>
      <w:docPartObj>
        <w:docPartGallery w:val="Page Numbers (Bottom of Page)"/>
        <w:docPartUnique/>
      </w:docPartObj>
    </w:sdtPr>
    <w:sdtEndPr>
      <w:rPr>
        <w:noProof/>
      </w:rPr>
    </w:sdtEndPr>
    <w:sdtContent>
      <w:sdt>
        <w:sdtPr>
          <w:rPr>
            <w:u w:val="single"/>
          </w:rPr>
          <w:id w:val="-439216326"/>
          <w:docPartObj>
            <w:docPartGallery w:val="Page Numbers (Bottom of Page)"/>
            <w:docPartUnique/>
          </w:docPartObj>
        </w:sdtPr>
        <w:sdtEndPr>
          <w:rPr>
            <w:noProof/>
            <w:u w:val="none"/>
          </w:rPr>
        </w:sdtEndPr>
        <w:sdtContent>
          <w:p w:rsidR="00CC60E4" w:rsidRPr="006558A6" w:rsidRDefault="00CC60E4" w:rsidP="001B5922">
            <w:pPr>
              <w:pStyle w:val="Footer"/>
              <w:jc w:val="center"/>
            </w:pPr>
            <w:proofErr w:type="gramStart"/>
            <w:r w:rsidRPr="006558A6">
              <w:t>arXiv</w:t>
            </w:r>
            <w:proofErr w:type="gramEnd"/>
            <w:r w:rsidRPr="006558A6">
              <w:t xml:space="preserve">, </w:t>
            </w:r>
            <w:r>
              <w:t>March</w:t>
            </w:r>
            <w:r w:rsidRPr="006558A6">
              <w:t xml:space="preserve"> 2012, Page </w:t>
            </w:r>
            <w:r w:rsidRPr="006558A6">
              <w:fldChar w:fldCharType="begin"/>
            </w:r>
            <w:r w:rsidRPr="006558A6">
              <w:instrText xml:space="preserve"> PAGE   \* MERGEFORMAT </w:instrText>
            </w:r>
            <w:r w:rsidRPr="006558A6">
              <w:fldChar w:fldCharType="separate"/>
            </w:r>
            <w:r w:rsidR="001F7EEB">
              <w:rPr>
                <w:noProof/>
              </w:rPr>
              <w:t>2</w:t>
            </w:r>
            <w:r w:rsidRPr="006558A6">
              <w:rPr>
                <w:noProof/>
              </w:rPr>
              <w:fldChar w:fldCharType="end"/>
            </w:r>
          </w:p>
          <w:p w:rsidR="00CC60E4" w:rsidRDefault="004A3E57" w:rsidP="001B5922">
            <w:pPr>
              <w:pStyle w:val="Footer"/>
              <w:rPr>
                <w:noProof/>
              </w:rPr>
            </w:pPr>
          </w:p>
        </w:sdtContent>
      </w:sdt>
      <w:p w:rsidR="00CC60E4" w:rsidRDefault="004A3E57">
        <w:pPr>
          <w:pStyle w:val="Footer"/>
          <w:jc w:val="center"/>
        </w:pPr>
      </w:p>
    </w:sdtContent>
  </w:sdt>
  <w:p w:rsidR="00CC60E4" w:rsidRDefault="00CC60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505341"/>
      <w:docPartObj>
        <w:docPartGallery w:val="Page Numbers (Bottom of Page)"/>
        <w:docPartUnique/>
      </w:docPartObj>
    </w:sdtPr>
    <w:sdtEndPr>
      <w:rPr>
        <w:noProof/>
      </w:rPr>
    </w:sdtEndPr>
    <w:sdtContent>
      <w:p w:rsidR="00CC60E4" w:rsidRDefault="00CC60E4" w:rsidP="001B5922">
        <w:pPr>
          <w:pStyle w:val="Footer"/>
          <w:jc w:val="center"/>
        </w:pPr>
        <w:proofErr w:type="gramStart"/>
        <w:r>
          <w:t>arXiv</w:t>
        </w:r>
        <w:proofErr w:type="gramEnd"/>
        <w:r>
          <w:t>, March</w:t>
        </w:r>
        <w:r w:rsidRPr="006558A6">
          <w:t xml:space="preserve"> 2012</w:t>
        </w:r>
        <w:r>
          <w:t xml:space="preserve">, Page </w:t>
        </w:r>
        <w:r>
          <w:fldChar w:fldCharType="begin"/>
        </w:r>
        <w:r>
          <w:instrText xml:space="preserve"> PAGE   \* MERGEFORMAT </w:instrText>
        </w:r>
        <w:r>
          <w:fldChar w:fldCharType="separate"/>
        </w:r>
        <w:r w:rsidR="001F7EEB">
          <w:rPr>
            <w:noProof/>
          </w:rPr>
          <w:t>1</w:t>
        </w:r>
        <w:r>
          <w:rPr>
            <w:noProof/>
          </w:rPr>
          <w:fldChar w:fldCharType="end"/>
        </w:r>
      </w:p>
      <w:p w:rsidR="00CC60E4" w:rsidRDefault="004A3E57" w:rsidP="001B5922">
        <w:pPr>
          <w:pStyle w:val="Footer"/>
          <w:rPr>
            <w:noProof/>
          </w:rPr>
        </w:pPr>
      </w:p>
    </w:sdtContent>
  </w:sdt>
  <w:p w:rsidR="00CC60E4" w:rsidRDefault="00CC60E4" w:rsidP="007C760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E57" w:rsidRDefault="004A3E57" w:rsidP="00DD5C05">
      <w:r>
        <w:separator/>
      </w:r>
    </w:p>
  </w:footnote>
  <w:footnote w:type="continuationSeparator" w:id="0">
    <w:p w:rsidR="004A3E57" w:rsidRDefault="004A3E57" w:rsidP="00DD5C05">
      <w:r>
        <w:continuationSeparator/>
      </w:r>
    </w:p>
  </w:footnote>
  <w:footnote w:id="1">
    <w:p w:rsidR="00B250EB" w:rsidRDefault="00B250EB" w:rsidP="00B250EB">
      <w:pPr>
        <w:pStyle w:val="FootnoteText"/>
        <w:rPr>
          <w:rFonts w:ascii="Times New Roman" w:hAnsi="Times New Roman"/>
        </w:rPr>
      </w:pPr>
      <w:r w:rsidRPr="0052663E">
        <w:rPr>
          <w:rStyle w:val="FootnoteReference"/>
        </w:rPr>
        <w:footnoteRef/>
      </w:r>
      <w:r w:rsidRPr="0052663E">
        <w:rPr>
          <w:rFonts w:ascii="Times New Roman" w:hAnsi="Times New Roman"/>
        </w:rPr>
        <w:t xml:space="preserve"> Currently, arXiv has a contingency fund of approximately $125,000 accumulated during the last two years due to unexpected staff vacancies and other savings</w:t>
      </w:r>
      <w:r>
        <w:rPr>
          <w:rFonts w:ascii="Times New Roman" w:hAnsi="Times New Roman"/>
        </w:rPr>
        <w:t>,</w:t>
      </w:r>
      <w:r w:rsidRPr="0052663E">
        <w:rPr>
          <w:rFonts w:ascii="Times New Roman" w:hAnsi="Times New Roman"/>
        </w:rPr>
        <w:t xml:space="preserve"> such as transition to virtual servers. Guidelines for the use </w:t>
      </w:r>
      <w:r>
        <w:rPr>
          <w:rFonts w:ascii="Times New Roman" w:hAnsi="Times New Roman"/>
        </w:rPr>
        <w:t xml:space="preserve">of </w:t>
      </w:r>
      <w:r w:rsidRPr="0052663E">
        <w:rPr>
          <w:rFonts w:ascii="Times New Roman" w:hAnsi="Times New Roman"/>
        </w:rPr>
        <w:t>th</w:t>
      </w:r>
      <w:r>
        <w:rPr>
          <w:rFonts w:ascii="Times New Roman" w:hAnsi="Times New Roman"/>
        </w:rPr>
        <w:t xml:space="preserve">ese </w:t>
      </w:r>
      <w:r w:rsidRPr="0052663E">
        <w:rPr>
          <w:rFonts w:ascii="Times New Roman" w:hAnsi="Times New Roman"/>
        </w:rPr>
        <w:t xml:space="preserve">funds will be </w:t>
      </w:r>
      <w:r>
        <w:rPr>
          <w:rFonts w:ascii="Times New Roman" w:hAnsi="Times New Roman"/>
        </w:rPr>
        <w:t>discussed with</w:t>
      </w:r>
      <w:r w:rsidRPr="0052663E">
        <w:rPr>
          <w:rFonts w:ascii="Times New Roman" w:hAnsi="Times New Roman"/>
        </w:rPr>
        <w:t xml:space="preserve"> the Member Advisory Board.</w:t>
      </w:r>
      <w:r>
        <w:rPr>
          <w:rFonts w:ascii="Times New Roman" w:hAnsi="Times New Roman"/>
        </w:rPr>
        <w:t xml:space="preserve">  </w:t>
      </w:r>
    </w:p>
    <w:p w:rsidR="00B250EB" w:rsidRPr="0052663E" w:rsidRDefault="00B250EB" w:rsidP="00B250EB">
      <w:pPr>
        <w:pStyle w:val="FootnoteText"/>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C3837"/>
    <w:multiLevelType w:val="hybridMultilevel"/>
    <w:tmpl w:val="9B36F378"/>
    <w:lvl w:ilvl="0" w:tplc="042A0B2A">
      <w:start w:val="1"/>
      <w:numFmt w:val="decimal"/>
      <w:lvlText w:val="1.%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E375A4B"/>
    <w:multiLevelType w:val="multilevel"/>
    <w:tmpl w:val="79AAD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9F0C5E"/>
    <w:multiLevelType w:val="hybridMultilevel"/>
    <w:tmpl w:val="F2763940"/>
    <w:lvl w:ilvl="0" w:tplc="CA141E9E">
      <w:start w:val="1"/>
      <w:numFmt w:val="decimal"/>
      <w:lvlText w:val="4.%1."/>
      <w:lvlJc w:val="left"/>
      <w:pPr>
        <w:ind w:left="450" w:hanging="360"/>
      </w:pPr>
      <w:rPr>
        <w:rFonts w:ascii="Palatino Linotype" w:eastAsia="Times New Roman" w:hAnsi="Palatino Linotype"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9C5E6D"/>
    <w:multiLevelType w:val="hybridMultilevel"/>
    <w:tmpl w:val="F566E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706FFC"/>
    <w:multiLevelType w:val="hybridMultilevel"/>
    <w:tmpl w:val="416C373E"/>
    <w:lvl w:ilvl="0" w:tplc="F9D06326">
      <w:start w:val="1"/>
      <w:numFmt w:val="decimal"/>
      <w:lvlText w:val="6.%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96C2897"/>
    <w:multiLevelType w:val="hybridMultilevel"/>
    <w:tmpl w:val="353A5A12"/>
    <w:lvl w:ilvl="0" w:tplc="9B745514">
      <w:start w:val="1"/>
      <w:numFmt w:val="decimal"/>
      <w:lvlText w:val="5.%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0C187E"/>
    <w:multiLevelType w:val="hybridMultilevel"/>
    <w:tmpl w:val="4C1C3E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42144A00"/>
    <w:multiLevelType w:val="hybridMultilevel"/>
    <w:tmpl w:val="60DC56B8"/>
    <w:lvl w:ilvl="0" w:tplc="04090005">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6003609"/>
    <w:multiLevelType w:val="hybridMultilevel"/>
    <w:tmpl w:val="4F3C3AB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69E709C"/>
    <w:multiLevelType w:val="hybridMultilevel"/>
    <w:tmpl w:val="2CE22AC8"/>
    <w:lvl w:ilvl="0" w:tplc="E8F46B98">
      <w:start w:val="1"/>
      <w:numFmt w:val="decimal"/>
      <w:lvlText w:val="2.%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1863E0B"/>
    <w:multiLevelType w:val="hybridMultilevel"/>
    <w:tmpl w:val="AF26B8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5D87977"/>
    <w:multiLevelType w:val="hybridMultilevel"/>
    <w:tmpl w:val="C7E2D5DA"/>
    <w:lvl w:ilvl="0" w:tplc="09CE6972">
      <w:start w:val="1"/>
      <w:numFmt w:val="decimal"/>
      <w:lvlText w:val="3.%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A743E2"/>
    <w:multiLevelType w:val="hybridMultilevel"/>
    <w:tmpl w:val="F26A575E"/>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0176EC7"/>
    <w:multiLevelType w:val="hybridMultilevel"/>
    <w:tmpl w:val="D3A4EE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B2CCD0C8">
      <w:start w:val="5"/>
      <w:numFmt w:val="bullet"/>
      <w:lvlText w:val="•"/>
      <w:lvlJc w:val="left"/>
      <w:pPr>
        <w:ind w:left="2160" w:hanging="720"/>
      </w:pPr>
      <w:rPr>
        <w:rFonts w:ascii="Cambria" w:eastAsia="Times New Roman" w:hAnsi="Cambria"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4">
    <w:nsid w:val="7D533337"/>
    <w:multiLevelType w:val="hybridMultilevel"/>
    <w:tmpl w:val="2708D86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7E491D7D"/>
    <w:multiLevelType w:val="hybridMultilevel"/>
    <w:tmpl w:val="1CBE1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
  </w:num>
  <w:num w:numId="4">
    <w:abstractNumId w:val="9"/>
  </w:num>
  <w:num w:numId="5">
    <w:abstractNumId w:val="8"/>
  </w:num>
  <w:num w:numId="6">
    <w:abstractNumId w:val="7"/>
  </w:num>
  <w:num w:numId="7">
    <w:abstractNumId w:val="10"/>
  </w:num>
  <w:num w:numId="8">
    <w:abstractNumId w:val="4"/>
  </w:num>
  <w:num w:numId="9">
    <w:abstractNumId w:val="2"/>
  </w:num>
  <w:num w:numId="10">
    <w:abstractNumId w:val="12"/>
  </w:num>
  <w:num w:numId="11">
    <w:abstractNumId w:val="6"/>
  </w:num>
  <w:num w:numId="12">
    <w:abstractNumId w:val="13"/>
  </w:num>
  <w:num w:numId="13">
    <w:abstractNumId w:val="3"/>
  </w:num>
  <w:num w:numId="14">
    <w:abstractNumId w:val="11"/>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4BC"/>
    <w:rsid w:val="000020CE"/>
    <w:rsid w:val="00007174"/>
    <w:rsid w:val="00011B0F"/>
    <w:rsid w:val="00024297"/>
    <w:rsid w:val="000247EC"/>
    <w:rsid w:val="00025900"/>
    <w:rsid w:val="000300D5"/>
    <w:rsid w:val="00032D24"/>
    <w:rsid w:val="00037617"/>
    <w:rsid w:val="00037B72"/>
    <w:rsid w:val="00042C76"/>
    <w:rsid w:val="00043396"/>
    <w:rsid w:val="00044442"/>
    <w:rsid w:val="00044D6B"/>
    <w:rsid w:val="00050FCB"/>
    <w:rsid w:val="000601A6"/>
    <w:rsid w:val="00062FB0"/>
    <w:rsid w:val="0006433B"/>
    <w:rsid w:val="00065979"/>
    <w:rsid w:val="00065C03"/>
    <w:rsid w:val="00070CB6"/>
    <w:rsid w:val="00092082"/>
    <w:rsid w:val="0009616A"/>
    <w:rsid w:val="00096400"/>
    <w:rsid w:val="000A3E8C"/>
    <w:rsid w:val="000B66C0"/>
    <w:rsid w:val="000B6FC9"/>
    <w:rsid w:val="000C2796"/>
    <w:rsid w:val="000D01DE"/>
    <w:rsid w:val="000D1A62"/>
    <w:rsid w:val="000D5912"/>
    <w:rsid w:val="000D78E1"/>
    <w:rsid w:val="000E0A19"/>
    <w:rsid w:val="000F1847"/>
    <w:rsid w:val="000F340A"/>
    <w:rsid w:val="000F4546"/>
    <w:rsid w:val="00100A90"/>
    <w:rsid w:val="001047A8"/>
    <w:rsid w:val="001226B8"/>
    <w:rsid w:val="00127BA2"/>
    <w:rsid w:val="001309C4"/>
    <w:rsid w:val="00130ACA"/>
    <w:rsid w:val="001351E9"/>
    <w:rsid w:val="00137760"/>
    <w:rsid w:val="00141036"/>
    <w:rsid w:val="00141629"/>
    <w:rsid w:val="001441F4"/>
    <w:rsid w:val="00147276"/>
    <w:rsid w:val="00153D47"/>
    <w:rsid w:val="001644DC"/>
    <w:rsid w:val="00164E2A"/>
    <w:rsid w:val="00170D72"/>
    <w:rsid w:val="00171B2D"/>
    <w:rsid w:val="00175988"/>
    <w:rsid w:val="0019576A"/>
    <w:rsid w:val="001A24B6"/>
    <w:rsid w:val="001A3487"/>
    <w:rsid w:val="001A6C37"/>
    <w:rsid w:val="001A7012"/>
    <w:rsid w:val="001A701E"/>
    <w:rsid w:val="001B51C6"/>
    <w:rsid w:val="001B55C6"/>
    <w:rsid w:val="001B5922"/>
    <w:rsid w:val="001C1A87"/>
    <w:rsid w:val="001C5249"/>
    <w:rsid w:val="001C752E"/>
    <w:rsid w:val="001C78D3"/>
    <w:rsid w:val="001D30CE"/>
    <w:rsid w:val="001E257A"/>
    <w:rsid w:val="001E5A6D"/>
    <w:rsid w:val="001E6F1C"/>
    <w:rsid w:val="001F3657"/>
    <w:rsid w:val="001F69AE"/>
    <w:rsid w:val="001F7EEB"/>
    <w:rsid w:val="00201A17"/>
    <w:rsid w:val="002020AE"/>
    <w:rsid w:val="002101F8"/>
    <w:rsid w:val="00211165"/>
    <w:rsid w:val="002152BA"/>
    <w:rsid w:val="00230BA9"/>
    <w:rsid w:val="00234185"/>
    <w:rsid w:val="00234700"/>
    <w:rsid w:val="00241604"/>
    <w:rsid w:val="00244686"/>
    <w:rsid w:val="00244DB0"/>
    <w:rsid w:val="00251DDD"/>
    <w:rsid w:val="00257184"/>
    <w:rsid w:val="00260156"/>
    <w:rsid w:val="002609FC"/>
    <w:rsid w:val="00271443"/>
    <w:rsid w:val="002756D9"/>
    <w:rsid w:val="002800E9"/>
    <w:rsid w:val="00282592"/>
    <w:rsid w:val="0028776E"/>
    <w:rsid w:val="00297A36"/>
    <w:rsid w:val="002A37C2"/>
    <w:rsid w:val="002A3D85"/>
    <w:rsid w:val="002C3B96"/>
    <w:rsid w:val="002C4221"/>
    <w:rsid w:val="002E0058"/>
    <w:rsid w:val="002E5016"/>
    <w:rsid w:val="002E5F42"/>
    <w:rsid w:val="002F438B"/>
    <w:rsid w:val="002F7507"/>
    <w:rsid w:val="0030235B"/>
    <w:rsid w:val="003055D1"/>
    <w:rsid w:val="00307DA8"/>
    <w:rsid w:val="00314FDA"/>
    <w:rsid w:val="00315FBF"/>
    <w:rsid w:val="003241FD"/>
    <w:rsid w:val="00336CE6"/>
    <w:rsid w:val="00350387"/>
    <w:rsid w:val="00351F2D"/>
    <w:rsid w:val="00361A41"/>
    <w:rsid w:val="00363F0E"/>
    <w:rsid w:val="003654B3"/>
    <w:rsid w:val="0037188E"/>
    <w:rsid w:val="00371C29"/>
    <w:rsid w:val="0037379D"/>
    <w:rsid w:val="00376339"/>
    <w:rsid w:val="0038785D"/>
    <w:rsid w:val="003A3FFD"/>
    <w:rsid w:val="003A6FD9"/>
    <w:rsid w:val="003A7319"/>
    <w:rsid w:val="003C27FF"/>
    <w:rsid w:val="003C28C2"/>
    <w:rsid w:val="003C3B7A"/>
    <w:rsid w:val="003D0432"/>
    <w:rsid w:val="003D0E5C"/>
    <w:rsid w:val="003E1967"/>
    <w:rsid w:val="003E2FC3"/>
    <w:rsid w:val="003E4549"/>
    <w:rsid w:val="003F0C03"/>
    <w:rsid w:val="003F2F45"/>
    <w:rsid w:val="003F368D"/>
    <w:rsid w:val="003F6DA6"/>
    <w:rsid w:val="003F6DBB"/>
    <w:rsid w:val="00405022"/>
    <w:rsid w:val="004103C7"/>
    <w:rsid w:val="00410D49"/>
    <w:rsid w:val="004133A3"/>
    <w:rsid w:val="00421140"/>
    <w:rsid w:val="0042239F"/>
    <w:rsid w:val="00424685"/>
    <w:rsid w:val="00430E96"/>
    <w:rsid w:val="00443ADC"/>
    <w:rsid w:val="00444A17"/>
    <w:rsid w:val="00453847"/>
    <w:rsid w:val="00465D2F"/>
    <w:rsid w:val="00476C0D"/>
    <w:rsid w:val="0047746A"/>
    <w:rsid w:val="004A10B3"/>
    <w:rsid w:val="004A3E57"/>
    <w:rsid w:val="004B01DE"/>
    <w:rsid w:val="004C5271"/>
    <w:rsid w:val="004D5174"/>
    <w:rsid w:val="004D534E"/>
    <w:rsid w:val="004E15E8"/>
    <w:rsid w:val="004E396B"/>
    <w:rsid w:val="004E445F"/>
    <w:rsid w:val="004E44BD"/>
    <w:rsid w:val="004E4993"/>
    <w:rsid w:val="004F1C55"/>
    <w:rsid w:val="00501048"/>
    <w:rsid w:val="00502740"/>
    <w:rsid w:val="00504B96"/>
    <w:rsid w:val="0050570E"/>
    <w:rsid w:val="005114A1"/>
    <w:rsid w:val="00514D41"/>
    <w:rsid w:val="00516A82"/>
    <w:rsid w:val="00520889"/>
    <w:rsid w:val="005255BB"/>
    <w:rsid w:val="0052663E"/>
    <w:rsid w:val="005273AA"/>
    <w:rsid w:val="0054195C"/>
    <w:rsid w:val="00543611"/>
    <w:rsid w:val="00545C8C"/>
    <w:rsid w:val="0055194E"/>
    <w:rsid w:val="00551C8B"/>
    <w:rsid w:val="005526D8"/>
    <w:rsid w:val="005541AD"/>
    <w:rsid w:val="005547F0"/>
    <w:rsid w:val="005703A7"/>
    <w:rsid w:val="00575E79"/>
    <w:rsid w:val="00576E7C"/>
    <w:rsid w:val="0059183D"/>
    <w:rsid w:val="00591BBE"/>
    <w:rsid w:val="005932C9"/>
    <w:rsid w:val="00593A1D"/>
    <w:rsid w:val="005A50FE"/>
    <w:rsid w:val="005A7B61"/>
    <w:rsid w:val="005C687F"/>
    <w:rsid w:val="005C7651"/>
    <w:rsid w:val="005D506F"/>
    <w:rsid w:val="005D70E1"/>
    <w:rsid w:val="005F30C9"/>
    <w:rsid w:val="005F43C9"/>
    <w:rsid w:val="00602448"/>
    <w:rsid w:val="00604548"/>
    <w:rsid w:val="00604FE7"/>
    <w:rsid w:val="00605337"/>
    <w:rsid w:val="006100B4"/>
    <w:rsid w:val="00611F50"/>
    <w:rsid w:val="006213B9"/>
    <w:rsid w:val="00652633"/>
    <w:rsid w:val="006558A6"/>
    <w:rsid w:val="006568E7"/>
    <w:rsid w:val="00664854"/>
    <w:rsid w:val="00665E46"/>
    <w:rsid w:val="00667FC6"/>
    <w:rsid w:val="00674611"/>
    <w:rsid w:val="006754D5"/>
    <w:rsid w:val="0067586C"/>
    <w:rsid w:val="00676E62"/>
    <w:rsid w:val="0068263B"/>
    <w:rsid w:val="0069463F"/>
    <w:rsid w:val="006A551C"/>
    <w:rsid w:val="006A6911"/>
    <w:rsid w:val="006A77B4"/>
    <w:rsid w:val="006B02E0"/>
    <w:rsid w:val="006B0B9C"/>
    <w:rsid w:val="006B1451"/>
    <w:rsid w:val="006D5B83"/>
    <w:rsid w:val="006D6EE6"/>
    <w:rsid w:val="006E028F"/>
    <w:rsid w:val="006E278A"/>
    <w:rsid w:val="006F1134"/>
    <w:rsid w:val="00702E8B"/>
    <w:rsid w:val="00706545"/>
    <w:rsid w:val="00711E3A"/>
    <w:rsid w:val="00741C3A"/>
    <w:rsid w:val="0074501C"/>
    <w:rsid w:val="00751BE0"/>
    <w:rsid w:val="00753252"/>
    <w:rsid w:val="00754FA5"/>
    <w:rsid w:val="0076542E"/>
    <w:rsid w:val="007677ED"/>
    <w:rsid w:val="00772DF2"/>
    <w:rsid w:val="00781960"/>
    <w:rsid w:val="0079280C"/>
    <w:rsid w:val="00792DB2"/>
    <w:rsid w:val="00796DEE"/>
    <w:rsid w:val="00797D33"/>
    <w:rsid w:val="00797FEF"/>
    <w:rsid w:val="007A292B"/>
    <w:rsid w:val="007A2C26"/>
    <w:rsid w:val="007A6B19"/>
    <w:rsid w:val="007B0E5F"/>
    <w:rsid w:val="007B458D"/>
    <w:rsid w:val="007B7983"/>
    <w:rsid w:val="007C4AC0"/>
    <w:rsid w:val="007C59C2"/>
    <w:rsid w:val="007C7606"/>
    <w:rsid w:val="007D1366"/>
    <w:rsid w:val="007E44C4"/>
    <w:rsid w:val="007E5E43"/>
    <w:rsid w:val="007F599A"/>
    <w:rsid w:val="007F6061"/>
    <w:rsid w:val="007F7341"/>
    <w:rsid w:val="00800367"/>
    <w:rsid w:val="00801376"/>
    <w:rsid w:val="00814444"/>
    <w:rsid w:val="00816C63"/>
    <w:rsid w:val="00816E2E"/>
    <w:rsid w:val="00825F7C"/>
    <w:rsid w:val="0083038D"/>
    <w:rsid w:val="00832FE2"/>
    <w:rsid w:val="00840550"/>
    <w:rsid w:val="00840869"/>
    <w:rsid w:val="008443DD"/>
    <w:rsid w:val="00846149"/>
    <w:rsid w:val="00846A03"/>
    <w:rsid w:val="00851518"/>
    <w:rsid w:val="00857AE1"/>
    <w:rsid w:val="00860B76"/>
    <w:rsid w:val="00861ABA"/>
    <w:rsid w:val="00864AF2"/>
    <w:rsid w:val="00870977"/>
    <w:rsid w:val="0088255D"/>
    <w:rsid w:val="00887D19"/>
    <w:rsid w:val="00895165"/>
    <w:rsid w:val="008A3442"/>
    <w:rsid w:val="008A73C8"/>
    <w:rsid w:val="008B3CA8"/>
    <w:rsid w:val="008C07DC"/>
    <w:rsid w:val="008C1A96"/>
    <w:rsid w:val="008C35D5"/>
    <w:rsid w:val="008D2931"/>
    <w:rsid w:val="008E0BA1"/>
    <w:rsid w:val="008E329C"/>
    <w:rsid w:val="008E7F0A"/>
    <w:rsid w:val="008F1052"/>
    <w:rsid w:val="00917F61"/>
    <w:rsid w:val="00920592"/>
    <w:rsid w:val="00920F82"/>
    <w:rsid w:val="009256EA"/>
    <w:rsid w:val="009338DC"/>
    <w:rsid w:val="00937B96"/>
    <w:rsid w:val="009642AE"/>
    <w:rsid w:val="00964DD8"/>
    <w:rsid w:val="0097029E"/>
    <w:rsid w:val="00971D38"/>
    <w:rsid w:val="0097278C"/>
    <w:rsid w:val="00974986"/>
    <w:rsid w:val="00976C32"/>
    <w:rsid w:val="00980E24"/>
    <w:rsid w:val="00994FD1"/>
    <w:rsid w:val="0099509B"/>
    <w:rsid w:val="009A23A7"/>
    <w:rsid w:val="009B2A14"/>
    <w:rsid w:val="009B3F19"/>
    <w:rsid w:val="009C0737"/>
    <w:rsid w:val="009C318F"/>
    <w:rsid w:val="009D1EC1"/>
    <w:rsid w:val="009D5537"/>
    <w:rsid w:val="009E2045"/>
    <w:rsid w:val="009F5254"/>
    <w:rsid w:val="00A43B38"/>
    <w:rsid w:val="00A524E6"/>
    <w:rsid w:val="00A9692C"/>
    <w:rsid w:val="00AA2273"/>
    <w:rsid w:val="00AB7520"/>
    <w:rsid w:val="00AC3DA3"/>
    <w:rsid w:val="00AD51E5"/>
    <w:rsid w:val="00AE257D"/>
    <w:rsid w:val="00AE3C80"/>
    <w:rsid w:val="00AF29B5"/>
    <w:rsid w:val="00AF4EC2"/>
    <w:rsid w:val="00AF7607"/>
    <w:rsid w:val="00B00661"/>
    <w:rsid w:val="00B053E1"/>
    <w:rsid w:val="00B055F6"/>
    <w:rsid w:val="00B104CE"/>
    <w:rsid w:val="00B13875"/>
    <w:rsid w:val="00B139C0"/>
    <w:rsid w:val="00B15E5A"/>
    <w:rsid w:val="00B171A0"/>
    <w:rsid w:val="00B218DB"/>
    <w:rsid w:val="00B250EB"/>
    <w:rsid w:val="00B2797E"/>
    <w:rsid w:val="00B34A40"/>
    <w:rsid w:val="00B40027"/>
    <w:rsid w:val="00B42B1E"/>
    <w:rsid w:val="00B434A0"/>
    <w:rsid w:val="00B43CA2"/>
    <w:rsid w:val="00B56A20"/>
    <w:rsid w:val="00B57FE2"/>
    <w:rsid w:val="00B61C49"/>
    <w:rsid w:val="00B677A5"/>
    <w:rsid w:val="00B7382E"/>
    <w:rsid w:val="00B77FF3"/>
    <w:rsid w:val="00B82706"/>
    <w:rsid w:val="00B90F13"/>
    <w:rsid w:val="00B93A4A"/>
    <w:rsid w:val="00BA2EE8"/>
    <w:rsid w:val="00BA41B2"/>
    <w:rsid w:val="00BB1DBE"/>
    <w:rsid w:val="00BC4909"/>
    <w:rsid w:val="00BE648C"/>
    <w:rsid w:val="00BF6CA0"/>
    <w:rsid w:val="00C16755"/>
    <w:rsid w:val="00C1732E"/>
    <w:rsid w:val="00C2254F"/>
    <w:rsid w:val="00C3234B"/>
    <w:rsid w:val="00C3720A"/>
    <w:rsid w:val="00C5062A"/>
    <w:rsid w:val="00C579C6"/>
    <w:rsid w:val="00C639A6"/>
    <w:rsid w:val="00C75CC2"/>
    <w:rsid w:val="00C84968"/>
    <w:rsid w:val="00C8705A"/>
    <w:rsid w:val="00CA34AF"/>
    <w:rsid w:val="00CA6FE0"/>
    <w:rsid w:val="00CB4A5D"/>
    <w:rsid w:val="00CC0DBD"/>
    <w:rsid w:val="00CC60E4"/>
    <w:rsid w:val="00CE589D"/>
    <w:rsid w:val="00D06193"/>
    <w:rsid w:val="00D128F0"/>
    <w:rsid w:val="00D254E1"/>
    <w:rsid w:val="00D27E41"/>
    <w:rsid w:val="00D306B3"/>
    <w:rsid w:val="00D3331D"/>
    <w:rsid w:val="00D3777F"/>
    <w:rsid w:val="00D42EA7"/>
    <w:rsid w:val="00D55733"/>
    <w:rsid w:val="00D5676C"/>
    <w:rsid w:val="00D62908"/>
    <w:rsid w:val="00D7799F"/>
    <w:rsid w:val="00D87981"/>
    <w:rsid w:val="00D87AC1"/>
    <w:rsid w:val="00D94DA0"/>
    <w:rsid w:val="00D97D3E"/>
    <w:rsid w:val="00DA1C84"/>
    <w:rsid w:val="00DA4BFC"/>
    <w:rsid w:val="00DA6C61"/>
    <w:rsid w:val="00DB3A31"/>
    <w:rsid w:val="00DC6686"/>
    <w:rsid w:val="00DC6CE9"/>
    <w:rsid w:val="00DD0627"/>
    <w:rsid w:val="00DD5C05"/>
    <w:rsid w:val="00DE321B"/>
    <w:rsid w:val="00E03555"/>
    <w:rsid w:val="00E051BE"/>
    <w:rsid w:val="00E078B2"/>
    <w:rsid w:val="00E16167"/>
    <w:rsid w:val="00E208A8"/>
    <w:rsid w:val="00E3152C"/>
    <w:rsid w:val="00E42A95"/>
    <w:rsid w:val="00E43262"/>
    <w:rsid w:val="00E60E7C"/>
    <w:rsid w:val="00E61D88"/>
    <w:rsid w:val="00E62D1E"/>
    <w:rsid w:val="00E653B3"/>
    <w:rsid w:val="00E653E4"/>
    <w:rsid w:val="00E65A8C"/>
    <w:rsid w:val="00E704BC"/>
    <w:rsid w:val="00E75C2B"/>
    <w:rsid w:val="00E83F05"/>
    <w:rsid w:val="00EA01CA"/>
    <w:rsid w:val="00EA6E8A"/>
    <w:rsid w:val="00EB0EC7"/>
    <w:rsid w:val="00EB31C3"/>
    <w:rsid w:val="00EB3432"/>
    <w:rsid w:val="00EB59AF"/>
    <w:rsid w:val="00EB5F48"/>
    <w:rsid w:val="00EC229C"/>
    <w:rsid w:val="00EC2EBB"/>
    <w:rsid w:val="00EC318D"/>
    <w:rsid w:val="00EC3A95"/>
    <w:rsid w:val="00EC5CBC"/>
    <w:rsid w:val="00ED0F18"/>
    <w:rsid w:val="00ED2EDB"/>
    <w:rsid w:val="00ED3333"/>
    <w:rsid w:val="00EE1B39"/>
    <w:rsid w:val="00EE797D"/>
    <w:rsid w:val="00EF3C31"/>
    <w:rsid w:val="00EF75B7"/>
    <w:rsid w:val="00F027AE"/>
    <w:rsid w:val="00F1269A"/>
    <w:rsid w:val="00F15B64"/>
    <w:rsid w:val="00F16EB2"/>
    <w:rsid w:val="00F41D86"/>
    <w:rsid w:val="00F4746C"/>
    <w:rsid w:val="00F51428"/>
    <w:rsid w:val="00F55D80"/>
    <w:rsid w:val="00F57E5D"/>
    <w:rsid w:val="00F6175F"/>
    <w:rsid w:val="00F66114"/>
    <w:rsid w:val="00F75FD0"/>
    <w:rsid w:val="00F77C22"/>
    <w:rsid w:val="00F82E7E"/>
    <w:rsid w:val="00F92464"/>
    <w:rsid w:val="00F9290E"/>
    <w:rsid w:val="00FA4046"/>
    <w:rsid w:val="00FA4418"/>
    <w:rsid w:val="00FB02F6"/>
    <w:rsid w:val="00FB1A0A"/>
    <w:rsid w:val="00FB1E39"/>
    <w:rsid w:val="00FC517D"/>
    <w:rsid w:val="00FD4E4E"/>
    <w:rsid w:val="00FD5821"/>
    <w:rsid w:val="00FD5B5A"/>
    <w:rsid w:val="00FE00D9"/>
    <w:rsid w:val="00FF01E8"/>
    <w:rsid w:val="00FF6E7D"/>
  </w:rsids>
  <m:mathPr>
    <m:mathFont m:val="Cambria Math"/>
    <m:brkBin m:val="before"/>
    <m:brkBinSub m:val="--"/>
    <m:smallFrac m:val="0"/>
    <m:dispDef/>
    <m:lMargin m:val="0"/>
    <m:rMargin m:val="0"/>
    <m:defJc m:val="centerGroup"/>
    <m:wrapIndent m:val="1440"/>
    <m:intLim m:val="subSup"/>
    <m:naryLim m:val="undOvr"/>
  </m:mathPr>
  <w:themeFontLang w:val="en-US" w:eastAsia="ja-JP" w:bidi="sa-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atino Linotype" w:eastAsia="Times New Roman" w:hAnsi="Palatino Linotype"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300D5"/>
    <w:pPr>
      <w:keepNext/>
      <w:spacing w:before="240" w:after="60"/>
      <w:outlineLvl w:val="0"/>
    </w:pPr>
    <w:rPr>
      <w:rFonts w:cs="Arial"/>
      <w:b/>
      <w:bCs/>
      <w:kern w:val="32"/>
      <w:szCs w:val="32"/>
    </w:rPr>
  </w:style>
  <w:style w:type="paragraph" w:styleId="Heading2">
    <w:name w:val="heading 2"/>
    <w:basedOn w:val="Normal"/>
    <w:link w:val="Heading2Char"/>
    <w:uiPriority w:val="9"/>
    <w:qFormat/>
    <w:rsid w:val="00E078B2"/>
    <w:pPr>
      <w:spacing w:before="100" w:beforeAutospacing="1" w:after="100" w:afterAutospacing="1"/>
      <w:outlineLvl w:val="1"/>
    </w:pPr>
    <w:rPr>
      <w:rFonts w:ascii="Times New Roman" w:hAnsi="Times New Roman"/>
      <w:b/>
      <w:sz w:val="36"/>
      <w:szCs w:val="36"/>
    </w:rPr>
  </w:style>
  <w:style w:type="paragraph" w:styleId="Heading3">
    <w:name w:val="heading 3"/>
    <w:basedOn w:val="Normal"/>
    <w:next w:val="Normal"/>
    <w:link w:val="Heading3Char"/>
    <w:qFormat/>
    <w:rsid w:val="000300D5"/>
    <w:pPr>
      <w:keepNext/>
      <w:spacing w:before="240" w:after="60"/>
      <w:outlineLvl w:val="2"/>
    </w:pPr>
    <w:rPr>
      <w:rFonts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300D5"/>
    <w:rPr>
      <w:rFonts w:eastAsia="Times New Roman" w:cs="Arial"/>
      <w:b/>
      <w:bCs/>
      <w:i/>
      <w:szCs w:val="26"/>
    </w:rPr>
  </w:style>
  <w:style w:type="character" w:customStyle="1" w:styleId="Heading1Char">
    <w:name w:val="Heading 1 Char"/>
    <w:basedOn w:val="DefaultParagraphFont"/>
    <w:link w:val="Heading1"/>
    <w:uiPriority w:val="9"/>
    <w:rsid w:val="000300D5"/>
    <w:rPr>
      <w:rFonts w:eastAsia="Times New Roman" w:cs="Arial"/>
      <w:b/>
      <w:bCs/>
      <w:kern w:val="32"/>
      <w:szCs w:val="32"/>
    </w:rPr>
  </w:style>
  <w:style w:type="paragraph" w:styleId="ListParagraph">
    <w:name w:val="List Paragraph"/>
    <w:basedOn w:val="Normal"/>
    <w:uiPriority w:val="34"/>
    <w:qFormat/>
    <w:rsid w:val="00E704BC"/>
    <w:pPr>
      <w:ind w:left="720"/>
      <w:contextualSpacing/>
    </w:pPr>
  </w:style>
  <w:style w:type="paragraph" w:styleId="FootnoteText">
    <w:name w:val="footnote text"/>
    <w:basedOn w:val="Normal"/>
    <w:link w:val="FootnoteTextChar"/>
    <w:uiPriority w:val="99"/>
    <w:semiHidden/>
    <w:unhideWhenUsed/>
    <w:rsid w:val="00DD5C05"/>
  </w:style>
  <w:style w:type="character" w:customStyle="1" w:styleId="FootnoteTextChar">
    <w:name w:val="Footnote Text Char"/>
    <w:basedOn w:val="DefaultParagraphFont"/>
    <w:link w:val="FootnoteText"/>
    <w:uiPriority w:val="99"/>
    <w:semiHidden/>
    <w:rsid w:val="00DD5C05"/>
  </w:style>
  <w:style w:type="character" w:styleId="FootnoteReference">
    <w:name w:val="footnote reference"/>
    <w:basedOn w:val="DefaultParagraphFont"/>
    <w:uiPriority w:val="99"/>
    <w:semiHidden/>
    <w:unhideWhenUsed/>
    <w:rsid w:val="00DD5C05"/>
    <w:rPr>
      <w:vertAlign w:val="superscript"/>
    </w:rPr>
  </w:style>
  <w:style w:type="character" w:customStyle="1" w:styleId="Heading2Char">
    <w:name w:val="Heading 2 Char"/>
    <w:basedOn w:val="DefaultParagraphFont"/>
    <w:link w:val="Heading2"/>
    <w:uiPriority w:val="9"/>
    <w:rsid w:val="00E078B2"/>
    <w:rPr>
      <w:rFonts w:ascii="Times New Roman" w:hAnsi="Times New Roman"/>
      <w:b/>
      <w:sz w:val="36"/>
      <w:szCs w:val="36"/>
    </w:rPr>
  </w:style>
  <w:style w:type="character" w:styleId="Hyperlink">
    <w:name w:val="Hyperlink"/>
    <w:basedOn w:val="DefaultParagraphFont"/>
    <w:uiPriority w:val="99"/>
    <w:unhideWhenUsed/>
    <w:rsid w:val="00E078B2"/>
    <w:rPr>
      <w:color w:val="0000FF"/>
      <w:u w:val="single"/>
    </w:rPr>
  </w:style>
  <w:style w:type="paragraph" w:styleId="NormalWeb">
    <w:name w:val="Normal (Web)"/>
    <w:basedOn w:val="Normal"/>
    <w:uiPriority w:val="99"/>
    <w:unhideWhenUsed/>
    <w:rsid w:val="00E078B2"/>
    <w:pPr>
      <w:spacing w:before="100" w:beforeAutospacing="1" w:after="100" w:afterAutospacing="1"/>
    </w:pPr>
    <w:rPr>
      <w:rFonts w:ascii="Times New Roman" w:hAnsi="Times New Roman"/>
      <w:bCs/>
      <w:sz w:val="24"/>
      <w:szCs w:val="24"/>
    </w:rPr>
  </w:style>
  <w:style w:type="character" w:styleId="Strong">
    <w:name w:val="Strong"/>
    <w:basedOn w:val="DefaultParagraphFont"/>
    <w:uiPriority w:val="22"/>
    <w:qFormat/>
    <w:rsid w:val="00E078B2"/>
    <w:rPr>
      <w:b/>
      <w:bCs/>
    </w:rPr>
  </w:style>
  <w:style w:type="character" w:styleId="FollowedHyperlink">
    <w:name w:val="FollowedHyperlink"/>
    <w:basedOn w:val="DefaultParagraphFont"/>
    <w:uiPriority w:val="99"/>
    <w:semiHidden/>
    <w:unhideWhenUsed/>
    <w:rsid w:val="00846149"/>
    <w:rPr>
      <w:color w:val="800080" w:themeColor="followedHyperlink"/>
      <w:u w:val="single"/>
    </w:rPr>
  </w:style>
  <w:style w:type="paragraph" w:styleId="BalloonText">
    <w:name w:val="Balloon Text"/>
    <w:basedOn w:val="Normal"/>
    <w:link w:val="BalloonTextChar"/>
    <w:uiPriority w:val="99"/>
    <w:semiHidden/>
    <w:unhideWhenUsed/>
    <w:rsid w:val="00E43262"/>
    <w:rPr>
      <w:rFonts w:ascii="Tahoma" w:hAnsi="Tahoma" w:cs="Tahoma"/>
      <w:sz w:val="16"/>
      <w:szCs w:val="16"/>
    </w:rPr>
  </w:style>
  <w:style w:type="character" w:customStyle="1" w:styleId="BalloonTextChar">
    <w:name w:val="Balloon Text Char"/>
    <w:basedOn w:val="DefaultParagraphFont"/>
    <w:link w:val="BalloonText"/>
    <w:uiPriority w:val="99"/>
    <w:semiHidden/>
    <w:rsid w:val="00E43262"/>
    <w:rPr>
      <w:rFonts w:ascii="Tahoma" w:hAnsi="Tahoma" w:cs="Tahoma"/>
      <w:sz w:val="16"/>
      <w:szCs w:val="16"/>
    </w:rPr>
  </w:style>
  <w:style w:type="paragraph" w:styleId="Header">
    <w:name w:val="header"/>
    <w:basedOn w:val="Normal"/>
    <w:link w:val="HeaderChar"/>
    <w:rsid w:val="00ED3333"/>
    <w:pPr>
      <w:tabs>
        <w:tab w:val="center" w:pos="4320"/>
        <w:tab w:val="right" w:pos="8640"/>
      </w:tabs>
      <w:spacing w:after="120"/>
      <w:ind w:left="360" w:hanging="360"/>
    </w:pPr>
    <w:rPr>
      <w:rFonts w:ascii="Times New Roman" w:hAnsi="Times New Roman"/>
      <w:bCs/>
      <w:sz w:val="24"/>
      <w:szCs w:val="24"/>
    </w:rPr>
  </w:style>
  <w:style w:type="character" w:customStyle="1" w:styleId="HeaderChar">
    <w:name w:val="Header Char"/>
    <w:basedOn w:val="DefaultParagraphFont"/>
    <w:link w:val="Header"/>
    <w:rsid w:val="00ED3333"/>
    <w:rPr>
      <w:rFonts w:ascii="Times New Roman" w:hAnsi="Times New Roman"/>
      <w:bCs/>
      <w:sz w:val="24"/>
      <w:szCs w:val="24"/>
    </w:rPr>
  </w:style>
  <w:style w:type="paragraph" w:styleId="Footer">
    <w:name w:val="footer"/>
    <w:basedOn w:val="Normal"/>
    <w:link w:val="FooterChar"/>
    <w:uiPriority w:val="99"/>
    <w:unhideWhenUsed/>
    <w:rsid w:val="001A6C37"/>
    <w:pPr>
      <w:tabs>
        <w:tab w:val="center" w:pos="4680"/>
        <w:tab w:val="right" w:pos="9360"/>
      </w:tabs>
    </w:pPr>
  </w:style>
  <w:style w:type="character" w:customStyle="1" w:styleId="FooterChar">
    <w:name w:val="Footer Char"/>
    <w:basedOn w:val="DefaultParagraphFont"/>
    <w:link w:val="Footer"/>
    <w:uiPriority w:val="99"/>
    <w:rsid w:val="001A6C37"/>
  </w:style>
  <w:style w:type="paragraph" w:styleId="EndnoteText">
    <w:name w:val="endnote text"/>
    <w:basedOn w:val="Normal"/>
    <w:link w:val="EndnoteTextChar"/>
    <w:uiPriority w:val="99"/>
    <w:semiHidden/>
    <w:unhideWhenUsed/>
    <w:rsid w:val="00007174"/>
  </w:style>
  <w:style w:type="character" w:customStyle="1" w:styleId="EndnoteTextChar">
    <w:name w:val="Endnote Text Char"/>
    <w:basedOn w:val="DefaultParagraphFont"/>
    <w:link w:val="EndnoteText"/>
    <w:uiPriority w:val="99"/>
    <w:semiHidden/>
    <w:rsid w:val="00007174"/>
  </w:style>
  <w:style w:type="character" w:styleId="EndnoteReference">
    <w:name w:val="endnote reference"/>
    <w:basedOn w:val="DefaultParagraphFont"/>
    <w:uiPriority w:val="99"/>
    <w:semiHidden/>
    <w:unhideWhenUsed/>
    <w:rsid w:val="00007174"/>
    <w:rPr>
      <w:vertAlign w:val="superscript"/>
    </w:rPr>
  </w:style>
  <w:style w:type="character" w:styleId="CommentReference">
    <w:name w:val="annotation reference"/>
    <w:basedOn w:val="DefaultParagraphFont"/>
    <w:uiPriority w:val="99"/>
    <w:semiHidden/>
    <w:unhideWhenUsed/>
    <w:rsid w:val="00B57FE2"/>
    <w:rPr>
      <w:sz w:val="16"/>
      <w:szCs w:val="16"/>
    </w:rPr>
  </w:style>
  <w:style w:type="paragraph" w:styleId="CommentText">
    <w:name w:val="annotation text"/>
    <w:basedOn w:val="Normal"/>
    <w:link w:val="CommentTextChar"/>
    <w:uiPriority w:val="99"/>
    <w:semiHidden/>
    <w:unhideWhenUsed/>
    <w:rsid w:val="00B57FE2"/>
  </w:style>
  <w:style w:type="character" w:customStyle="1" w:styleId="CommentTextChar">
    <w:name w:val="Comment Text Char"/>
    <w:basedOn w:val="DefaultParagraphFont"/>
    <w:link w:val="CommentText"/>
    <w:uiPriority w:val="99"/>
    <w:semiHidden/>
    <w:rsid w:val="00B57FE2"/>
  </w:style>
  <w:style w:type="paragraph" w:styleId="CommentSubject">
    <w:name w:val="annotation subject"/>
    <w:basedOn w:val="CommentText"/>
    <w:next w:val="CommentText"/>
    <w:link w:val="CommentSubjectChar"/>
    <w:uiPriority w:val="99"/>
    <w:semiHidden/>
    <w:unhideWhenUsed/>
    <w:rsid w:val="00B57FE2"/>
    <w:rPr>
      <w:b/>
    </w:rPr>
  </w:style>
  <w:style w:type="character" w:customStyle="1" w:styleId="CommentSubjectChar">
    <w:name w:val="Comment Subject Char"/>
    <w:basedOn w:val="CommentTextChar"/>
    <w:link w:val="CommentSubject"/>
    <w:uiPriority w:val="99"/>
    <w:semiHidden/>
    <w:rsid w:val="00B57FE2"/>
    <w:rPr>
      <w:b/>
    </w:rPr>
  </w:style>
  <w:style w:type="table" w:styleId="TableGrid">
    <w:name w:val="Table Grid"/>
    <w:basedOn w:val="TableNormal"/>
    <w:uiPriority w:val="59"/>
    <w:rsid w:val="001F69AE"/>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E61D88"/>
    <w:rPr>
      <w:rFonts w:ascii="Times New Roman" w:hAnsi="Times New Roman"/>
      <w:sz w:val="24"/>
      <w:szCs w:val="21"/>
    </w:rPr>
  </w:style>
  <w:style w:type="character" w:customStyle="1" w:styleId="PlainTextChar">
    <w:name w:val="Plain Text Char"/>
    <w:basedOn w:val="DefaultParagraphFont"/>
    <w:link w:val="PlainText"/>
    <w:uiPriority w:val="99"/>
    <w:rsid w:val="00E61D88"/>
    <w:rPr>
      <w:rFonts w:ascii="Times New Roman" w:hAnsi="Times New Roman"/>
      <w:sz w:val="24"/>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latino Linotype" w:eastAsia="Times New Roman" w:hAnsi="Palatino Linotype"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300D5"/>
    <w:pPr>
      <w:keepNext/>
      <w:spacing w:before="240" w:after="60"/>
      <w:outlineLvl w:val="0"/>
    </w:pPr>
    <w:rPr>
      <w:rFonts w:cs="Arial"/>
      <w:b/>
      <w:bCs/>
      <w:kern w:val="32"/>
      <w:szCs w:val="32"/>
    </w:rPr>
  </w:style>
  <w:style w:type="paragraph" w:styleId="Heading2">
    <w:name w:val="heading 2"/>
    <w:basedOn w:val="Normal"/>
    <w:link w:val="Heading2Char"/>
    <w:uiPriority w:val="9"/>
    <w:qFormat/>
    <w:rsid w:val="00E078B2"/>
    <w:pPr>
      <w:spacing w:before="100" w:beforeAutospacing="1" w:after="100" w:afterAutospacing="1"/>
      <w:outlineLvl w:val="1"/>
    </w:pPr>
    <w:rPr>
      <w:rFonts w:ascii="Times New Roman" w:hAnsi="Times New Roman"/>
      <w:b/>
      <w:sz w:val="36"/>
      <w:szCs w:val="36"/>
    </w:rPr>
  </w:style>
  <w:style w:type="paragraph" w:styleId="Heading3">
    <w:name w:val="heading 3"/>
    <w:basedOn w:val="Normal"/>
    <w:next w:val="Normal"/>
    <w:link w:val="Heading3Char"/>
    <w:qFormat/>
    <w:rsid w:val="000300D5"/>
    <w:pPr>
      <w:keepNext/>
      <w:spacing w:before="240" w:after="60"/>
      <w:outlineLvl w:val="2"/>
    </w:pPr>
    <w:rPr>
      <w:rFonts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300D5"/>
    <w:rPr>
      <w:rFonts w:eastAsia="Times New Roman" w:cs="Arial"/>
      <w:b/>
      <w:bCs/>
      <w:i/>
      <w:szCs w:val="26"/>
    </w:rPr>
  </w:style>
  <w:style w:type="character" w:customStyle="1" w:styleId="Heading1Char">
    <w:name w:val="Heading 1 Char"/>
    <w:basedOn w:val="DefaultParagraphFont"/>
    <w:link w:val="Heading1"/>
    <w:uiPriority w:val="9"/>
    <w:rsid w:val="000300D5"/>
    <w:rPr>
      <w:rFonts w:eastAsia="Times New Roman" w:cs="Arial"/>
      <w:b/>
      <w:bCs/>
      <w:kern w:val="32"/>
      <w:szCs w:val="32"/>
    </w:rPr>
  </w:style>
  <w:style w:type="paragraph" w:styleId="ListParagraph">
    <w:name w:val="List Paragraph"/>
    <w:basedOn w:val="Normal"/>
    <w:uiPriority w:val="34"/>
    <w:qFormat/>
    <w:rsid w:val="00E704BC"/>
    <w:pPr>
      <w:ind w:left="720"/>
      <w:contextualSpacing/>
    </w:pPr>
  </w:style>
  <w:style w:type="paragraph" w:styleId="FootnoteText">
    <w:name w:val="footnote text"/>
    <w:basedOn w:val="Normal"/>
    <w:link w:val="FootnoteTextChar"/>
    <w:uiPriority w:val="99"/>
    <w:semiHidden/>
    <w:unhideWhenUsed/>
    <w:rsid w:val="00DD5C05"/>
  </w:style>
  <w:style w:type="character" w:customStyle="1" w:styleId="FootnoteTextChar">
    <w:name w:val="Footnote Text Char"/>
    <w:basedOn w:val="DefaultParagraphFont"/>
    <w:link w:val="FootnoteText"/>
    <w:uiPriority w:val="99"/>
    <w:semiHidden/>
    <w:rsid w:val="00DD5C05"/>
  </w:style>
  <w:style w:type="character" w:styleId="FootnoteReference">
    <w:name w:val="footnote reference"/>
    <w:basedOn w:val="DefaultParagraphFont"/>
    <w:uiPriority w:val="99"/>
    <w:semiHidden/>
    <w:unhideWhenUsed/>
    <w:rsid w:val="00DD5C05"/>
    <w:rPr>
      <w:vertAlign w:val="superscript"/>
    </w:rPr>
  </w:style>
  <w:style w:type="character" w:customStyle="1" w:styleId="Heading2Char">
    <w:name w:val="Heading 2 Char"/>
    <w:basedOn w:val="DefaultParagraphFont"/>
    <w:link w:val="Heading2"/>
    <w:uiPriority w:val="9"/>
    <w:rsid w:val="00E078B2"/>
    <w:rPr>
      <w:rFonts w:ascii="Times New Roman" w:hAnsi="Times New Roman"/>
      <w:b/>
      <w:sz w:val="36"/>
      <w:szCs w:val="36"/>
    </w:rPr>
  </w:style>
  <w:style w:type="character" w:styleId="Hyperlink">
    <w:name w:val="Hyperlink"/>
    <w:basedOn w:val="DefaultParagraphFont"/>
    <w:uiPriority w:val="99"/>
    <w:unhideWhenUsed/>
    <w:rsid w:val="00E078B2"/>
    <w:rPr>
      <w:color w:val="0000FF"/>
      <w:u w:val="single"/>
    </w:rPr>
  </w:style>
  <w:style w:type="paragraph" w:styleId="NormalWeb">
    <w:name w:val="Normal (Web)"/>
    <w:basedOn w:val="Normal"/>
    <w:uiPriority w:val="99"/>
    <w:unhideWhenUsed/>
    <w:rsid w:val="00E078B2"/>
    <w:pPr>
      <w:spacing w:before="100" w:beforeAutospacing="1" w:after="100" w:afterAutospacing="1"/>
    </w:pPr>
    <w:rPr>
      <w:rFonts w:ascii="Times New Roman" w:hAnsi="Times New Roman"/>
      <w:bCs/>
      <w:sz w:val="24"/>
      <w:szCs w:val="24"/>
    </w:rPr>
  </w:style>
  <w:style w:type="character" w:styleId="Strong">
    <w:name w:val="Strong"/>
    <w:basedOn w:val="DefaultParagraphFont"/>
    <w:uiPriority w:val="22"/>
    <w:qFormat/>
    <w:rsid w:val="00E078B2"/>
    <w:rPr>
      <w:b/>
      <w:bCs/>
    </w:rPr>
  </w:style>
  <w:style w:type="character" w:styleId="FollowedHyperlink">
    <w:name w:val="FollowedHyperlink"/>
    <w:basedOn w:val="DefaultParagraphFont"/>
    <w:uiPriority w:val="99"/>
    <w:semiHidden/>
    <w:unhideWhenUsed/>
    <w:rsid w:val="00846149"/>
    <w:rPr>
      <w:color w:val="800080" w:themeColor="followedHyperlink"/>
      <w:u w:val="single"/>
    </w:rPr>
  </w:style>
  <w:style w:type="paragraph" w:styleId="BalloonText">
    <w:name w:val="Balloon Text"/>
    <w:basedOn w:val="Normal"/>
    <w:link w:val="BalloonTextChar"/>
    <w:uiPriority w:val="99"/>
    <w:semiHidden/>
    <w:unhideWhenUsed/>
    <w:rsid w:val="00E43262"/>
    <w:rPr>
      <w:rFonts w:ascii="Tahoma" w:hAnsi="Tahoma" w:cs="Tahoma"/>
      <w:sz w:val="16"/>
      <w:szCs w:val="16"/>
    </w:rPr>
  </w:style>
  <w:style w:type="character" w:customStyle="1" w:styleId="BalloonTextChar">
    <w:name w:val="Balloon Text Char"/>
    <w:basedOn w:val="DefaultParagraphFont"/>
    <w:link w:val="BalloonText"/>
    <w:uiPriority w:val="99"/>
    <w:semiHidden/>
    <w:rsid w:val="00E43262"/>
    <w:rPr>
      <w:rFonts w:ascii="Tahoma" w:hAnsi="Tahoma" w:cs="Tahoma"/>
      <w:sz w:val="16"/>
      <w:szCs w:val="16"/>
    </w:rPr>
  </w:style>
  <w:style w:type="paragraph" w:styleId="Header">
    <w:name w:val="header"/>
    <w:basedOn w:val="Normal"/>
    <w:link w:val="HeaderChar"/>
    <w:rsid w:val="00ED3333"/>
    <w:pPr>
      <w:tabs>
        <w:tab w:val="center" w:pos="4320"/>
        <w:tab w:val="right" w:pos="8640"/>
      </w:tabs>
      <w:spacing w:after="120"/>
      <w:ind w:left="360" w:hanging="360"/>
    </w:pPr>
    <w:rPr>
      <w:rFonts w:ascii="Times New Roman" w:hAnsi="Times New Roman"/>
      <w:bCs/>
      <w:sz w:val="24"/>
      <w:szCs w:val="24"/>
    </w:rPr>
  </w:style>
  <w:style w:type="character" w:customStyle="1" w:styleId="HeaderChar">
    <w:name w:val="Header Char"/>
    <w:basedOn w:val="DefaultParagraphFont"/>
    <w:link w:val="Header"/>
    <w:rsid w:val="00ED3333"/>
    <w:rPr>
      <w:rFonts w:ascii="Times New Roman" w:hAnsi="Times New Roman"/>
      <w:bCs/>
      <w:sz w:val="24"/>
      <w:szCs w:val="24"/>
    </w:rPr>
  </w:style>
  <w:style w:type="paragraph" w:styleId="Footer">
    <w:name w:val="footer"/>
    <w:basedOn w:val="Normal"/>
    <w:link w:val="FooterChar"/>
    <w:uiPriority w:val="99"/>
    <w:unhideWhenUsed/>
    <w:rsid w:val="001A6C37"/>
    <w:pPr>
      <w:tabs>
        <w:tab w:val="center" w:pos="4680"/>
        <w:tab w:val="right" w:pos="9360"/>
      </w:tabs>
    </w:pPr>
  </w:style>
  <w:style w:type="character" w:customStyle="1" w:styleId="FooterChar">
    <w:name w:val="Footer Char"/>
    <w:basedOn w:val="DefaultParagraphFont"/>
    <w:link w:val="Footer"/>
    <w:uiPriority w:val="99"/>
    <w:rsid w:val="001A6C37"/>
  </w:style>
  <w:style w:type="paragraph" w:styleId="EndnoteText">
    <w:name w:val="endnote text"/>
    <w:basedOn w:val="Normal"/>
    <w:link w:val="EndnoteTextChar"/>
    <w:uiPriority w:val="99"/>
    <w:semiHidden/>
    <w:unhideWhenUsed/>
    <w:rsid w:val="00007174"/>
  </w:style>
  <w:style w:type="character" w:customStyle="1" w:styleId="EndnoteTextChar">
    <w:name w:val="Endnote Text Char"/>
    <w:basedOn w:val="DefaultParagraphFont"/>
    <w:link w:val="EndnoteText"/>
    <w:uiPriority w:val="99"/>
    <w:semiHidden/>
    <w:rsid w:val="00007174"/>
  </w:style>
  <w:style w:type="character" w:styleId="EndnoteReference">
    <w:name w:val="endnote reference"/>
    <w:basedOn w:val="DefaultParagraphFont"/>
    <w:uiPriority w:val="99"/>
    <w:semiHidden/>
    <w:unhideWhenUsed/>
    <w:rsid w:val="00007174"/>
    <w:rPr>
      <w:vertAlign w:val="superscript"/>
    </w:rPr>
  </w:style>
  <w:style w:type="character" w:styleId="CommentReference">
    <w:name w:val="annotation reference"/>
    <w:basedOn w:val="DefaultParagraphFont"/>
    <w:uiPriority w:val="99"/>
    <w:semiHidden/>
    <w:unhideWhenUsed/>
    <w:rsid w:val="00B57FE2"/>
    <w:rPr>
      <w:sz w:val="16"/>
      <w:szCs w:val="16"/>
    </w:rPr>
  </w:style>
  <w:style w:type="paragraph" w:styleId="CommentText">
    <w:name w:val="annotation text"/>
    <w:basedOn w:val="Normal"/>
    <w:link w:val="CommentTextChar"/>
    <w:uiPriority w:val="99"/>
    <w:semiHidden/>
    <w:unhideWhenUsed/>
    <w:rsid w:val="00B57FE2"/>
  </w:style>
  <w:style w:type="character" w:customStyle="1" w:styleId="CommentTextChar">
    <w:name w:val="Comment Text Char"/>
    <w:basedOn w:val="DefaultParagraphFont"/>
    <w:link w:val="CommentText"/>
    <w:uiPriority w:val="99"/>
    <w:semiHidden/>
    <w:rsid w:val="00B57FE2"/>
  </w:style>
  <w:style w:type="paragraph" w:styleId="CommentSubject">
    <w:name w:val="annotation subject"/>
    <w:basedOn w:val="CommentText"/>
    <w:next w:val="CommentText"/>
    <w:link w:val="CommentSubjectChar"/>
    <w:uiPriority w:val="99"/>
    <w:semiHidden/>
    <w:unhideWhenUsed/>
    <w:rsid w:val="00B57FE2"/>
    <w:rPr>
      <w:b/>
    </w:rPr>
  </w:style>
  <w:style w:type="character" w:customStyle="1" w:styleId="CommentSubjectChar">
    <w:name w:val="Comment Subject Char"/>
    <w:basedOn w:val="CommentTextChar"/>
    <w:link w:val="CommentSubject"/>
    <w:uiPriority w:val="99"/>
    <w:semiHidden/>
    <w:rsid w:val="00B57FE2"/>
    <w:rPr>
      <w:b/>
    </w:rPr>
  </w:style>
  <w:style w:type="table" w:styleId="TableGrid">
    <w:name w:val="Table Grid"/>
    <w:basedOn w:val="TableNormal"/>
    <w:uiPriority w:val="59"/>
    <w:rsid w:val="001F69AE"/>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E61D88"/>
    <w:rPr>
      <w:rFonts w:ascii="Times New Roman" w:hAnsi="Times New Roman"/>
      <w:sz w:val="24"/>
      <w:szCs w:val="21"/>
    </w:rPr>
  </w:style>
  <w:style w:type="character" w:customStyle="1" w:styleId="PlainTextChar">
    <w:name w:val="Plain Text Char"/>
    <w:basedOn w:val="DefaultParagraphFont"/>
    <w:link w:val="PlainText"/>
    <w:uiPriority w:val="99"/>
    <w:rsid w:val="00E61D88"/>
    <w:rPr>
      <w:rFonts w:ascii="Times New Roman" w:hAnsi="Times New Roman"/>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4427">
      <w:bodyDiv w:val="1"/>
      <w:marLeft w:val="0"/>
      <w:marRight w:val="0"/>
      <w:marTop w:val="0"/>
      <w:marBottom w:val="0"/>
      <w:divBdr>
        <w:top w:val="none" w:sz="0" w:space="0" w:color="auto"/>
        <w:left w:val="none" w:sz="0" w:space="0" w:color="auto"/>
        <w:bottom w:val="none" w:sz="0" w:space="0" w:color="auto"/>
        <w:right w:val="none" w:sz="0" w:space="0" w:color="auto"/>
      </w:divBdr>
    </w:div>
    <w:div w:id="279917442">
      <w:bodyDiv w:val="1"/>
      <w:marLeft w:val="0"/>
      <w:marRight w:val="0"/>
      <w:marTop w:val="0"/>
      <w:marBottom w:val="0"/>
      <w:divBdr>
        <w:top w:val="none" w:sz="0" w:space="0" w:color="auto"/>
        <w:left w:val="none" w:sz="0" w:space="0" w:color="auto"/>
        <w:bottom w:val="none" w:sz="0" w:space="0" w:color="auto"/>
        <w:right w:val="none" w:sz="0" w:space="0" w:color="auto"/>
      </w:divBdr>
    </w:div>
    <w:div w:id="359744005">
      <w:bodyDiv w:val="1"/>
      <w:marLeft w:val="0"/>
      <w:marRight w:val="0"/>
      <w:marTop w:val="0"/>
      <w:marBottom w:val="0"/>
      <w:divBdr>
        <w:top w:val="none" w:sz="0" w:space="0" w:color="auto"/>
        <w:left w:val="none" w:sz="0" w:space="0" w:color="auto"/>
        <w:bottom w:val="none" w:sz="0" w:space="0" w:color="auto"/>
        <w:right w:val="none" w:sz="0" w:space="0" w:color="auto"/>
      </w:divBdr>
    </w:div>
    <w:div w:id="1101681183">
      <w:bodyDiv w:val="1"/>
      <w:marLeft w:val="0"/>
      <w:marRight w:val="0"/>
      <w:marTop w:val="0"/>
      <w:marBottom w:val="0"/>
      <w:divBdr>
        <w:top w:val="none" w:sz="0" w:space="0" w:color="auto"/>
        <w:left w:val="none" w:sz="0" w:space="0" w:color="auto"/>
        <w:bottom w:val="none" w:sz="0" w:space="0" w:color="auto"/>
        <w:right w:val="none" w:sz="0" w:space="0" w:color="auto"/>
      </w:divBdr>
    </w:div>
    <w:div w:id="1724064768">
      <w:bodyDiv w:val="1"/>
      <w:marLeft w:val="0"/>
      <w:marRight w:val="0"/>
      <w:marTop w:val="0"/>
      <w:marBottom w:val="0"/>
      <w:divBdr>
        <w:top w:val="none" w:sz="0" w:space="0" w:color="auto"/>
        <w:left w:val="none" w:sz="0" w:space="0" w:color="auto"/>
        <w:bottom w:val="none" w:sz="0" w:space="0" w:color="auto"/>
        <w:right w:val="none" w:sz="0" w:space="0" w:color="auto"/>
      </w:divBdr>
    </w:div>
    <w:div w:id="1964849612">
      <w:bodyDiv w:val="1"/>
      <w:marLeft w:val="0"/>
      <w:marRight w:val="0"/>
      <w:marTop w:val="0"/>
      <w:marBottom w:val="0"/>
      <w:divBdr>
        <w:top w:val="none" w:sz="0" w:space="0" w:color="auto"/>
        <w:left w:val="none" w:sz="0" w:space="0" w:color="auto"/>
        <w:bottom w:val="none" w:sz="0" w:space="0" w:color="auto"/>
        <w:right w:val="none" w:sz="0" w:space="0" w:color="auto"/>
      </w:divBdr>
      <w:divsChild>
        <w:div w:id="1012103880">
          <w:marLeft w:val="0"/>
          <w:marRight w:val="0"/>
          <w:marTop w:val="0"/>
          <w:marBottom w:val="0"/>
          <w:divBdr>
            <w:top w:val="none" w:sz="0" w:space="0" w:color="auto"/>
            <w:left w:val="none" w:sz="0" w:space="0" w:color="auto"/>
            <w:bottom w:val="none" w:sz="0" w:space="0" w:color="auto"/>
            <w:right w:val="none" w:sz="0" w:space="0" w:color="auto"/>
          </w:divBdr>
          <w:divsChild>
            <w:div w:id="984697636">
              <w:marLeft w:val="0"/>
              <w:marRight w:val="0"/>
              <w:marTop w:val="0"/>
              <w:marBottom w:val="0"/>
              <w:divBdr>
                <w:top w:val="none" w:sz="0" w:space="0" w:color="auto"/>
                <w:left w:val="none" w:sz="0" w:space="0" w:color="auto"/>
                <w:bottom w:val="none" w:sz="0" w:space="0" w:color="auto"/>
                <w:right w:val="none" w:sz="0" w:space="0" w:color="auto"/>
              </w:divBdr>
              <w:divsChild>
                <w:div w:id="1900508947">
                  <w:marLeft w:val="0"/>
                  <w:marRight w:val="0"/>
                  <w:marTop w:val="0"/>
                  <w:marBottom w:val="0"/>
                  <w:divBdr>
                    <w:top w:val="none" w:sz="0" w:space="0" w:color="auto"/>
                    <w:left w:val="none" w:sz="0" w:space="0" w:color="auto"/>
                    <w:bottom w:val="none" w:sz="0" w:space="0" w:color="auto"/>
                    <w:right w:val="none" w:sz="0" w:space="0" w:color="auto"/>
                  </w:divBdr>
                  <w:divsChild>
                    <w:div w:id="1994332508">
                      <w:marLeft w:val="0"/>
                      <w:marRight w:val="0"/>
                      <w:marTop w:val="0"/>
                      <w:marBottom w:val="0"/>
                      <w:divBdr>
                        <w:top w:val="none" w:sz="0" w:space="0" w:color="auto"/>
                        <w:left w:val="none" w:sz="0" w:space="0" w:color="auto"/>
                        <w:bottom w:val="none" w:sz="0" w:space="0" w:color="auto"/>
                        <w:right w:val="none" w:sz="0" w:space="0" w:color="auto"/>
                      </w:divBdr>
                      <w:divsChild>
                        <w:div w:id="463234732">
                          <w:marLeft w:val="0"/>
                          <w:marRight w:val="0"/>
                          <w:marTop w:val="0"/>
                          <w:marBottom w:val="0"/>
                          <w:divBdr>
                            <w:top w:val="none" w:sz="0" w:space="0" w:color="auto"/>
                            <w:left w:val="none" w:sz="0" w:space="0" w:color="auto"/>
                            <w:bottom w:val="none" w:sz="0" w:space="0" w:color="auto"/>
                            <w:right w:val="none" w:sz="0" w:space="0" w:color="auto"/>
                          </w:divBdr>
                        </w:div>
                        <w:div w:id="1284772385">
                          <w:marLeft w:val="0"/>
                          <w:marRight w:val="0"/>
                          <w:marTop w:val="0"/>
                          <w:marBottom w:val="0"/>
                          <w:divBdr>
                            <w:top w:val="none" w:sz="0" w:space="0" w:color="auto"/>
                            <w:left w:val="none" w:sz="0" w:space="0" w:color="auto"/>
                            <w:bottom w:val="none" w:sz="0" w:space="0" w:color="auto"/>
                            <w:right w:val="none" w:sz="0" w:space="0" w:color="auto"/>
                          </w:divBdr>
                          <w:divsChild>
                            <w:div w:id="1682584448">
                              <w:marLeft w:val="0"/>
                              <w:marRight w:val="0"/>
                              <w:marTop w:val="0"/>
                              <w:marBottom w:val="0"/>
                              <w:divBdr>
                                <w:top w:val="none" w:sz="0" w:space="0" w:color="auto"/>
                                <w:left w:val="none" w:sz="0" w:space="0" w:color="auto"/>
                                <w:bottom w:val="none" w:sz="0" w:space="0" w:color="auto"/>
                                <w:right w:val="none" w:sz="0" w:space="0" w:color="auto"/>
                              </w:divBdr>
                              <w:divsChild>
                                <w:div w:id="1531144152">
                                  <w:marLeft w:val="0"/>
                                  <w:marRight w:val="0"/>
                                  <w:marTop w:val="0"/>
                                  <w:marBottom w:val="0"/>
                                  <w:divBdr>
                                    <w:top w:val="none" w:sz="0" w:space="0" w:color="auto"/>
                                    <w:left w:val="none" w:sz="0" w:space="0" w:color="auto"/>
                                    <w:bottom w:val="none" w:sz="0" w:space="0" w:color="auto"/>
                                    <w:right w:val="none" w:sz="0" w:space="0" w:color="auto"/>
                                  </w:divBdr>
                                  <w:divsChild>
                                    <w:div w:id="1818103579">
                                      <w:marLeft w:val="0"/>
                                      <w:marRight w:val="0"/>
                                      <w:marTop w:val="0"/>
                                      <w:marBottom w:val="0"/>
                                      <w:divBdr>
                                        <w:top w:val="none" w:sz="0" w:space="0" w:color="auto"/>
                                        <w:left w:val="none" w:sz="0" w:space="0" w:color="auto"/>
                                        <w:bottom w:val="none" w:sz="0" w:space="0" w:color="auto"/>
                                        <w:right w:val="none" w:sz="0" w:space="0" w:color="auto"/>
                                      </w:divBdr>
                                    </w:div>
                                    <w:div w:id="189034830">
                                      <w:marLeft w:val="0"/>
                                      <w:marRight w:val="0"/>
                                      <w:marTop w:val="0"/>
                                      <w:marBottom w:val="0"/>
                                      <w:divBdr>
                                        <w:top w:val="none" w:sz="0" w:space="0" w:color="auto"/>
                                        <w:left w:val="none" w:sz="0" w:space="0" w:color="auto"/>
                                        <w:bottom w:val="none" w:sz="0" w:space="0" w:color="auto"/>
                                        <w:right w:val="none" w:sz="0" w:space="0" w:color="auto"/>
                                      </w:divBdr>
                                    </w:div>
                                    <w:div w:id="1931311953">
                                      <w:marLeft w:val="0"/>
                                      <w:marRight w:val="0"/>
                                      <w:marTop w:val="0"/>
                                      <w:marBottom w:val="0"/>
                                      <w:divBdr>
                                        <w:top w:val="none" w:sz="0" w:space="0" w:color="auto"/>
                                        <w:left w:val="none" w:sz="0" w:space="0" w:color="auto"/>
                                        <w:bottom w:val="none" w:sz="0" w:space="0" w:color="auto"/>
                                        <w:right w:val="none" w:sz="0" w:space="0" w:color="auto"/>
                                      </w:divBdr>
                                    </w:div>
                                    <w:div w:id="133838802">
                                      <w:marLeft w:val="0"/>
                                      <w:marRight w:val="0"/>
                                      <w:marTop w:val="0"/>
                                      <w:marBottom w:val="0"/>
                                      <w:divBdr>
                                        <w:top w:val="none" w:sz="0" w:space="0" w:color="auto"/>
                                        <w:left w:val="none" w:sz="0" w:space="0" w:color="auto"/>
                                        <w:bottom w:val="none" w:sz="0" w:space="0" w:color="auto"/>
                                        <w:right w:val="none" w:sz="0" w:space="0" w:color="auto"/>
                                      </w:divBdr>
                                    </w:div>
                                    <w:div w:id="2065253888">
                                      <w:marLeft w:val="0"/>
                                      <w:marRight w:val="0"/>
                                      <w:marTop w:val="0"/>
                                      <w:marBottom w:val="0"/>
                                      <w:divBdr>
                                        <w:top w:val="none" w:sz="0" w:space="0" w:color="auto"/>
                                        <w:left w:val="none" w:sz="0" w:space="0" w:color="auto"/>
                                        <w:bottom w:val="none" w:sz="0" w:space="0" w:color="auto"/>
                                        <w:right w:val="none" w:sz="0" w:space="0" w:color="auto"/>
                                      </w:divBdr>
                                    </w:div>
                                    <w:div w:id="475072686">
                                      <w:marLeft w:val="0"/>
                                      <w:marRight w:val="0"/>
                                      <w:marTop w:val="0"/>
                                      <w:marBottom w:val="0"/>
                                      <w:divBdr>
                                        <w:top w:val="none" w:sz="0" w:space="0" w:color="auto"/>
                                        <w:left w:val="none" w:sz="0" w:space="0" w:color="auto"/>
                                        <w:bottom w:val="none" w:sz="0" w:space="0" w:color="auto"/>
                                        <w:right w:val="none" w:sz="0" w:space="0" w:color="auto"/>
                                      </w:divBdr>
                                    </w:div>
                                    <w:div w:id="145126602">
                                      <w:marLeft w:val="0"/>
                                      <w:marRight w:val="0"/>
                                      <w:marTop w:val="0"/>
                                      <w:marBottom w:val="0"/>
                                      <w:divBdr>
                                        <w:top w:val="none" w:sz="0" w:space="0" w:color="auto"/>
                                        <w:left w:val="none" w:sz="0" w:space="0" w:color="auto"/>
                                        <w:bottom w:val="none" w:sz="0" w:space="0" w:color="auto"/>
                                        <w:right w:val="none" w:sz="0" w:space="0" w:color="auto"/>
                                      </w:divBdr>
                                    </w:div>
                                    <w:div w:id="876625802">
                                      <w:marLeft w:val="0"/>
                                      <w:marRight w:val="0"/>
                                      <w:marTop w:val="0"/>
                                      <w:marBottom w:val="0"/>
                                      <w:divBdr>
                                        <w:top w:val="none" w:sz="0" w:space="0" w:color="auto"/>
                                        <w:left w:val="none" w:sz="0" w:space="0" w:color="auto"/>
                                        <w:bottom w:val="none" w:sz="0" w:space="0" w:color="auto"/>
                                        <w:right w:val="none" w:sz="0" w:space="0" w:color="auto"/>
                                      </w:divBdr>
                                    </w:div>
                                    <w:div w:id="935021656">
                                      <w:marLeft w:val="0"/>
                                      <w:marRight w:val="0"/>
                                      <w:marTop w:val="0"/>
                                      <w:marBottom w:val="0"/>
                                      <w:divBdr>
                                        <w:top w:val="none" w:sz="0" w:space="0" w:color="auto"/>
                                        <w:left w:val="none" w:sz="0" w:space="0" w:color="auto"/>
                                        <w:bottom w:val="none" w:sz="0" w:space="0" w:color="auto"/>
                                        <w:right w:val="none" w:sz="0" w:space="0" w:color="auto"/>
                                      </w:divBdr>
                                    </w:div>
                                    <w:div w:id="2062972489">
                                      <w:marLeft w:val="0"/>
                                      <w:marRight w:val="0"/>
                                      <w:marTop w:val="0"/>
                                      <w:marBottom w:val="0"/>
                                      <w:divBdr>
                                        <w:top w:val="none" w:sz="0" w:space="0" w:color="auto"/>
                                        <w:left w:val="none" w:sz="0" w:space="0" w:color="auto"/>
                                        <w:bottom w:val="none" w:sz="0" w:space="0" w:color="auto"/>
                                        <w:right w:val="none" w:sz="0" w:space="0" w:color="auto"/>
                                      </w:divBdr>
                                    </w:div>
                                    <w:div w:id="1969430089">
                                      <w:marLeft w:val="0"/>
                                      <w:marRight w:val="0"/>
                                      <w:marTop w:val="0"/>
                                      <w:marBottom w:val="0"/>
                                      <w:divBdr>
                                        <w:top w:val="none" w:sz="0" w:space="0" w:color="auto"/>
                                        <w:left w:val="none" w:sz="0" w:space="0" w:color="auto"/>
                                        <w:bottom w:val="none" w:sz="0" w:space="0" w:color="auto"/>
                                        <w:right w:val="none" w:sz="0" w:space="0" w:color="auto"/>
                                      </w:divBdr>
                                    </w:div>
                                    <w:div w:id="1896113484">
                                      <w:marLeft w:val="0"/>
                                      <w:marRight w:val="0"/>
                                      <w:marTop w:val="0"/>
                                      <w:marBottom w:val="0"/>
                                      <w:divBdr>
                                        <w:top w:val="none" w:sz="0" w:space="0" w:color="auto"/>
                                        <w:left w:val="none" w:sz="0" w:space="0" w:color="auto"/>
                                        <w:bottom w:val="none" w:sz="0" w:space="0" w:color="auto"/>
                                        <w:right w:val="none" w:sz="0" w:space="0" w:color="auto"/>
                                      </w:divBdr>
                                    </w:div>
                                    <w:div w:id="118170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8E7D119-44AE-41E5-8EF8-52417D41C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410</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arXiv Principles</vt:lpstr>
    </vt:vector>
  </TitlesOfParts>
  <Company>Chain Bridge Group</Company>
  <LinksUpToDate>false</LinksUpToDate>
  <CharactersWithSpaces>2748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arXiv Principles</dc:title>
  <dc:creator>CUL</dc:creator>
  <cp:lastModifiedBy>DSSupport</cp:lastModifiedBy>
  <cp:revision>5</cp:revision>
  <cp:lastPrinted>2012-03-08T14:45:00Z</cp:lastPrinted>
  <dcterms:created xsi:type="dcterms:W3CDTF">2012-08-21T18:32:00Z</dcterms:created>
  <dcterms:modified xsi:type="dcterms:W3CDTF">2012-08-21T18:45:00Z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549566670</vt:i4>
  </property>
</Properties>
</file>