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05A2" w:rsidRDefault="00894C48">
      <w:proofErr w:type="spellStart"/>
      <w:r>
        <w:t>Vancomycin</w:t>
      </w:r>
      <w:proofErr w:type="spellEnd"/>
      <w:r>
        <w:t>-resistant Enterococci – review</w:t>
      </w:r>
    </w:p>
    <w:p w:rsidR="00894C48" w:rsidRDefault="00894C48"/>
    <w:p w:rsidR="00894C48" w:rsidRDefault="00894C48">
      <w:r>
        <w:t>Key points</w:t>
      </w:r>
    </w:p>
    <w:p w:rsidR="00894C48" w:rsidRDefault="00894C48"/>
    <w:p w:rsidR="00894C48" w:rsidRDefault="00894C48" w:rsidP="00894C48">
      <w:pPr>
        <w:pStyle w:val="ListParagraph"/>
        <w:numPr>
          <w:ilvl w:val="0"/>
          <w:numId w:val="1"/>
        </w:numPr>
      </w:pPr>
      <w:r>
        <w:t xml:space="preserve">VRE colonize GI tract and due to fecal shedding can be found on the skin. Colonization generally precedes infection. Bacteremia due to </w:t>
      </w:r>
      <w:proofErr w:type="spellStart"/>
      <w:r>
        <w:t>vancomycin</w:t>
      </w:r>
      <w:proofErr w:type="spellEnd"/>
      <w:r>
        <w:t xml:space="preserve">-resistant Enterococci (VRE) is rarely primary – common sources are catheters, GI tract, wounds, </w:t>
      </w:r>
      <w:proofErr w:type="gramStart"/>
      <w:r>
        <w:t>burns</w:t>
      </w:r>
      <w:proofErr w:type="gramEnd"/>
      <w:r>
        <w:t xml:space="preserve">. Enterococcus can be a contaminant in blood cultures. Treatment is warranted when there are two positive blood cultures, one positive blood culture with signs of sepsis, or one positive blood culture and isolation of enterococcus from another source. E. </w:t>
      </w:r>
      <w:proofErr w:type="spellStart"/>
      <w:proofErr w:type="gramStart"/>
      <w:r>
        <w:t>faecalis</w:t>
      </w:r>
      <w:proofErr w:type="spellEnd"/>
      <w:proofErr w:type="gramEnd"/>
      <w:r>
        <w:t xml:space="preserve"> &gt; E. </w:t>
      </w:r>
      <w:proofErr w:type="spellStart"/>
      <w:r>
        <w:t>faecium</w:t>
      </w:r>
      <w:proofErr w:type="spellEnd"/>
      <w:r>
        <w:t xml:space="preserve"> associated with endocarditis.</w:t>
      </w:r>
    </w:p>
    <w:p w:rsidR="00894C48" w:rsidRDefault="00894C48" w:rsidP="00894C48">
      <w:pPr>
        <w:pStyle w:val="ListParagraph"/>
      </w:pPr>
    </w:p>
    <w:p w:rsidR="00894C48" w:rsidRDefault="00894C48" w:rsidP="00894C48">
      <w:pPr>
        <w:pStyle w:val="ListParagraph"/>
        <w:numPr>
          <w:ilvl w:val="0"/>
          <w:numId w:val="1"/>
        </w:numPr>
      </w:pPr>
      <w:r>
        <w:t xml:space="preserve">E. </w:t>
      </w:r>
      <w:proofErr w:type="spellStart"/>
      <w:proofErr w:type="gramStart"/>
      <w:r>
        <w:t>faecalis</w:t>
      </w:r>
      <w:proofErr w:type="spellEnd"/>
      <w:proofErr w:type="gramEnd"/>
      <w:r>
        <w:t xml:space="preserve"> is more susceptible to antimicrobials than E. </w:t>
      </w:r>
      <w:proofErr w:type="spellStart"/>
      <w:r>
        <w:t>faecium</w:t>
      </w:r>
      <w:proofErr w:type="spellEnd"/>
      <w:r>
        <w:t xml:space="preserve">. Recommended </w:t>
      </w:r>
      <w:proofErr w:type="spellStart"/>
      <w:r>
        <w:t>antibotics</w:t>
      </w:r>
      <w:proofErr w:type="spellEnd"/>
      <w:r>
        <w:t xml:space="preserve"> include a combination of </w:t>
      </w:r>
      <w:proofErr w:type="spellStart"/>
      <w:r>
        <w:t>pencillin</w:t>
      </w:r>
      <w:proofErr w:type="spellEnd"/>
      <w:r>
        <w:t xml:space="preserve"> and aminoglycoside – this produces a synergistic effect resulting in an </w:t>
      </w:r>
      <w:proofErr w:type="gramStart"/>
      <w:r>
        <w:t>increased  killing</w:t>
      </w:r>
      <w:proofErr w:type="gramEnd"/>
      <w:r>
        <w:t>. (</w:t>
      </w:r>
      <w:proofErr w:type="gramStart"/>
      <w:r>
        <w:t>specifically</w:t>
      </w:r>
      <w:proofErr w:type="gramEnd"/>
      <w:r>
        <w:t xml:space="preserve"> lists gentamicin and streptomycin). Ceftriaxone has been shown to have synergistic effect with ampicillin which may be effective even with VRE strains</w:t>
      </w:r>
    </w:p>
    <w:p w:rsidR="00894C48" w:rsidRDefault="00894C48" w:rsidP="00894C48"/>
    <w:p w:rsidR="00894C48" w:rsidRDefault="00894C48" w:rsidP="00894C48">
      <w:pPr>
        <w:pStyle w:val="ListParagraph"/>
        <w:numPr>
          <w:ilvl w:val="0"/>
          <w:numId w:val="1"/>
        </w:numPr>
      </w:pPr>
      <w:r>
        <w:t>Potential antibiotics used to treat VRE include:</w:t>
      </w:r>
    </w:p>
    <w:p w:rsidR="00894C48" w:rsidRDefault="00894C48" w:rsidP="00894C48">
      <w:pPr>
        <w:pStyle w:val="ListParagraph"/>
        <w:numPr>
          <w:ilvl w:val="1"/>
          <w:numId w:val="1"/>
        </w:numPr>
      </w:pPr>
      <w:r>
        <w:t xml:space="preserve">Linezolid – bacteriostatic synthetic </w:t>
      </w:r>
      <w:proofErr w:type="spellStart"/>
      <w:r>
        <w:t>oxazolidinone</w:t>
      </w:r>
      <w:proofErr w:type="spellEnd"/>
      <w:r>
        <w:t xml:space="preserve"> –</w:t>
      </w:r>
      <w:r w:rsidR="00837B67">
        <w:t xml:space="preserve"> binds to 50s</w:t>
      </w:r>
      <w:r>
        <w:t xml:space="preserve"> ribosome preventing peptide formation.</w:t>
      </w:r>
    </w:p>
    <w:p w:rsidR="00894C48" w:rsidRDefault="00894C48" w:rsidP="00894C48">
      <w:pPr>
        <w:pStyle w:val="ListParagraph"/>
        <w:numPr>
          <w:ilvl w:val="1"/>
          <w:numId w:val="1"/>
        </w:numPr>
      </w:pPr>
      <w:proofErr w:type="spellStart"/>
      <w:r>
        <w:t>Daptomycin</w:t>
      </w:r>
      <w:proofErr w:type="spellEnd"/>
      <w:r>
        <w:t xml:space="preserve"> – cyclic </w:t>
      </w:r>
      <w:proofErr w:type="spellStart"/>
      <w:r>
        <w:t>lipopeptide</w:t>
      </w:r>
      <w:proofErr w:type="spellEnd"/>
      <w:r>
        <w:t xml:space="preserve"> bactericidal antibiotic – causes depolarization of bacterial cell membrane</w:t>
      </w:r>
    </w:p>
    <w:p w:rsidR="00894C48" w:rsidRDefault="00894C48" w:rsidP="00894C48">
      <w:pPr>
        <w:pStyle w:val="ListParagraph"/>
        <w:numPr>
          <w:ilvl w:val="1"/>
          <w:numId w:val="1"/>
        </w:numPr>
      </w:pPr>
      <w:proofErr w:type="spellStart"/>
      <w:r>
        <w:t>Tigecycline</w:t>
      </w:r>
      <w:proofErr w:type="spellEnd"/>
      <w:r>
        <w:t xml:space="preserve"> – </w:t>
      </w:r>
      <w:proofErr w:type="spellStart"/>
      <w:r>
        <w:t>glyclcycline</w:t>
      </w:r>
      <w:proofErr w:type="spellEnd"/>
      <w:r>
        <w:t xml:space="preserve"> antibiotic derived from minocycline. </w:t>
      </w:r>
      <w:proofErr w:type="spellStart"/>
      <w:r>
        <w:t>Spectum</w:t>
      </w:r>
      <w:proofErr w:type="spellEnd"/>
      <w:r>
        <w:t xml:space="preserve"> is </w:t>
      </w:r>
      <w:proofErr w:type="gramStart"/>
      <w:r>
        <w:t>gram positive</w:t>
      </w:r>
      <w:proofErr w:type="gramEnd"/>
      <w:r>
        <w:t xml:space="preserve"> pathogens including MRSA, VRE and penicillin-resistant S. pneumonia; gram negatives; anaerobes, and atypical species.</w:t>
      </w:r>
    </w:p>
    <w:p w:rsidR="00894C48" w:rsidRDefault="00894C48" w:rsidP="00894C48">
      <w:pPr>
        <w:pStyle w:val="ListParagraph"/>
        <w:numPr>
          <w:ilvl w:val="1"/>
          <w:numId w:val="1"/>
        </w:numPr>
      </w:pPr>
      <w:proofErr w:type="spellStart"/>
      <w:r>
        <w:t>Quinuspristin-dalfopristin</w:t>
      </w:r>
      <w:proofErr w:type="spellEnd"/>
      <w:r>
        <w:t xml:space="preserve"> – mixture of </w:t>
      </w:r>
      <w:proofErr w:type="spellStart"/>
      <w:r>
        <w:t>streptogramin</w:t>
      </w:r>
      <w:proofErr w:type="spellEnd"/>
      <w:r>
        <w:t xml:space="preserve"> </w:t>
      </w:r>
      <w:proofErr w:type="spellStart"/>
      <w:r>
        <w:t>abx</w:t>
      </w:r>
      <w:proofErr w:type="spellEnd"/>
      <w:r>
        <w:t xml:space="preserve"> – approved in human medicine for treatment of E. </w:t>
      </w:r>
      <w:proofErr w:type="spellStart"/>
      <w:r>
        <w:t>faecium</w:t>
      </w:r>
      <w:proofErr w:type="spellEnd"/>
      <w:r>
        <w:t xml:space="preserve"> infections. Poor activity against E. </w:t>
      </w:r>
      <w:proofErr w:type="spellStart"/>
      <w:r>
        <w:t>faecalis</w:t>
      </w:r>
      <w:proofErr w:type="spellEnd"/>
      <w:r>
        <w:t>.</w:t>
      </w:r>
    </w:p>
    <w:p w:rsidR="00894C48" w:rsidRDefault="00894C48" w:rsidP="00894C48">
      <w:pPr>
        <w:pStyle w:val="ListParagraph"/>
        <w:numPr>
          <w:ilvl w:val="1"/>
          <w:numId w:val="1"/>
        </w:numPr>
      </w:pPr>
      <w:proofErr w:type="spellStart"/>
      <w:r>
        <w:t>Teicoplanin</w:t>
      </w:r>
      <w:proofErr w:type="spellEnd"/>
    </w:p>
    <w:p w:rsidR="00894C48" w:rsidRDefault="00894C48" w:rsidP="00894C48">
      <w:pPr>
        <w:pStyle w:val="ListParagraph"/>
        <w:numPr>
          <w:ilvl w:val="1"/>
          <w:numId w:val="1"/>
        </w:numPr>
      </w:pPr>
      <w:proofErr w:type="spellStart"/>
      <w:r>
        <w:t>Telavancin</w:t>
      </w:r>
      <w:proofErr w:type="spellEnd"/>
      <w:r>
        <w:t xml:space="preserve"> – </w:t>
      </w:r>
      <w:proofErr w:type="spellStart"/>
      <w:r>
        <w:t>lipoglycopeptide</w:t>
      </w:r>
      <w:proofErr w:type="spellEnd"/>
    </w:p>
    <w:p w:rsidR="00894C48" w:rsidRDefault="00894C48" w:rsidP="00894C48">
      <w:pPr>
        <w:pStyle w:val="ListParagraph"/>
        <w:ind w:left="1440"/>
      </w:pPr>
    </w:p>
    <w:p w:rsidR="00894C48" w:rsidRDefault="00894C48" w:rsidP="00894C48">
      <w:r>
        <w:t>Questions:</w:t>
      </w:r>
      <w:bookmarkStart w:id="0" w:name="_GoBack"/>
      <w:bookmarkEnd w:id="0"/>
    </w:p>
    <w:p w:rsidR="00894C48" w:rsidRDefault="00E52C96" w:rsidP="00E52C96">
      <w:pPr>
        <w:pStyle w:val="ListParagraph"/>
        <w:numPr>
          <w:ilvl w:val="0"/>
          <w:numId w:val="2"/>
        </w:numPr>
      </w:pPr>
      <w:r>
        <w:t xml:space="preserve">True/False – Because </w:t>
      </w:r>
      <w:proofErr w:type="gramStart"/>
      <w:r>
        <w:t>treatment of VRE infections are</w:t>
      </w:r>
      <w:proofErr w:type="gramEnd"/>
      <w:r>
        <w:t xml:space="preserve"> so complicated and rarely successful, infection control measures are of prime importance.</w:t>
      </w:r>
    </w:p>
    <w:p w:rsidR="00837B67" w:rsidRDefault="00837B67" w:rsidP="00837B67">
      <w:pPr>
        <w:pStyle w:val="ListParagraph"/>
      </w:pPr>
    </w:p>
    <w:p w:rsidR="00837B67" w:rsidRDefault="00E52C96" w:rsidP="00837B67">
      <w:pPr>
        <w:pStyle w:val="ListParagraph"/>
        <w:numPr>
          <w:ilvl w:val="0"/>
          <w:numId w:val="2"/>
        </w:numPr>
      </w:pPr>
      <w:r>
        <w:t>How is VRE colonization identified?</w:t>
      </w:r>
    </w:p>
    <w:p w:rsidR="00837B67" w:rsidRDefault="00837B67" w:rsidP="00837B67"/>
    <w:p w:rsidR="00E52C96" w:rsidRDefault="00E52C96" w:rsidP="00837B67">
      <w:pPr>
        <w:pStyle w:val="ListParagraph"/>
        <w:numPr>
          <w:ilvl w:val="0"/>
          <w:numId w:val="2"/>
        </w:numPr>
      </w:pPr>
      <w:r>
        <w:t>Which of the following antibiotic combinations are suggested treatments for VRE infections?</w:t>
      </w:r>
    </w:p>
    <w:p w:rsidR="00E52C96" w:rsidRDefault="00E52C96" w:rsidP="00E52C96">
      <w:pPr>
        <w:pStyle w:val="ListParagraph"/>
        <w:numPr>
          <w:ilvl w:val="1"/>
          <w:numId w:val="2"/>
        </w:numPr>
      </w:pPr>
      <w:r>
        <w:t xml:space="preserve">Beta-lactam and </w:t>
      </w:r>
      <w:proofErr w:type="spellStart"/>
      <w:r>
        <w:t>fluoroquinolone</w:t>
      </w:r>
      <w:proofErr w:type="spellEnd"/>
    </w:p>
    <w:p w:rsidR="00E52C96" w:rsidRDefault="00E52C96" w:rsidP="00E52C96">
      <w:pPr>
        <w:pStyle w:val="ListParagraph"/>
        <w:numPr>
          <w:ilvl w:val="1"/>
          <w:numId w:val="2"/>
        </w:numPr>
      </w:pPr>
      <w:r>
        <w:t>Beta-lactam and aminoglycoside</w:t>
      </w:r>
    </w:p>
    <w:p w:rsidR="00E52C96" w:rsidRDefault="00E52C96" w:rsidP="00E52C96">
      <w:pPr>
        <w:pStyle w:val="ListParagraph"/>
        <w:numPr>
          <w:ilvl w:val="1"/>
          <w:numId w:val="2"/>
        </w:numPr>
      </w:pPr>
      <w:r>
        <w:t xml:space="preserve">Doxycycline and </w:t>
      </w:r>
      <w:proofErr w:type="spellStart"/>
      <w:r>
        <w:t>fluoroquinolone</w:t>
      </w:r>
      <w:proofErr w:type="spellEnd"/>
    </w:p>
    <w:p w:rsidR="00E52C96" w:rsidRDefault="00E52C96" w:rsidP="00E52C96">
      <w:pPr>
        <w:pStyle w:val="ListParagraph"/>
        <w:numPr>
          <w:ilvl w:val="1"/>
          <w:numId w:val="2"/>
        </w:numPr>
      </w:pPr>
      <w:r>
        <w:t>Third generation cephalosporin and metronidazole</w:t>
      </w:r>
    </w:p>
    <w:p w:rsidR="00837B67" w:rsidRDefault="00837B67" w:rsidP="00837B67">
      <w:pPr>
        <w:pStyle w:val="ListParagraph"/>
        <w:ind w:left="1440"/>
      </w:pPr>
    </w:p>
    <w:p w:rsidR="00E52C96" w:rsidRDefault="00E52C96" w:rsidP="00E52C96">
      <w:pPr>
        <w:pStyle w:val="ListParagraph"/>
        <w:numPr>
          <w:ilvl w:val="0"/>
          <w:numId w:val="2"/>
        </w:numPr>
      </w:pPr>
      <w:r>
        <w:t>True/False: Enterococcus can be a contaminant in blood cultures.</w:t>
      </w:r>
    </w:p>
    <w:p w:rsidR="00837B67" w:rsidRDefault="00837B67" w:rsidP="00837B67">
      <w:pPr>
        <w:pStyle w:val="ListParagraph"/>
      </w:pPr>
    </w:p>
    <w:p w:rsidR="00E52C96" w:rsidRDefault="00E52C96" w:rsidP="00E52C96">
      <w:pPr>
        <w:pStyle w:val="ListParagraph"/>
        <w:numPr>
          <w:ilvl w:val="0"/>
          <w:numId w:val="2"/>
        </w:numPr>
      </w:pPr>
      <w:r>
        <w:t>Which of the enterococcus isolates is more susceptible to antibiotics?</w:t>
      </w:r>
    </w:p>
    <w:p w:rsidR="00837B67" w:rsidRDefault="00837B67" w:rsidP="00837B67">
      <w:pPr>
        <w:pStyle w:val="ListParagraph"/>
        <w:ind w:left="1440"/>
      </w:pPr>
    </w:p>
    <w:p w:rsidR="00E52C96" w:rsidRDefault="00E52C96" w:rsidP="00E52C96">
      <w:pPr>
        <w:pStyle w:val="ListParagraph"/>
        <w:numPr>
          <w:ilvl w:val="0"/>
          <w:numId w:val="2"/>
        </w:numPr>
      </w:pPr>
      <w:r>
        <w:t xml:space="preserve">True/False: Enterococcus isolates are intrinsically resistant to aminoglycoside </w:t>
      </w:r>
      <w:proofErr w:type="spellStart"/>
      <w:r>
        <w:t>antibotics</w:t>
      </w:r>
      <w:proofErr w:type="spellEnd"/>
      <w:r>
        <w:t>?</w:t>
      </w:r>
    </w:p>
    <w:p w:rsidR="00E52C96" w:rsidRDefault="00E52C96" w:rsidP="00837B67"/>
    <w:p w:rsidR="00E52C96" w:rsidRDefault="00E52C96" w:rsidP="00E52C96">
      <w:pPr>
        <w:pStyle w:val="ListParagraph"/>
        <w:numPr>
          <w:ilvl w:val="0"/>
          <w:numId w:val="2"/>
        </w:numPr>
      </w:pPr>
      <w:r>
        <w:t xml:space="preserve">True/False: High-level </w:t>
      </w:r>
      <w:proofErr w:type="spellStart"/>
      <w:r>
        <w:t>vancomycin</w:t>
      </w:r>
      <w:proofErr w:type="spellEnd"/>
      <w:r>
        <w:t xml:space="preserve"> resistance is the most problematic resistance of enterococci because it often appears in strains already highly resistant to ampicillin.</w:t>
      </w:r>
    </w:p>
    <w:p w:rsidR="00837B67" w:rsidRDefault="00837B67" w:rsidP="00837B67">
      <w:pPr>
        <w:pStyle w:val="ListParagraph"/>
      </w:pPr>
    </w:p>
    <w:p w:rsidR="00E52C96" w:rsidRDefault="00E52C96" w:rsidP="00E52C96">
      <w:pPr>
        <w:pStyle w:val="ListParagraph"/>
        <w:numPr>
          <w:ilvl w:val="0"/>
          <w:numId w:val="2"/>
        </w:numPr>
      </w:pPr>
      <w:r>
        <w:t>Name risk factors for development of a VRE infection</w:t>
      </w:r>
      <w:r w:rsidR="00837B67">
        <w:t xml:space="preserve"> (associated with previous antibiotic therapy</w:t>
      </w:r>
      <w:r>
        <w:t>:</w:t>
      </w:r>
    </w:p>
    <w:p w:rsidR="00837B67" w:rsidRDefault="00837B67" w:rsidP="00837B67"/>
    <w:p w:rsidR="00837B67" w:rsidRDefault="00837B67" w:rsidP="00837B67"/>
    <w:p w:rsidR="00837B67" w:rsidRDefault="00837B67" w:rsidP="00837B67">
      <w:r>
        <w:t>Answers</w:t>
      </w:r>
      <w:r>
        <w:t>:</w:t>
      </w:r>
    </w:p>
    <w:p w:rsidR="00837B67" w:rsidRDefault="00837B67" w:rsidP="00837B67"/>
    <w:p w:rsidR="00837B67" w:rsidRDefault="00837B67" w:rsidP="00837B67">
      <w:pPr>
        <w:pStyle w:val="ListParagraph"/>
        <w:numPr>
          <w:ilvl w:val="0"/>
          <w:numId w:val="3"/>
        </w:numPr>
      </w:pPr>
      <w:r w:rsidRPr="00837B67">
        <w:rPr>
          <w:b/>
        </w:rPr>
        <w:t>True</w:t>
      </w:r>
      <w:r>
        <w:t xml:space="preserve">/False – Because </w:t>
      </w:r>
      <w:proofErr w:type="gramStart"/>
      <w:r>
        <w:t>treatment of VRE infections are</w:t>
      </w:r>
      <w:proofErr w:type="gramEnd"/>
      <w:r>
        <w:t xml:space="preserve"> so complicated and rarely successful, infection control measures are of prime importance.</w:t>
      </w:r>
    </w:p>
    <w:p w:rsidR="00837B67" w:rsidRDefault="00837B67" w:rsidP="00837B67">
      <w:pPr>
        <w:pStyle w:val="ListParagraph"/>
      </w:pPr>
    </w:p>
    <w:p w:rsidR="00837B67" w:rsidRDefault="00837B67" w:rsidP="00837B67">
      <w:pPr>
        <w:pStyle w:val="ListParagraph"/>
        <w:numPr>
          <w:ilvl w:val="0"/>
          <w:numId w:val="3"/>
        </w:numPr>
      </w:pPr>
      <w:r>
        <w:t>How is VRE colonization identified?</w:t>
      </w:r>
    </w:p>
    <w:p w:rsidR="00837B67" w:rsidRDefault="00837B67" w:rsidP="00837B67">
      <w:pPr>
        <w:ind w:left="1080"/>
      </w:pPr>
      <w:r>
        <w:t xml:space="preserve">Rectal or perirectal swab culture or stool cultures. </w:t>
      </w:r>
    </w:p>
    <w:p w:rsidR="00837B67" w:rsidRDefault="00837B67" w:rsidP="00837B67">
      <w:pPr>
        <w:ind w:left="1080"/>
      </w:pPr>
    </w:p>
    <w:p w:rsidR="00837B67" w:rsidRDefault="00837B67" w:rsidP="00837B67">
      <w:pPr>
        <w:pStyle w:val="ListParagraph"/>
        <w:numPr>
          <w:ilvl w:val="0"/>
          <w:numId w:val="3"/>
        </w:numPr>
      </w:pPr>
      <w:r>
        <w:t>Which of the following antibiotic combinations are suggested treatments for VRE infections?</w:t>
      </w:r>
    </w:p>
    <w:p w:rsidR="00837B67" w:rsidRDefault="00837B67" w:rsidP="00837B67">
      <w:pPr>
        <w:pStyle w:val="ListParagraph"/>
        <w:numPr>
          <w:ilvl w:val="1"/>
          <w:numId w:val="3"/>
        </w:numPr>
      </w:pPr>
      <w:r>
        <w:t xml:space="preserve">Beta-lactam and </w:t>
      </w:r>
      <w:proofErr w:type="spellStart"/>
      <w:r>
        <w:t>fluoroquinolone</w:t>
      </w:r>
      <w:proofErr w:type="spellEnd"/>
    </w:p>
    <w:p w:rsidR="00837B67" w:rsidRPr="00837B67" w:rsidRDefault="00837B67" w:rsidP="00837B67">
      <w:pPr>
        <w:pStyle w:val="ListParagraph"/>
        <w:numPr>
          <w:ilvl w:val="1"/>
          <w:numId w:val="3"/>
        </w:numPr>
        <w:rPr>
          <w:b/>
        </w:rPr>
      </w:pPr>
      <w:r w:rsidRPr="00837B67">
        <w:rPr>
          <w:b/>
        </w:rPr>
        <w:t>Beta-lactam and aminoglycoside</w:t>
      </w:r>
    </w:p>
    <w:p w:rsidR="00837B67" w:rsidRDefault="00837B67" w:rsidP="00837B67">
      <w:pPr>
        <w:pStyle w:val="ListParagraph"/>
        <w:numPr>
          <w:ilvl w:val="1"/>
          <w:numId w:val="3"/>
        </w:numPr>
      </w:pPr>
      <w:r>
        <w:t xml:space="preserve">Doxycycline and </w:t>
      </w:r>
      <w:proofErr w:type="spellStart"/>
      <w:r>
        <w:t>fluoroquinolone</w:t>
      </w:r>
      <w:proofErr w:type="spellEnd"/>
    </w:p>
    <w:p w:rsidR="00837B67" w:rsidRDefault="00837B67" w:rsidP="00837B67">
      <w:pPr>
        <w:pStyle w:val="ListParagraph"/>
        <w:numPr>
          <w:ilvl w:val="1"/>
          <w:numId w:val="3"/>
        </w:numPr>
      </w:pPr>
      <w:r>
        <w:t>Third generation cephalosporin and metronidazole</w:t>
      </w:r>
    </w:p>
    <w:p w:rsidR="00837B67" w:rsidRDefault="00837B67" w:rsidP="00837B67">
      <w:pPr>
        <w:ind w:left="1080"/>
      </w:pPr>
    </w:p>
    <w:p w:rsidR="00837B67" w:rsidRDefault="00837B67" w:rsidP="00837B67">
      <w:pPr>
        <w:pStyle w:val="ListParagraph"/>
        <w:numPr>
          <w:ilvl w:val="0"/>
          <w:numId w:val="3"/>
        </w:numPr>
      </w:pPr>
      <w:r w:rsidRPr="00837B67">
        <w:rPr>
          <w:b/>
        </w:rPr>
        <w:t>True</w:t>
      </w:r>
      <w:r>
        <w:t>/False: Enterococcus can be a contaminant in blood cultures.</w:t>
      </w:r>
    </w:p>
    <w:p w:rsidR="00837B67" w:rsidRDefault="00837B67" w:rsidP="00837B67">
      <w:pPr>
        <w:pStyle w:val="ListParagraph"/>
      </w:pPr>
    </w:p>
    <w:p w:rsidR="00837B67" w:rsidRDefault="00837B67" w:rsidP="00837B67">
      <w:pPr>
        <w:pStyle w:val="ListParagraph"/>
        <w:numPr>
          <w:ilvl w:val="0"/>
          <w:numId w:val="3"/>
        </w:numPr>
      </w:pPr>
      <w:r>
        <w:t>Which of the enterococcus isolates is more susceptible to antibiotics?</w:t>
      </w:r>
    </w:p>
    <w:p w:rsidR="00837B67" w:rsidRDefault="00837B67" w:rsidP="00837B67">
      <w:pPr>
        <w:ind w:left="1080"/>
      </w:pPr>
      <w:r>
        <w:t xml:space="preserve">E. </w:t>
      </w:r>
      <w:proofErr w:type="spellStart"/>
      <w:proofErr w:type="gramStart"/>
      <w:r>
        <w:t>faecalis</w:t>
      </w:r>
      <w:proofErr w:type="spellEnd"/>
      <w:proofErr w:type="gramEnd"/>
    </w:p>
    <w:p w:rsidR="00837B67" w:rsidRDefault="00837B67" w:rsidP="00837B67">
      <w:pPr>
        <w:pStyle w:val="ListParagraph"/>
        <w:ind w:left="1440"/>
      </w:pPr>
    </w:p>
    <w:p w:rsidR="00837B67" w:rsidRDefault="00837B67" w:rsidP="00837B67">
      <w:pPr>
        <w:pStyle w:val="ListParagraph"/>
        <w:numPr>
          <w:ilvl w:val="0"/>
          <w:numId w:val="3"/>
        </w:numPr>
      </w:pPr>
      <w:r w:rsidRPr="00837B67">
        <w:rPr>
          <w:b/>
        </w:rPr>
        <w:t>True</w:t>
      </w:r>
      <w:r>
        <w:t xml:space="preserve">/False: Enterococcus isolates are intrinsically resistant to aminoglycoside </w:t>
      </w:r>
      <w:proofErr w:type="spellStart"/>
      <w:r>
        <w:t>antibotics</w:t>
      </w:r>
      <w:proofErr w:type="spellEnd"/>
      <w:r>
        <w:t>?</w:t>
      </w:r>
    </w:p>
    <w:p w:rsidR="00837B67" w:rsidRDefault="00837B67" w:rsidP="00837B67">
      <w:pPr>
        <w:ind w:left="1080"/>
      </w:pPr>
      <w:r>
        <w:t xml:space="preserve">True – to low-to-moderate levels. Synergism occurs when the bacterial are exposed to combination of aminoglycoside and cell wall active agent </w:t>
      </w:r>
      <w:r>
        <w:sym w:font="Wingdings" w:char="F0E0"/>
      </w:r>
      <w:r>
        <w:t>increased killing</w:t>
      </w:r>
    </w:p>
    <w:p w:rsidR="00837B67" w:rsidRDefault="00837B67" w:rsidP="00837B67">
      <w:pPr>
        <w:pStyle w:val="ListParagraph"/>
        <w:numPr>
          <w:ilvl w:val="0"/>
          <w:numId w:val="3"/>
        </w:numPr>
      </w:pPr>
      <w:r w:rsidRPr="00837B67">
        <w:rPr>
          <w:b/>
        </w:rPr>
        <w:t>True</w:t>
      </w:r>
      <w:r>
        <w:t xml:space="preserve">/False: High-level </w:t>
      </w:r>
      <w:proofErr w:type="spellStart"/>
      <w:r>
        <w:t>vancomycin</w:t>
      </w:r>
      <w:proofErr w:type="spellEnd"/>
      <w:r>
        <w:t xml:space="preserve"> resistance is the most problematic resistance of enterococci because it often appears in strains already highly resistant to ampicillin.</w:t>
      </w:r>
    </w:p>
    <w:p w:rsidR="00837B67" w:rsidRDefault="00837B67" w:rsidP="00837B67">
      <w:pPr>
        <w:pStyle w:val="ListParagraph"/>
      </w:pPr>
    </w:p>
    <w:p w:rsidR="00837B67" w:rsidRDefault="00837B67" w:rsidP="00837B67">
      <w:pPr>
        <w:pStyle w:val="ListParagraph"/>
        <w:numPr>
          <w:ilvl w:val="0"/>
          <w:numId w:val="3"/>
        </w:numPr>
      </w:pPr>
      <w:r>
        <w:t>Name risk factors for development of a VRE infection (associated with previous antibiotic therapy:</w:t>
      </w:r>
    </w:p>
    <w:p w:rsidR="00837B67" w:rsidRDefault="00837B67" w:rsidP="00837B67">
      <w:pPr>
        <w:ind w:left="1080"/>
      </w:pPr>
      <w:proofErr w:type="spellStart"/>
      <w:r>
        <w:t>Cephalosporine</w:t>
      </w:r>
      <w:proofErr w:type="spellEnd"/>
      <w:r>
        <w:t xml:space="preserve"> use including </w:t>
      </w:r>
      <w:proofErr w:type="gramStart"/>
      <w:r>
        <w:t>Long term</w:t>
      </w:r>
      <w:proofErr w:type="gramEnd"/>
      <w:r>
        <w:t xml:space="preserve"> </w:t>
      </w:r>
      <w:proofErr w:type="spellStart"/>
      <w:r>
        <w:t>ceftazidime</w:t>
      </w:r>
      <w:proofErr w:type="spellEnd"/>
      <w:r>
        <w:t xml:space="preserve"> use</w:t>
      </w:r>
    </w:p>
    <w:p w:rsidR="00837B67" w:rsidRDefault="00837B67" w:rsidP="00837B67">
      <w:pPr>
        <w:ind w:left="1080"/>
      </w:pPr>
      <w:r>
        <w:t>Multiple agents with broad-spectrum activity</w:t>
      </w:r>
    </w:p>
    <w:p w:rsidR="00837B67" w:rsidRDefault="00837B67" w:rsidP="00837B67">
      <w:pPr>
        <w:ind w:left="1080"/>
      </w:pPr>
      <w:r>
        <w:t>Anaerobic antibiotics</w:t>
      </w:r>
    </w:p>
    <w:p w:rsidR="00837B67" w:rsidRDefault="00837B67" w:rsidP="00837B67">
      <w:pPr>
        <w:ind w:left="1080"/>
      </w:pPr>
      <w:proofErr w:type="spellStart"/>
      <w:r>
        <w:t>Vancomycin</w:t>
      </w:r>
      <w:proofErr w:type="spellEnd"/>
      <w:r>
        <w:t xml:space="preserve"> use</w:t>
      </w:r>
    </w:p>
    <w:p w:rsidR="00837B67" w:rsidRDefault="00837B67" w:rsidP="00837B67"/>
    <w:sectPr w:rsidR="00837B67" w:rsidSect="00837B67">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C2F5DBE"/>
    <w:multiLevelType w:val="hybridMultilevel"/>
    <w:tmpl w:val="06541B0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7CE822C7"/>
    <w:multiLevelType w:val="hybridMultilevel"/>
    <w:tmpl w:val="FAF422F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EF84338"/>
    <w:multiLevelType w:val="hybridMultilevel"/>
    <w:tmpl w:val="D39ED12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4C48"/>
    <w:rsid w:val="00837B67"/>
    <w:rsid w:val="00894C48"/>
    <w:rsid w:val="008F05A2"/>
    <w:rsid w:val="00E52C9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43F50F25"/>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94C48"/>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94C4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TotalTime>
  <Pages>2</Pages>
  <Words>581</Words>
  <Characters>3312</Characters>
  <Application>Microsoft Macintosh Word</Application>
  <DocSecurity>0</DocSecurity>
  <Lines>27</Lines>
  <Paragraphs>7</Paragraphs>
  <ScaleCrop>false</ScaleCrop>
  <Company/>
  <LinksUpToDate>false</LinksUpToDate>
  <CharactersWithSpaces>3886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Clare Hyatt</dc:creator>
  <cp:keywords/>
  <dc:description/>
  <cp:lastModifiedBy>Clare Hyatt</cp:lastModifiedBy>
  <cp:revision>1</cp:revision>
  <dcterms:created xsi:type="dcterms:W3CDTF">2014-08-26T02:31:00Z</dcterms:created>
  <dcterms:modified xsi:type="dcterms:W3CDTF">2014-08-26T03:03:00Z</dcterms:modified>
</cp:coreProperties>
</file>