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1D7" w:rsidRDefault="00012729" w:rsidP="00012729">
      <w:pPr>
        <w:autoSpaceDE w:val="0"/>
        <w:autoSpaceDN w:val="0"/>
        <w:adjustRightInd w:val="0"/>
        <w:spacing w:after="0" w:line="240" w:lineRule="auto"/>
        <w:rPr>
          <w:rFonts w:ascii="AdvT044" w:hAnsi="AdvT044" w:cs="AdvT044"/>
          <w:b/>
          <w:sz w:val="36"/>
          <w:szCs w:val="36"/>
        </w:rPr>
      </w:pPr>
      <w:r w:rsidRPr="00012729">
        <w:rPr>
          <w:rFonts w:ascii="AdvT044" w:hAnsi="AdvT044" w:cs="AdvT044"/>
          <w:b/>
          <w:sz w:val="36"/>
          <w:szCs w:val="36"/>
        </w:rPr>
        <w:t>Use of intravenous lidocaine to prevent reperfusion injury and subsequent multiple organ dysfunction syndrome</w:t>
      </w:r>
    </w:p>
    <w:p w:rsidR="00012729" w:rsidRDefault="00012729" w:rsidP="00012729">
      <w:pPr>
        <w:autoSpaceDE w:val="0"/>
        <w:autoSpaceDN w:val="0"/>
        <w:adjustRightInd w:val="0"/>
        <w:spacing w:after="0" w:line="240" w:lineRule="auto"/>
        <w:rPr>
          <w:rFonts w:ascii="AdvT044" w:hAnsi="AdvT044" w:cs="AdvT044"/>
          <w:b/>
          <w:sz w:val="36"/>
          <w:szCs w:val="36"/>
        </w:rPr>
      </w:pPr>
    </w:p>
    <w:p w:rsidR="00012729" w:rsidRDefault="00012729" w:rsidP="00012729">
      <w:pPr>
        <w:autoSpaceDE w:val="0"/>
        <w:autoSpaceDN w:val="0"/>
        <w:adjustRightInd w:val="0"/>
        <w:spacing w:after="0" w:line="240" w:lineRule="auto"/>
        <w:rPr>
          <w:rFonts w:cs="AdvT044"/>
        </w:rPr>
      </w:pPr>
      <w:r>
        <w:rPr>
          <w:rFonts w:cs="AdvT044"/>
        </w:rPr>
        <w:t>Key Points:</w:t>
      </w:r>
    </w:p>
    <w:p w:rsidR="008633BD" w:rsidRDefault="008633BD" w:rsidP="00012729">
      <w:pPr>
        <w:autoSpaceDE w:val="0"/>
        <w:autoSpaceDN w:val="0"/>
        <w:adjustRightInd w:val="0"/>
        <w:spacing w:after="0" w:line="240" w:lineRule="auto"/>
        <w:rPr>
          <w:rFonts w:cs="AdvT044"/>
        </w:rPr>
      </w:pPr>
    </w:p>
    <w:p w:rsidR="008633BD" w:rsidRDefault="008633BD" w:rsidP="008633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Adverse effects of Lidocaine are typically mild</w:t>
      </w:r>
    </w:p>
    <w:p w:rsidR="008633BD" w:rsidRDefault="008633BD" w:rsidP="006967EE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Central nervous system signs include drowsiness, depression, ataxia, muscle tremors, nausea, and vomiting</w:t>
      </w:r>
    </w:p>
    <w:p w:rsidR="008633BD" w:rsidRDefault="008633BD" w:rsidP="006933D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Adverse cardiac effects are usually associated with PR and QRS interval prolongation and QT interval shortening.</w:t>
      </w:r>
      <w:r w:rsidR="004937C4">
        <w:br/>
      </w:r>
    </w:p>
    <w:p w:rsidR="008633BD" w:rsidRDefault="003D4DEC" w:rsidP="009B13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Following</w:t>
      </w:r>
      <w:r>
        <w:t xml:space="preserve"> </w:t>
      </w:r>
      <w:r>
        <w:t>a therapeutic IV bolus dose, the onset of action is</w:t>
      </w:r>
      <w:r>
        <w:t xml:space="preserve"> </w:t>
      </w:r>
      <w:r>
        <w:t>generally within 2 minutes and the duration of action</w:t>
      </w:r>
      <w:r>
        <w:t xml:space="preserve"> </w:t>
      </w:r>
      <w:r>
        <w:t>is 10–20 minu</w:t>
      </w:r>
      <w:r>
        <w:t>tes.</w:t>
      </w:r>
      <w:r>
        <w:t xml:space="preserve"> If a constant infusion is begun</w:t>
      </w:r>
      <w:r>
        <w:t xml:space="preserve"> </w:t>
      </w:r>
      <w:r>
        <w:t>without an initial IV bolus, it may take up to an hour for</w:t>
      </w:r>
      <w:r>
        <w:t xml:space="preserve"> </w:t>
      </w:r>
      <w:r>
        <w:t>therapeutic levels to be reached.</w:t>
      </w:r>
      <w:r>
        <w:br/>
      </w:r>
    </w:p>
    <w:p w:rsidR="003D4DEC" w:rsidRDefault="003D4DEC" w:rsidP="003D4DE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Possible mechanisms of action for</w:t>
      </w:r>
      <w:r>
        <w:t xml:space="preserve"> preventing ROS and lipid peroxidation</w:t>
      </w:r>
    </w:p>
    <w:p w:rsidR="003D4DEC" w:rsidRDefault="003D4DEC" w:rsidP="003D4DE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I</w:t>
      </w:r>
      <w:r>
        <w:t>nhibition of Na</w:t>
      </w:r>
      <w:r w:rsidRPr="003D4DEC">
        <w:rPr>
          <w:vertAlign w:val="superscript"/>
        </w:rPr>
        <w:t>+</w:t>
      </w:r>
      <w:r>
        <w:t>/Ca</w:t>
      </w:r>
      <w:r w:rsidRPr="003D4DEC">
        <w:rPr>
          <w:vertAlign w:val="superscript"/>
        </w:rPr>
        <w:t>2</w:t>
      </w:r>
      <w:r w:rsidRPr="003D4DEC">
        <w:rPr>
          <w:vertAlign w:val="superscript"/>
        </w:rPr>
        <w:t>+</w:t>
      </w:r>
      <w:r>
        <w:t xml:space="preserve"> exchange</w:t>
      </w:r>
      <w:r>
        <w:t xml:space="preserve"> </w:t>
      </w:r>
      <w:r>
        <w:t>and Ca</w:t>
      </w:r>
      <w:r w:rsidRPr="003D4DEC">
        <w:rPr>
          <w:vertAlign w:val="superscript"/>
        </w:rPr>
        <w:t>2+</w:t>
      </w:r>
      <w:r>
        <w:t xml:space="preserve"> accumulation during ischemia</w:t>
      </w:r>
    </w:p>
    <w:p w:rsidR="003D4DEC" w:rsidRDefault="003D4DEC" w:rsidP="003D4DE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S</w:t>
      </w:r>
      <w:r>
        <w:t>cavenging</w:t>
      </w:r>
      <w:r>
        <w:t xml:space="preserve"> </w:t>
      </w:r>
      <w:r>
        <w:t>of hydroxyl radical</w:t>
      </w:r>
    </w:p>
    <w:p w:rsidR="003D4DEC" w:rsidRDefault="003D4DEC" w:rsidP="003D4DE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D</w:t>
      </w:r>
      <w:r>
        <w:t>ecreased release of</w:t>
      </w:r>
      <w:r>
        <w:t xml:space="preserve"> </w:t>
      </w:r>
      <w:r>
        <w:t>superoxide from granulocytes</w:t>
      </w:r>
    </w:p>
    <w:p w:rsidR="003D4DEC" w:rsidRDefault="003D4DEC" w:rsidP="003D4DE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</w:pPr>
      <w:r>
        <w:t>D</w:t>
      </w:r>
      <w:r>
        <w:t>ecreased</w:t>
      </w:r>
      <w:r>
        <w:t xml:space="preserve"> </w:t>
      </w:r>
      <w:r>
        <w:t>PMN activation, migration into ischemic tissues, and</w:t>
      </w:r>
      <w:r>
        <w:t xml:space="preserve"> </w:t>
      </w:r>
      <w:r>
        <w:t>subsequent endothelial dysfunction</w:t>
      </w:r>
    </w:p>
    <w:p w:rsidR="008633BD" w:rsidRDefault="008633BD" w:rsidP="008633BD">
      <w:pPr>
        <w:autoSpaceDE w:val="0"/>
        <w:autoSpaceDN w:val="0"/>
        <w:adjustRightInd w:val="0"/>
        <w:spacing w:after="0" w:line="240" w:lineRule="auto"/>
      </w:pPr>
    </w:p>
    <w:p w:rsidR="008633BD" w:rsidRDefault="008633BD" w:rsidP="008633BD">
      <w:pPr>
        <w:autoSpaceDE w:val="0"/>
        <w:autoSpaceDN w:val="0"/>
        <w:adjustRightInd w:val="0"/>
        <w:spacing w:after="0" w:line="240" w:lineRule="auto"/>
      </w:pPr>
    </w:p>
    <w:p w:rsidR="008633BD" w:rsidRDefault="008633BD" w:rsidP="008633BD">
      <w:pPr>
        <w:autoSpaceDE w:val="0"/>
        <w:autoSpaceDN w:val="0"/>
        <w:adjustRightInd w:val="0"/>
        <w:spacing w:after="0" w:line="240" w:lineRule="auto"/>
      </w:pPr>
      <w:r>
        <w:t>Questions:</w:t>
      </w:r>
    </w:p>
    <w:p w:rsidR="008633BD" w:rsidRDefault="008633BD" w:rsidP="008633BD">
      <w:pPr>
        <w:autoSpaceDE w:val="0"/>
        <w:autoSpaceDN w:val="0"/>
        <w:adjustRightInd w:val="0"/>
        <w:spacing w:after="0" w:line="240" w:lineRule="auto"/>
      </w:pPr>
    </w:p>
    <w:p w:rsidR="008633BD" w:rsidRDefault="008633BD" w:rsidP="008633B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List 3 abnormalities that can be noted on an EKG that can occur with Lidocaine administration</w:t>
      </w:r>
    </w:p>
    <w:p w:rsidR="00AD6DFF" w:rsidRDefault="00AD6DFF" w:rsidP="00AD6DFF">
      <w:pPr>
        <w:autoSpaceDE w:val="0"/>
        <w:autoSpaceDN w:val="0"/>
        <w:adjustRightInd w:val="0"/>
        <w:spacing w:after="0" w:line="240" w:lineRule="auto"/>
      </w:pPr>
    </w:p>
    <w:p w:rsidR="008633BD" w:rsidRDefault="004937C4" w:rsidP="00AD6DFF">
      <w:pPr>
        <w:autoSpaceDE w:val="0"/>
        <w:autoSpaceDN w:val="0"/>
        <w:adjustRightInd w:val="0"/>
        <w:spacing w:after="0" w:line="240" w:lineRule="auto"/>
      </w:pPr>
      <w:r>
        <w:br/>
      </w:r>
      <w:r>
        <w:br/>
      </w:r>
    </w:p>
    <w:p w:rsidR="004937C4" w:rsidRDefault="004937C4" w:rsidP="004937C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Lidocaine is considered to be a(n)</w:t>
      </w:r>
    </w:p>
    <w:p w:rsidR="004937C4" w:rsidRDefault="004937C4" w:rsidP="004937C4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Amino-ester</w:t>
      </w:r>
    </w:p>
    <w:p w:rsidR="004937C4" w:rsidRPr="00AD6DFF" w:rsidRDefault="004937C4" w:rsidP="004937C4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 w:rsidRPr="00AD6DFF">
        <w:t>Amino-amide</w:t>
      </w:r>
    </w:p>
    <w:p w:rsidR="004937C4" w:rsidRDefault="00A02066" w:rsidP="004937C4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Amino-epoxide</w:t>
      </w:r>
    </w:p>
    <w:p w:rsidR="00A02066" w:rsidRDefault="00A02066" w:rsidP="004937C4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Amino-sulfide</w:t>
      </w:r>
      <w:r>
        <w:br/>
      </w:r>
      <w:r>
        <w:br/>
      </w:r>
    </w:p>
    <w:p w:rsidR="00A02066" w:rsidRDefault="00A02066" w:rsidP="001A433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Lidocaine is classified as a class 1B (membrane stabilizing) antiarrhythmic agent, which is distinguished by its ability to reduce the rate of</w:t>
      </w:r>
      <w:r w:rsidR="003D4DEC">
        <w:t xml:space="preserve">  ______________</w:t>
      </w:r>
    </w:p>
    <w:p w:rsidR="003D4DEC" w:rsidRPr="00AD6DFF" w:rsidRDefault="003D4DEC" w:rsidP="003D4DE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 w:rsidRPr="00AD6DFF">
        <w:t>Phase 0</w:t>
      </w:r>
    </w:p>
    <w:p w:rsidR="003D4DEC" w:rsidRDefault="003D4DEC" w:rsidP="003D4DE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Phase 1</w:t>
      </w:r>
    </w:p>
    <w:p w:rsidR="003D4DEC" w:rsidRDefault="003D4DEC" w:rsidP="003D4DE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Phase 2</w:t>
      </w:r>
    </w:p>
    <w:p w:rsidR="003D4DEC" w:rsidRDefault="003D4DEC" w:rsidP="003D4DE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Phase 3</w:t>
      </w:r>
      <w:r>
        <w:br/>
      </w:r>
      <w:r>
        <w:br/>
      </w:r>
    </w:p>
    <w:p w:rsidR="003D4DEC" w:rsidRDefault="003D4DEC" w:rsidP="003D4DE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List 4 mechanisms in which lidocaine may prevent ROS formation and lipid peroxidation</w:t>
      </w:r>
      <w:r>
        <w:br/>
      </w:r>
    </w:p>
    <w:p w:rsidR="00E057CC" w:rsidRDefault="00E057CC" w:rsidP="00E057CC">
      <w:pPr>
        <w:autoSpaceDE w:val="0"/>
        <w:autoSpaceDN w:val="0"/>
        <w:adjustRightInd w:val="0"/>
        <w:spacing w:after="0" w:line="240" w:lineRule="auto"/>
      </w:pPr>
    </w:p>
    <w:p w:rsidR="00AD6DFF" w:rsidRDefault="00AD6DFF" w:rsidP="00E057CC">
      <w:pPr>
        <w:autoSpaceDE w:val="0"/>
        <w:autoSpaceDN w:val="0"/>
        <w:adjustRightInd w:val="0"/>
        <w:spacing w:after="0" w:line="240" w:lineRule="auto"/>
      </w:pPr>
    </w:p>
    <w:p w:rsidR="00E057CC" w:rsidRDefault="00E057CC" w:rsidP="00E057CC">
      <w:pPr>
        <w:autoSpaceDE w:val="0"/>
        <w:autoSpaceDN w:val="0"/>
        <w:adjustRightInd w:val="0"/>
        <w:spacing w:after="0" w:line="240" w:lineRule="auto"/>
      </w:pPr>
    </w:p>
    <w:p w:rsidR="00742AD9" w:rsidRDefault="00742AD9" w:rsidP="00E057CC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p w:rsidR="00E057CC" w:rsidRDefault="00E057CC" w:rsidP="00E057CC">
      <w:pPr>
        <w:autoSpaceDE w:val="0"/>
        <w:autoSpaceDN w:val="0"/>
        <w:adjustRightInd w:val="0"/>
        <w:spacing w:after="0" w:line="240" w:lineRule="auto"/>
      </w:pPr>
    </w:p>
    <w:p w:rsidR="00E057CC" w:rsidRDefault="00E057CC" w:rsidP="00E057CC">
      <w:pPr>
        <w:autoSpaceDE w:val="0"/>
        <w:autoSpaceDN w:val="0"/>
        <w:adjustRightInd w:val="0"/>
        <w:spacing w:after="0" w:line="240" w:lineRule="auto"/>
      </w:pPr>
      <w:r>
        <w:lastRenderedPageBreak/>
        <w:t>Questions:</w:t>
      </w:r>
    </w:p>
    <w:p w:rsidR="00E057CC" w:rsidRDefault="00E057CC" w:rsidP="00E057CC">
      <w:pPr>
        <w:autoSpaceDE w:val="0"/>
        <w:autoSpaceDN w:val="0"/>
        <w:adjustRightInd w:val="0"/>
        <w:spacing w:after="0" w:line="240" w:lineRule="auto"/>
      </w:pPr>
    </w:p>
    <w:p w:rsidR="00E057CC" w:rsidRDefault="00E057CC" w:rsidP="00E057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List 3 abnormalities that can be noted on an EKG that can occur with Lidocaine administration</w:t>
      </w:r>
    </w:p>
    <w:p w:rsidR="00E057CC" w:rsidRDefault="00E057CC" w:rsidP="00E057C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PR and QRS interval prolongation and QT interval shortening</w:t>
      </w:r>
      <w:r>
        <w:br/>
      </w:r>
      <w:r>
        <w:br/>
      </w:r>
    </w:p>
    <w:p w:rsidR="00E057CC" w:rsidRDefault="00E057CC" w:rsidP="00E057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Lidocaine is considered to be a(n)</w:t>
      </w:r>
    </w:p>
    <w:p w:rsidR="00E057CC" w:rsidRDefault="00E057CC" w:rsidP="00E057C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Amino-ester</w:t>
      </w:r>
    </w:p>
    <w:p w:rsidR="00E057CC" w:rsidRPr="00A02066" w:rsidRDefault="00E057CC" w:rsidP="00E057C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A02066">
        <w:rPr>
          <w:b/>
        </w:rPr>
        <w:t>Amino-amide</w:t>
      </w:r>
    </w:p>
    <w:p w:rsidR="00E057CC" w:rsidRDefault="00E057CC" w:rsidP="00E057C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Amino-epoxide</w:t>
      </w:r>
    </w:p>
    <w:p w:rsidR="00E057CC" w:rsidRDefault="00E057CC" w:rsidP="00E057C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Amino-sulfide</w:t>
      </w:r>
      <w:r>
        <w:br/>
      </w:r>
      <w:r>
        <w:br/>
      </w:r>
    </w:p>
    <w:p w:rsidR="00E057CC" w:rsidRDefault="00E057CC" w:rsidP="00E057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Lidocaine is classified as a class 1B (membrane stabilizing) antiarrhythmic agent, which is distinguished by its ability to reduce the rate of  ______________</w:t>
      </w:r>
    </w:p>
    <w:p w:rsidR="00E057CC" w:rsidRPr="003D4DEC" w:rsidRDefault="00E057CC" w:rsidP="00E057C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3D4DEC">
        <w:rPr>
          <w:b/>
        </w:rPr>
        <w:t>Phase 0</w:t>
      </w:r>
    </w:p>
    <w:p w:rsidR="00E057CC" w:rsidRDefault="00E057CC" w:rsidP="00E057C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Phase 1</w:t>
      </w:r>
    </w:p>
    <w:p w:rsidR="00E057CC" w:rsidRDefault="00E057CC" w:rsidP="00E057C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Phase 2</w:t>
      </w:r>
    </w:p>
    <w:p w:rsidR="00E057CC" w:rsidRDefault="00E057CC" w:rsidP="00E057C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Phase 3</w:t>
      </w:r>
      <w:r>
        <w:br/>
      </w:r>
      <w:r>
        <w:br/>
      </w:r>
    </w:p>
    <w:p w:rsidR="00E057CC" w:rsidRDefault="00E057CC" w:rsidP="00E057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List 4 mechanisms in which lidocaine may prevent ROS formation and lipid peroxidation</w:t>
      </w:r>
      <w:r>
        <w:br/>
      </w:r>
    </w:p>
    <w:p w:rsidR="00E057CC" w:rsidRDefault="00E057CC" w:rsidP="00E057C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Inhibition of Na</w:t>
      </w:r>
      <w:r w:rsidRPr="003D4DEC">
        <w:rPr>
          <w:vertAlign w:val="superscript"/>
        </w:rPr>
        <w:t>+</w:t>
      </w:r>
      <w:r>
        <w:t>/Ca</w:t>
      </w:r>
      <w:r w:rsidRPr="003D4DEC">
        <w:rPr>
          <w:vertAlign w:val="superscript"/>
        </w:rPr>
        <w:t>2+</w:t>
      </w:r>
      <w:r>
        <w:t xml:space="preserve"> exchange and Ca</w:t>
      </w:r>
      <w:r w:rsidRPr="003D4DEC">
        <w:rPr>
          <w:vertAlign w:val="superscript"/>
        </w:rPr>
        <w:t>2+</w:t>
      </w:r>
      <w:r>
        <w:t xml:space="preserve"> accumulation during ischemia</w:t>
      </w:r>
    </w:p>
    <w:p w:rsidR="00E057CC" w:rsidRDefault="00E057CC" w:rsidP="00E057C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Scavenging of hydroxyl radical</w:t>
      </w:r>
    </w:p>
    <w:p w:rsidR="00E057CC" w:rsidRDefault="00E057CC" w:rsidP="00E057C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Decreased release of superoxide from granulocytes</w:t>
      </w:r>
    </w:p>
    <w:p w:rsidR="00E057CC" w:rsidRDefault="00E057CC" w:rsidP="00E057CC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Decreased PMN activation, migration into ischemic tissues, and subsequent endothelial dysfunction</w:t>
      </w:r>
    </w:p>
    <w:p w:rsidR="00E057CC" w:rsidRPr="00012729" w:rsidRDefault="00E057CC" w:rsidP="00E057CC">
      <w:pPr>
        <w:autoSpaceDE w:val="0"/>
        <w:autoSpaceDN w:val="0"/>
        <w:adjustRightInd w:val="0"/>
        <w:spacing w:after="0" w:line="240" w:lineRule="auto"/>
      </w:pPr>
    </w:p>
    <w:sectPr w:rsidR="00E057CC" w:rsidRPr="00012729" w:rsidSect="000127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T04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73F86"/>
    <w:multiLevelType w:val="hybridMultilevel"/>
    <w:tmpl w:val="886289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A28C3"/>
    <w:multiLevelType w:val="hybridMultilevel"/>
    <w:tmpl w:val="886289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80090"/>
    <w:multiLevelType w:val="hybridMultilevel"/>
    <w:tmpl w:val="AC364558"/>
    <w:lvl w:ilvl="0" w:tplc="BAD8713C">
      <w:start w:val="1"/>
      <w:numFmt w:val="decimal"/>
      <w:lvlText w:val="%1)"/>
      <w:lvlJc w:val="left"/>
      <w:pPr>
        <w:ind w:left="720" w:hanging="360"/>
      </w:pPr>
      <w:rPr>
        <w:rFonts w:cs="AdvT044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29"/>
    <w:rsid w:val="00012729"/>
    <w:rsid w:val="003D4DEC"/>
    <w:rsid w:val="004001D7"/>
    <w:rsid w:val="004937C4"/>
    <w:rsid w:val="00742AD9"/>
    <w:rsid w:val="008633BD"/>
    <w:rsid w:val="00A02066"/>
    <w:rsid w:val="00AD6DFF"/>
    <w:rsid w:val="00E0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5C74DF-1034-4C90-863F-FB90A602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7</cp:revision>
  <dcterms:created xsi:type="dcterms:W3CDTF">2015-07-07T11:30:00Z</dcterms:created>
  <dcterms:modified xsi:type="dcterms:W3CDTF">2015-07-07T15:12:00Z</dcterms:modified>
</cp:coreProperties>
</file>