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A75377" w14:textId="77777777" w:rsidR="008F05A2" w:rsidRDefault="00512809">
      <w:pPr>
        <w:rPr>
          <w:rFonts w:asciiTheme="majorHAnsi" w:hAnsiTheme="majorHAnsi"/>
        </w:rPr>
      </w:pPr>
      <w:r>
        <w:rPr>
          <w:rFonts w:asciiTheme="majorHAnsi" w:hAnsiTheme="majorHAnsi"/>
        </w:rPr>
        <w:t>Role of toll-like receptor responses for sepsis pathogenesis</w:t>
      </w:r>
    </w:p>
    <w:p w14:paraId="2839D58C" w14:textId="77777777" w:rsidR="00C96A19" w:rsidRDefault="00C96A19">
      <w:pPr>
        <w:rPr>
          <w:rFonts w:asciiTheme="majorHAnsi" w:hAnsiTheme="majorHAnsi"/>
        </w:rPr>
      </w:pPr>
      <w:r>
        <w:rPr>
          <w:rFonts w:asciiTheme="majorHAnsi" w:hAnsiTheme="majorHAnsi"/>
        </w:rPr>
        <w:t>Host responses of the innate immune system</w:t>
      </w:r>
    </w:p>
    <w:p w14:paraId="4DC2231E" w14:textId="77777777" w:rsidR="00512809" w:rsidRDefault="00512809">
      <w:pPr>
        <w:rPr>
          <w:rFonts w:asciiTheme="majorHAnsi" w:hAnsiTheme="majorHAnsi"/>
        </w:rPr>
      </w:pPr>
    </w:p>
    <w:p w14:paraId="2BCA05C6" w14:textId="77777777" w:rsidR="00512809" w:rsidRDefault="00512809">
      <w:pPr>
        <w:rPr>
          <w:rFonts w:asciiTheme="majorHAnsi" w:hAnsiTheme="majorHAnsi"/>
        </w:rPr>
      </w:pPr>
      <w:r>
        <w:rPr>
          <w:rFonts w:asciiTheme="majorHAnsi" w:hAnsiTheme="majorHAnsi"/>
        </w:rPr>
        <w:t>Key points</w:t>
      </w:r>
    </w:p>
    <w:p w14:paraId="004C4889" w14:textId="77777777" w:rsidR="00512809" w:rsidRPr="00C96A19" w:rsidRDefault="00512809" w:rsidP="00C96A19">
      <w:pPr>
        <w:pStyle w:val="ListParagraph"/>
        <w:numPr>
          <w:ilvl w:val="0"/>
          <w:numId w:val="1"/>
        </w:numPr>
        <w:rPr>
          <w:rFonts w:asciiTheme="majorHAnsi" w:hAnsiTheme="majorHAnsi"/>
        </w:rPr>
      </w:pPr>
      <w:r w:rsidRPr="00512809">
        <w:rPr>
          <w:rFonts w:asciiTheme="majorHAnsi" w:hAnsiTheme="majorHAnsi"/>
        </w:rPr>
        <w:t>Activation of TLR signaling by microbial pathogens is crucial for induction of innate immunity responses.</w:t>
      </w:r>
      <w:r>
        <w:rPr>
          <w:rFonts w:asciiTheme="majorHAnsi" w:hAnsiTheme="majorHAnsi"/>
        </w:rPr>
        <w:t xml:space="preserve"> TLRs may be required for generation of protective immune responses with individual bacterial pathogens. </w:t>
      </w:r>
      <w:r w:rsidRPr="00C96A19">
        <w:rPr>
          <w:rFonts w:asciiTheme="majorHAnsi" w:hAnsiTheme="majorHAnsi"/>
        </w:rPr>
        <w:t>Polymorphisms in TLRs may influence outcome of infectious diseases dependent on individual TLRs while more complex infections appear not to be affected. TLRs might be able to compensate for loss of specific TLRs due to a marked redundancy in antimicrobial signaling pathway.</w:t>
      </w:r>
      <w:r w:rsidR="00C96A19">
        <w:rPr>
          <w:rFonts w:asciiTheme="majorHAnsi" w:hAnsiTheme="majorHAnsi"/>
        </w:rPr>
        <w:t xml:space="preserve"> </w:t>
      </w:r>
      <w:r w:rsidR="00B458F6" w:rsidRPr="00C96A19">
        <w:rPr>
          <w:rFonts w:asciiTheme="majorHAnsi" w:hAnsiTheme="majorHAnsi"/>
        </w:rPr>
        <w:t>Full activation of multip</w:t>
      </w:r>
      <w:r w:rsidRPr="00C96A19">
        <w:rPr>
          <w:rFonts w:asciiTheme="majorHAnsi" w:hAnsiTheme="majorHAnsi"/>
        </w:rPr>
        <w:t>le TLR signaling pathways during sepsis may lead to hyper-inflammation, enhancing organ failure and death.</w:t>
      </w:r>
    </w:p>
    <w:p w14:paraId="09876DD0" w14:textId="77777777" w:rsidR="00C96A19" w:rsidRPr="00E50AD7" w:rsidRDefault="00C96A19" w:rsidP="00C96A19">
      <w:pPr>
        <w:pStyle w:val="ListParagraph"/>
        <w:numPr>
          <w:ilvl w:val="0"/>
          <w:numId w:val="1"/>
        </w:numPr>
        <w:rPr>
          <w:rFonts w:asciiTheme="majorHAnsi" w:hAnsiTheme="majorHAnsi"/>
        </w:rPr>
      </w:pPr>
      <w:r w:rsidRPr="00E50AD7">
        <w:rPr>
          <w:rFonts w:asciiTheme="majorHAnsi" w:hAnsiTheme="majorHAnsi"/>
        </w:rPr>
        <w:t xml:space="preserve">PRRs (pattern recognition receptors) recognize danger signals such as invading bacteria and help to initiate the immune response. They can recognize endogenous danger signals such as </w:t>
      </w:r>
      <w:proofErr w:type="spellStart"/>
      <w:r w:rsidRPr="00E50AD7">
        <w:rPr>
          <w:rFonts w:asciiTheme="majorHAnsi" w:hAnsiTheme="majorHAnsi"/>
        </w:rPr>
        <w:t>alarmins</w:t>
      </w:r>
      <w:proofErr w:type="spellEnd"/>
      <w:r w:rsidRPr="00E50AD7">
        <w:rPr>
          <w:rFonts w:asciiTheme="majorHAnsi" w:hAnsiTheme="majorHAnsi"/>
        </w:rPr>
        <w:t xml:space="preserve">, DAMPs (danger-associated molecular patterns), or exogenous signals such as PAMPs (pathogen associated molecular patterns) such as LPS, peptidoglycans, </w:t>
      </w:r>
      <w:proofErr w:type="spellStart"/>
      <w:r w:rsidRPr="00E50AD7">
        <w:rPr>
          <w:rFonts w:asciiTheme="majorHAnsi" w:hAnsiTheme="majorHAnsi"/>
        </w:rPr>
        <w:t>lipopeptides</w:t>
      </w:r>
      <w:proofErr w:type="spellEnd"/>
      <w:r w:rsidRPr="00E50AD7">
        <w:rPr>
          <w:rFonts w:asciiTheme="majorHAnsi" w:hAnsiTheme="majorHAnsi"/>
        </w:rPr>
        <w:t xml:space="preserve">, </w:t>
      </w:r>
      <w:proofErr w:type="spellStart"/>
      <w:r w:rsidRPr="00E50AD7">
        <w:rPr>
          <w:rFonts w:asciiTheme="majorHAnsi" w:hAnsiTheme="majorHAnsi"/>
        </w:rPr>
        <w:t>lipoteichoic</w:t>
      </w:r>
      <w:proofErr w:type="spellEnd"/>
      <w:r w:rsidRPr="00E50AD7">
        <w:rPr>
          <w:rFonts w:asciiTheme="majorHAnsi" w:hAnsiTheme="majorHAnsi"/>
        </w:rPr>
        <w:t xml:space="preserve"> acid, </w:t>
      </w:r>
      <w:proofErr w:type="spellStart"/>
      <w:r w:rsidRPr="00E50AD7">
        <w:rPr>
          <w:rFonts w:asciiTheme="majorHAnsi" w:hAnsiTheme="majorHAnsi"/>
        </w:rPr>
        <w:t>flagellin</w:t>
      </w:r>
      <w:proofErr w:type="spellEnd"/>
      <w:r w:rsidRPr="00E50AD7">
        <w:rPr>
          <w:rFonts w:asciiTheme="majorHAnsi" w:hAnsiTheme="majorHAnsi"/>
        </w:rPr>
        <w:t>, and bacterial DNA.</w:t>
      </w:r>
    </w:p>
    <w:p w14:paraId="2B8C8754" w14:textId="77777777" w:rsidR="00C96A19" w:rsidRPr="00E50AD7" w:rsidRDefault="00C96A19" w:rsidP="00C96A19">
      <w:pPr>
        <w:pStyle w:val="ListParagraph"/>
        <w:numPr>
          <w:ilvl w:val="0"/>
          <w:numId w:val="1"/>
        </w:numPr>
        <w:rPr>
          <w:rFonts w:asciiTheme="majorHAnsi" w:hAnsiTheme="majorHAnsi"/>
        </w:rPr>
      </w:pPr>
      <w:r>
        <w:rPr>
          <w:rFonts w:asciiTheme="majorHAnsi" w:hAnsiTheme="majorHAnsi"/>
        </w:rPr>
        <w:t xml:space="preserve">The coagulation system can be activated in sepsis and result in a net </w:t>
      </w:r>
      <w:proofErr w:type="spellStart"/>
      <w:r>
        <w:rPr>
          <w:rFonts w:asciiTheme="majorHAnsi" w:hAnsiTheme="majorHAnsi"/>
        </w:rPr>
        <w:t>procoagulant</w:t>
      </w:r>
      <w:proofErr w:type="spellEnd"/>
      <w:r>
        <w:rPr>
          <w:rFonts w:asciiTheme="majorHAnsi" w:hAnsiTheme="majorHAnsi"/>
        </w:rPr>
        <w:t xml:space="preserve"> state that promotes fibrin deposition through three pathways: tissue factor mediated thrombin generation, dysfunctional physiological anticoagulant mechanisms</w:t>
      </w:r>
      <w:proofErr w:type="gramStart"/>
      <w:r>
        <w:rPr>
          <w:rFonts w:asciiTheme="majorHAnsi" w:hAnsiTheme="majorHAnsi"/>
        </w:rPr>
        <w:t>,  and</w:t>
      </w:r>
      <w:proofErr w:type="gramEnd"/>
      <w:r>
        <w:rPr>
          <w:rFonts w:asciiTheme="majorHAnsi" w:hAnsiTheme="majorHAnsi"/>
        </w:rPr>
        <w:t xml:space="preserve"> impaired fibrin removal due to the depression of the </w:t>
      </w:r>
      <w:proofErr w:type="spellStart"/>
      <w:r>
        <w:rPr>
          <w:rFonts w:asciiTheme="majorHAnsi" w:hAnsiTheme="majorHAnsi"/>
        </w:rPr>
        <w:t>fibrinolytic</w:t>
      </w:r>
      <w:proofErr w:type="spellEnd"/>
      <w:r>
        <w:rPr>
          <w:rFonts w:asciiTheme="majorHAnsi" w:hAnsiTheme="majorHAnsi"/>
        </w:rPr>
        <w:t xml:space="preserve"> system.</w:t>
      </w:r>
    </w:p>
    <w:p w14:paraId="49305D4C" w14:textId="77777777" w:rsidR="00C96A19" w:rsidRDefault="00C96A19" w:rsidP="00C96A19">
      <w:pPr>
        <w:pStyle w:val="ListParagraph"/>
        <w:rPr>
          <w:rFonts w:asciiTheme="majorHAnsi" w:hAnsiTheme="majorHAnsi"/>
        </w:rPr>
      </w:pPr>
    </w:p>
    <w:p w14:paraId="5F781B9D" w14:textId="77777777" w:rsidR="00013ACB" w:rsidRDefault="00013ACB" w:rsidP="00512809">
      <w:pPr>
        <w:rPr>
          <w:rFonts w:asciiTheme="majorHAnsi" w:hAnsiTheme="majorHAnsi"/>
        </w:rPr>
      </w:pPr>
    </w:p>
    <w:p w14:paraId="1DC846E1" w14:textId="77777777" w:rsidR="00512809" w:rsidRDefault="00512809" w:rsidP="00512809">
      <w:pPr>
        <w:rPr>
          <w:rFonts w:asciiTheme="majorHAnsi" w:hAnsiTheme="majorHAnsi"/>
        </w:rPr>
      </w:pPr>
      <w:r>
        <w:rPr>
          <w:rFonts w:asciiTheme="majorHAnsi" w:hAnsiTheme="majorHAnsi"/>
        </w:rPr>
        <w:t>Questions:</w:t>
      </w:r>
    </w:p>
    <w:p w14:paraId="2753EE58" w14:textId="77777777" w:rsidR="00013ACB" w:rsidRPr="00512809" w:rsidRDefault="00013ACB" w:rsidP="00013ACB">
      <w:pPr>
        <w:pStyle w:val="ListParagraph"/>
        <w:numPr>
          <w:ilvl w:val="0"/>
          <w:numId w:val="2"/>
        </w:numPr>
        <w:rPr>
          <w:rFonts w:asciiTheme="majorHAnsi" w:hAnsiTheme="majorHAnsi"/>
        </w:rPr>
      </w:pPr>
      <w:r w:rsidRPr="00512809">
        <w:rPr>
          <w:rFonts w:asciiTheme="majorHAnsi" w:hAnsiTheme="majorHAnsi"/>
        </w:rPr>
        <w:t>Experiments with TLR-deficient mice have suggested which of the following conclusions?</w:t>
      </w:r>
    </w:p>
    <w:p w14:paraId="59EB802E" w14:textId="77777777" w:rsidR="00013ACB" w:rsidRPr="00013ACB" w:rsidRDefault="00013ACB" w:rsidP="00013ACB">
      <w:pPr>
        <w:pStyle w:val="ListParagraph"/>
        <w:numPr>
          <w:ilvl w:val="1"/>
          <w:numId w:val="2"/>
        </w:numPr>
        <w:rPr>
          <w:rFonts w:asciiTheme="majorHAnsi" w:hAnsiTheme="majorHAnsi"/>
        </w:rPr>
      </w:pPr>
      <w:r w:rsidRPr="00013ACB">
        <w:rPr>
          <w:rFonts w:asciiTheme="majorHAnsi" w:hAnsiTheme="majorHAnsi"/>
        </w:rPr>
        <w:t>Resistance to endotoxin challenge but susceptibility to gram-negative infections indicates that receptor-proximal are essential for LPS-induced inflammatory responses.</w:t>
      </w:r>
    </w:p>
    <w:p w14:paraId="3AA1593A" w14:textId="77777777" w:rsidR="00013ACB" w:rsidRDefault="00013ACB" w:rsidP="00013ACB">
      <w:pPr>
        <w:pStyle w:val="ListParagraph"/>
        <w:numPr>
          <w:ilvl w:val="1"/>
          <w:numId w:val="2"/>
        </w:numPr>
        <w:rPr>
          <w:rFonts w:asciiTheme="majorHAnsi" w:hAnsiTheme="majorHAnsi"/>
        </w:rPr>
      </w:pPr>
      <w:r>
        <w:rPr>
          <w:rFonts w:asciiTheme="majorHAnsi" w:hAnsiTheme="majorHAnsi"/>
        </w:rPr>
        <w:t>Septic shock development was found to be independent of TLR signaling</w:t>
      </w:r>
    </w:p>
    <w:p w14:paraId="5AE8CADA" w14:textId="77777777" w:rsidR="00013ACB" w:rsidRDefault="00013ACB" w:rsidP="00013ACB">
      <w:pPr>
        <w:pStyle w:val="ListParagraph"/>
        <w:numPr>
          <w:ilvl w:val="1"/>
          <w:numId w:val="2"/>
        </w:numPr>
        <w:rPr>
          <w:rFonts w:asciiTheme="majorHAnsi" w:hAnsiTheme="majorHAnsi"/>
        </w:rPr>
      </w:pPr>
      <w:r>
        <w:rPr>
          <w:rFonts w:asciiTheme="majorHAnsi" w:hAnsiTheme="majorHAnsi"/>
        </w:rPr>
        <w:t>TLR deficient mice were susceptible to effects of endotoxin but resistant to infection with individual bacterial pathogens</w:t>
      </w:r>
    </w:p>
    <w:p w14:paraId="2FBB03A9" w14:textId="77777777" w:rsidR="00013ACB" w:rsidRDefault="00013ACB" w:rsidP="00013ACB">
      <w:pPr>
        <w:pStyle w:val="ListParagraph"/>
        <w:numPr>
          <w:ilvl w:val="1"/>
          <w:numId w:val="2"/>
        </w:numPr>
        <w:rPr>
          <w:rFonts w:asciiTheme="majorHAnsi" w:hAnsiTheme="majorHAnsi"/>
        </w:rPr>
      </w:pPr>
      <w:r>
        <w:rPr>
          <w:rFonts w:asciiTheme="majorHAnsi" w:hAnsiTheme="majorHAnsi"/>
        </w:rPr>
        <w:t>TLR4 deficient mice were more likely to survive surgically induced sepsis</w:t>
      </w:r>
    </w:p>
    <w:p w14:paraId="3488248A" w14:textId="77777777" w:rsidR="00013ACB" w:rsidRDefault="00013ACB" w:rsidP="00013ACB">
      <w:pPr>
        <w:rPr>
          <w:rFonts w:asciiTheme="majorHAnsi" w:hAnsiTheme="majorHAnsi"/>
        </w:rPr>
      </w:pPr>
    </w:p>
    <w:p w14:paraId="65EE9A2C" w14:textId="77777777" w:rsidR="00013ACB" w:rsidRDefault="00013ACB" w:rsidP="00013ACB">
      <w:pPr>
        <w:pStyle w:val="ListParagraph"/>
        <w:numPr>
          <w:ilvl w:val="0"/>
          <w:numId w:val="2"/>
        </w:numPr>
        <w:rPr>
          <w:rFonts w:asciiTheme="majorHAnsi" w:hAnsiTheme="majorHAnsi"/>
        </w:rPr>
      </w:pPr>
      <w:r>
        <w:rPr>
          <w:rFonts w:asciiTheme="majorHAnsi" w:hAnsiTheme="majorHAnsi"/>
        </w:rPr>
        <w:t>What is the significance of the finding that MyD88 deficient mice attenuated the hyper-inflammatory reaction?</w:t>
      </w:r>
    </w:p>
    <w:p w14:paraId="0D9D743C" w14:textId="77777777" w:rsidR="00195CBF" w:rsidRPr="00195CBF" w:rsidRDefault="00195CBF" w:rsidP="00195CBF">
      <w:pPr>
        <w:rPr>
          <w:rFonts w:asciiTheme="majorHAnsi" w:hAnsiTheme="majorHAnsi"/>
        </w:rPr>
      </w:pPr>
    </w:p>
    <w:p w14:paraId="6C80EB00" w14:textId="77777777" w:rsidR="00C96A19" w:rsidRDefault="00C96A19" w:rsidP="00013ACB">
      <w:pPr>
        <w:pStyle w:val="ListParagraph"/>
        <w:numPr>
          <w:ilvl w:val="0"/>
          <w:numId w:val="2"/>
        </w:numPr>
        <w:rPr>
          <w:rFonts w:asciiTheme="majorHAnsi" w:hAnsiTheme="majorHAnsi"/>
        </w:rPr>
      </w:pPr>
      <w:r>
        <w:rPr>
          <w:rFonts w:asciiTheme="majorHAnsi" w:hAnsiTheme="majorHAnsi"/>
        </w:rPr>
        <w:t xml:space="preserve">What are the three main pathways by which the coagulation system can be activated in a net </w:t>
      </w:r>
      <w:proofErr w:type="spellStart"/>
      <w:r>
        <w:rPr>
          <w:rFonts w:asciiTheme="majorHAnsi" w:hAnsiTheme="majorHAnsi"/>
        </w:rPr>
        <w:t>procoagulant</w:t>
      </w:r>
      <w:proofErr w:type="spellEnd"/>
      <w:r>
        <w:rPr>
          <w:rFonts w:asciiTheme="majorHAnsi" w:hAnsiTheme="majorHAnsi"/>
        </w:rPr>
        <w:t xml:space="preserve"> state?</w:t>
      </w:r>
    </w:p>
    <w:p w14:paraId="28C44A99" w14:textId="77777777" w:rsidR="00195CBF" w:rsidRPr="00195CBF" w:rsidRDefault="00195CBF" w:rsidP="00195CBF">
      <w:pPr>
        <w:rPr>
          <w:rFonts w:asciiTheme="majorHAnsi" w:hAnsiTheme="majorHAnsi"/>
        </w:rPr>
      </w:pPr>
    </w:p>
    <w:p w14:paraId="0D6EA321" w14:textId="77777777" w:rsidR="00C96A19" w:rsidRDefault="00C96A19" w:rsidP="00C96A19">
      <w:pPr>
        <w:pStyle w:val="ListParagraph"/>
        <w:numPr>
          <w:ilvl w:val="0"/>
          <w:numId w:val="2"/>
        </w:numPr>
        <w:rPr>
          <w:rFonts w:asciiTheme="majorHAnsi" w:hAnsiTheme="majorHAnsi"/>
        </w:rPr>
      </w:pPr>
      <w:r>
        <w:rPr>
          <w:rFonts w:asciiTheme="majorHAnsi" w:hAnsiTheme="majorHAnsi"/>
        </w:rPr>
        <w:t>What are three mechanisms by which activated protein C activity can be impaired?</w:t>
      </w:r>
    </w:p>
    <w:p w14:paraId="6874F0C4" w14:textId="77777777" w:rsidR="00C96A19" w:rsidRPr="00195CBF" w:rsidRDefault="00C96A19" w:rsidP="00195CBF">
      <w:pPr>
        <w:ind w:left="1080"/>
        <w:rPr>
          <w:rFonts w:asciiTheme="majorHAnsi" w:hAnsiTheme="majorHAnsi"/>
        </w:rPr>
      </w:pPr>
    </w:p>
    <w:p w14:paraId="69458FDA" w14:textId="77777777" w:rsidR="00C96A19" w:rsidRDefault="00C96A19" w:rsidP="00C96A19">
      <w:pPr>
        <w:pStyle w:val="ListParagraph"/>
        <w:numPr>
          <w:ilvl w:val="0"/>
          <w:numId w:val="2"/>
        </w:numPr>
        <w:rPr>
          <w:rFonts w:asciiTheme="majorHAnsi" w:hAnsiTheme="majorHAnsi"/>
        </w:rPr>
      </w:pPr>
      <w:r>
        <w:rPr>
          <w:rFonts w:asciiTheme="majorHAnsi" w:hAnsiTheme="majorHAnsi"/>
        </w:rPr>
        <w:t>What is the result of inhibition of high molecular box group-1 (HMBG-1) by antibodies?</w:t>
      </w:r>
    </w:p>
    <w:p w14:paraId="2CAC99AE" w14:textId="77777777" w:rsidR="00195CBF" w:rsidRDefault="00195CBF" w:rsidP="00195CBF">
      <w:pPr>
        <w:pStyle w:val="ListParagraph"/>
        <w:rPr>
          <w:rFonts w:asciiTheme="majorHAnsi" w:hAnsiTheme="majorHAnsi"/>
        </w:rPr>
      </w:pPr>
    </w:p>
    <w:p w14:paraId="749068DF" w14:textId="77777777" w:rsidR="00195CBF" w:rsidRPr="00195CBF" w:rsidRDefault="00C96A19" w:rsidP="00195CBF">
      <w:pPr>
        <w:pStyle w:val="ListParagraph"/>
        <w:numPr>
          <w:ilvl w:val="0"/>
          <w:numId w:val="2"/>
        </w:numPr>
        <w:rPr>
          <w:rFonts w:asciiTheme="majorHAnsi" w:hAnsiTheme="majorHAnsi"/>
        </w:rPr>
      </w:pPr>
      <w:r>
        <w:rPr>
          <w:rFonts w:asciiTheme="majorHAnsi" w:hAnsiTheme="majorHAnsi"/>
        </w:rPr>
        <w:t>Name examples of PAMPs (pathogen-associated molecular patterns) (6 given in article.</w:t>
      </w:r>
    </w:p>
    <w:p w14:paraId="631429D9" w14:textId="77777777" w:rsidR="00195CBF" w:rsidRDefault="00195CBF" w:rsidP="00195CBF">
      <w:pPr>
        <w:pStyle w:val="ListParagraph"/>
        <w:rPr>
          <w:rFonts w:asciiTheme="majorHAnsi" w:hAnsiTheme="majorHAnsi"/>
        </w:rPr>
      </w:pPr>
    </w:p>
    <w:p w14:paraId="179646F8" w14:textId="77777777" w:rsidR="00C96A19" w:rsidRDefault="00C96A19" w:rsidP="00C96A19">
      <w:pPr>
        <w:pStyle w:val="ListParagraph"/>
        <w:numPr>
          <w:ilvl w:val="0"/>
          <w:numId w:val="2"/>
        </w:numPr>
        <w:rPr>
          <w:rFonts w:asciiTheme="majorHAnsi" w:hAnsiTheme="majorHAnsi"/>
        </w:rPr>
      </w:pPr>
      <w:r>
        <w:rPr>
          <w:rFonts w:asciiTheme="majorHAnsi" w:hAnsiTheme="majorHAnsi"/>
        </w:rPr>
        <w:t>Name examples of DAMPs (danger-associated molecular patterns (</w:t>
      </w:r>
      <w:r w:rsidR="00195CBF">
        <w:rPr>
          <w:rFonts w:asciiTheme="majorHAnsi" w:hAnsiTheme="majorHAnsi"/>
        </w:rPr>
        <w:t>4 given in article)</w:t>
      </w:r>
    </w:p>
    <w:p w14:paraId="7B2D6976" w14:textId="77777777" w:rsidR="00013ACB" w:rsidRDefault="00013ACB" w:rsidP="00512809">
      <w:pPr>
        <w:rPr>
          <w:rFonts w:asciiTheme="majorHAnsi" w:hAnsiTheme="majorHAnsi"/>
        </w:rPr>
      </w:pPr>
    </w:p>
    <w:p w14:paraId="1833DE1D" w14:textId="77777777" w:rsidR="00013ACB" w:rsidRDefault="00013ACB" w:rsidP="00512809">
      <w:pPr>
        <w:rPr>
          <w:rFonts w:asciiTheme="majorHAnsi" w:hAnsiTheme="majorHAnsi"/>
        </w:rPr>
      </w:pPr>
      <w:r>
        <w:rPr>
          <w:rFonts w:asciiTheme="majorHAnsi" w:hAnsiTheme="majorHAnsi"/>
        </w:rPr>
        <w:t xml:space="preserve">Answers: </w:t>
      </w:r>
    </w:p>
    <w:p w14:paraId="18DCB6F5" w14:textId="77777777" w:rsidR="00512809" w:rsidRPr="00013ACB" w:rsidRDefault="00512809" w:rsidP="00195CBF">
      <w:pPr>
        <w:pStyle w:val="ListParagraph"/>
        <w:numPr>
          <w:ilvl w:val="0"/>
          <w:numId w:val="3"/>
        </w:numPr>
        <w:ind w:left="360"/>
        <w:rPr>
          <w:rFonts w:asciiTheme="majorHAnsi" w:hAnsiTheme="majorHAnsi"/>
        </w:rPr>
      </w:pPr>
      <w:r w:rsidRPr="00013ACB">
        <w:rPr>
          <w:rFonts w:asciiTheme="majorHAnsi" w:hAnsiTheme="majorHAnsi"/>
        </w:rPr>
        <w:t>Experiments with TLR-deficient mice have suggested which of the following conclusions?</w:t>
      </w:r>
    </w:p>
    <w:p w14:paraId="6663A639" w14:textId="77777777" w:rsidR="00512809" w:rsidRPr="00512809" w:rsidRDefault="00512809" w:rsidP="00195CBF">
      <w:pPr>
        <w:pStyle w:val="ListParagraph"/>
        <w:numPr>
          <w:ilvl w:val="1"/>
          <w:numId w:val="2"/>
        </w:numPr>
        <w:ind w:left="720"/>
        <w:rPr>
          <w:rFonts w:asciiTheme="majorHAnsi" w:hAnsiTheme="majorHAnsi"/>
          <w:b/>
        </w:rPr>
      </w:pPr>
      <w:r w:rsidRPr="00512809">
        <w:rPr>
          <w:rFonts w:asciiTheme="majorHAnsi" w:hAnsiTheme="majorHAnsi"/>
          <w:b/>
        </w:rPr>
        <w:t>Resistance to endotoxin challenge but susceptibility to gram-negative infections indicates that receptor-proximal are essential for LPS-induced inflammatory responses.</w:t>
      </w:r>
    </w:p>
    <w:p w14:paraId="17ECD504" w14:textId="77777777" w:rsidR="00512809" w:rsidRDefault="00512809" w:rsidP="00195CBF">
      <w:pPr>
        <w:pStyle w:val="ListParagraph"/>
        <w:numPr>
          <w:ilvl w:val="1"/>
          <w:numId w:val="2"/>
        </w:numPr>
        <w:ind w:left="720"/>
        <w:rPr>
          <w:rFonts w:asciiTheme="majorHAnsi" w:hAnsiTheme="majorHAnsi"/>
        </w:rPr>
      </w:pPr>
      <w:r>
        <w:rPr>
          <w:rFonts w:asciiTheme="majorHAnsi" w:hAnsiTheme="majorHAnsi"/>
        </w:rPr>
        <w:lastRenderedPageBreak/>
        <w:t>Septic shock development was found to be independent of TLR signaling</w:t>
      </w:r>
    </w:p>
    <w:p w14:paraId="73B4BB0A" w14:textId="77777777" w:rsidR="00512809" w:rsidRDefault="00512809" w:rsidP="00195CBF">
      <w:pPr>
        <w:pStyle w:val="ListParagraph"/>
        <w:numPr>
          <w:ilvl w:val="1"/>
          <w:numId w:val="2"/>
        </w:numPr>
        <w:ind w:left="720"/>
        <w:rPr>
          <w:rFonts w:asciiTheme="majorHAnsi" w:hAnsiTheme="majorHAnsi"/>
        </w:rPr>
      </w:pPr>
      <w:r>
        <w:rPr>
          <w:rFonts w:asciiTheme="majorHAnsi" w:hAnsiTheme="majorHAnsi"/>
        </w:rPr>
        <w:t>TLR deficient mice were susceptible to effects of endotoxin but resistant to infection with individual bacterial pathogens</w:t>
      </w:r>
    </w:p>
    <w:p w14:paraId="77785E7F" w14:textId="77777777" w:rsidR="00512809" w:rsidRDefault="00512809" w:rsidP="00195CBF">
      <w:pPr>
        <w:pStyle w:val="ListParagraph"/>
        <w:numPr>
          <w:ilvl w:val="1"/>
          <w:numId w:val="2"/>
        </w:numPr>
        <w:ind w:left="720"/>
        <w:rPr>
          <w:rFonts w:asciiTheme="majorHAnsi" w:hAnsiTheme="majorHAnsi"/>
        </w:rPr>
      </w:pPr>
      <w:r>
        <w:rPr>
          <w:rFonts w:asciiTheme="majorHAnsi" w:hAnsiTheme="majorHAnsi"/>
        </w:rPr>
        <w:t>TLR4 deficient mice were more likely to survive surgically induced sepsis</w:t>
      </w:r>
    </w:p>
    <w:p w14:paraId="5FCE35AE" w14:textId="77777777" w:rsidR="00512809" w:rsidRDefault="00512809" w:rsidP="00195CBF">
      <w:pPr>
        <w:rPr>
          <w:rFonts w:asciiTheme="majorHAnsi" w:hAnsiTheme="majorHAnsi"/>
        </w:rPr>
      </w:pPr>
    </w:p>
    <w:p w14:paraId="04EE44AF" w14:textId="77777777" w:rsidR="00512809" w:rsidRPr="00195CBF" w:rsidRDefault="00512809" w:rsidP="00195CBF">
      <w:pPr>
        <w:ind w:left="720"/>
        <w:rPr>
          <w:rFonts w:asciiTheme="majorHAnsi" w:hAnsiTheme="majorHAnsi"/>
          <w:b/>
        </w:rPr>
      </w:pPr>
      <w:r w:rsidRPr="00195CBF">
        <w:rPr>
          <w:rFonts w:asciiTheme="majorHAnsi" w:hAnsiTheme="majorHAnsi"/>
          <w:b/>
        </w:rPr>
        <w:t>TLR signaling may mediate the toxic effects of high doses of microbial components but TLRs may be required for generation of protective immune responses upon infection with individual bacterial pathogens.</w:t>
      </w:r>
    </w:p>
    <w:p w14:paraId="43CD9357" w14:textId="77777777" w:rsidR="00512809" w:rsidRPr="00195CBF" w:rsidRDefault="00013ACB" w:rsidP="00195CBF">
      <w:pPr>
        <w:ind w:left="720"/>
        <w:rPr>
          <w:rFonts w:asciiTheme="majorHAnsi" w:hAnsiTheme="majorHAnsi"/>
          <w:b/>
        </w:rPr>
      </w:pPr>
      <w:r w:rsidRPr="00195CBF">
        <w:rPr>
          <w:rFonts w:asciiTheme="majorHAnsi" w:hAnsiTheme="majorHAnsi"/>
          <w:b/>
        </w:rPr>
        <w:t>Surgical sepsis patient studies have revealed that loss-of-function mutations in TLR4 did not correlate with incidence and mortality of mixed-bacterial sepsis.</w:t>
      </w:r>
    </w:p>
    <w:p w14:paraId="409A3910" w14:textId="77777777" w:rsidR="00013ACB" w:rsidRDefault="00013ACB" w:rsidP="00195CBF">
      <w:pPr>
        <w:ind w:left="360"/>
        <w:rPr>
          <w:rFonts w:asciiTheme="majorHAnsi" w:hAnsiTheme="majorHAnsi"/>
        </w:rPr>
      </w:pPr>
    </w:p>
    <w:p w14:paraId="778BE716" w14:textId="77777777" w:rsidR="00013ACB" w:rsidRPr="00013ACB" w:rsidRDefault="00013ACB" w:rsidP="00195CBF">
      <w:pPr>
        <w:pStyle w:val="ListParagraph"/>
        <w:numPr>
          <w:ilvl w:val="0"/>
          <w:numId w:val="3"/>
        </w:numPr>
        <w:ind w:left="360"/>
        <w:rPr>
          <w:rFonts w:asciiTheme="majorHAnsi" w:hAnsiTheme="majorHAnsi"/>
        </w:rPr>
      </w:pPr>
      <w:r w:rsidRPr="00013ACB">
        <w:rPr>
          <w:rFonts w:asciiTheme="majorHAnsi" w:hAnsiTheme="majorHAnsi"/>
        </w:rPr>
        <w:t>What is the significance of the finding that MyD88 deficient mice attenuated the hyper-inflammatory reaction?</w:t>
      </w:r>
    </w:p>
    <w:p w14:paraId="4D2D33BF" w14:textId="77777777" w:rsidR="00013ACB" w:rsidRDefault="00013ACB" w:rsidP="00195CBF">
      <w:pPr>
        <w:ind w:left="720"/>
        <w:rPr>
          <w:rFonts w:asciiTheme="majorHAnsi" w:hAnsiTheme="majorHAnsi"/>
          <w:b/>
        </w:rPr>
      </w:pPr>
      <w:r w:rsidRPr="00013ACB">
        <w:rPr>
          <w:rFonts w:asciiTheme="majorHAnsi" w:hAnsiTheme="majorHAnsi"/>
          <w:b/>
        </w:rPr>
        <w:t>Inflammatory response to sepsis can be detrimental especially in the hyper-inflammatory state. TLR deficient mice are resistant to LPS but susceptible to infections with other single organism diseases. It is possible that different thresholds of mediator production exists, which can drive either towards a detrimental hyper-inflammatory process (leading to enhanced organ failure and death) or inducing protective immune reactions during sepsis. This may be a target f</w:t>
      </w:r>
      <w:r w:rsidR="00E50AD7">
        <w:rPr>
          <w:rFonts w:asciiTheme="majorHAnsi" w:hAnsiTheme="majorHAnsi"/>
          <w:b/>
        </w:rPr>
        <w:t>or intervention</w:t>
      </w:r>
    </w:p>
    <w:p w14:paraId="5A2710DC" w14:textId="77777777" w:rsidR="00195CBF" w:rsidRDefault="00195CBF" w:rsidP="00195CBF">
      <w:pPr>
        <w:ind w:left="360"/>
        <w:rPr>
          <w:rFonts w:asciiTheme="majorHAnsi" w:hAnsiTheme="majorHAnsi"/>
          <w:b/>
        </w:rPr>
      </w:pPr>
    </w:p>
    <w:p w14:paraId="27BEA609" w14:textId="77777777" w:rsidR="00195CBF" w:rsidRPr="00195CBF" w:rsidRDefault="00195CBF" w:rsidP="00195CBF">
      <w:pPr>
        <w:pStyle w:val="ListParagraph"/>
        <w:numPr>
          <w:ilvl w:val="0"/>
          <w:numId w:val="3"/>
        </w:numPr>
        <w:ind w:left="360"/>
        <w:rPr>
          <w:rFonts w:asciiTheme="majorHAnsi" w:hAnsiTheme="majorHAnsi"/>
        </w:rPr>
      </w:pPr>
      <w:r w:rsidRPr="00195CBF">
        <w:rPr>
          <w:rFonts w:asciiTheme="majorHAnsi" w:hAnsiTheme="majorHAnsi"/>
        </w:rPr>
        <w:t xml:space="preserve">What are the three main pathways by which the coagulation system can be activated in a net </w:t>
      </w:r>
      <w:proofErr w:type="spellStart"/>
      <w:r w:rsidRPr="00195CBF">
        <w:rPr>
          <w:rFonts w:asciiTheme="majorHAnsi" w:hAnsiTheme="majorHAnsi"/>
        </w:rPr>
        <w:t>procoagulant</w:t>
      </w:r>
      <w:proofErr w:type="spellEnd"/>
      <w:r w:rsidRPr="00195CBF">
        <w:rPr>
          <w:rFonts w:asciiTheme="majorHAnsi" w:hAnsiTheme="majorHAnsi"/>
        </w:rPr>
        <w:t xml:space="preserve"> state?</w:t>
      </w:r>
    </w:p>
    <w:p w14:paraId="57F46024" w14:textId="77777777" w:rsidR="00195CBF" w:rsidRPr="00195CBF" w:rsidRDefault="00195CBF" w:rsidP="00195CBF">
      <w:pPr>
        <w:ind w:left="720"/>
        <w:rPr>
          <w:rFonts w:asciiTheme="majorHAnsi" w:hAnsiTheme="majorHAnsi"/>
          <w:b/>
        </w:rPr>
      </w:pPr>
      <w:r w:rsidRPr="00195CBF">
        <w:rPr>
          <w:rFonts w:asciiTheme="majorHAnsi" w:hAnsiTheme="majorHAnsi"/>
          <w:b/>
        </w:rPr>
        <w:t>Tissue factor mediated thrombin generation</w:t>
      </w:r>
    </w:p>
    <w:p w14:paraId="551919BF" w14:textId="77777777" w:rsidR="00195CBF" w:rsidRPr="00195CBF" w:rsidRDefault="00195CBF" w:rsidP="00195CBF">
      <w:pPr>
        <w:ind w:left="720"/>
        <w:rPr>
          <w:rFonts w:asciiTheme="majorHAnsi" w:hAnsiTheme="majorHAnsi"/>
          <w:b/>
        </w:rPr>
      </w:pPr>
      <w:r w:rsidRPr="00195CBF">
        <w:rPr>
          <w:rFonts w:asciiTheme="majorHAnsi" w:hAnsiTheme="majorHAnsi"/>
          <w:b/>
        </w:rPr>
        <w:t>Dysfunctional physiological anticoagulant mechanisms</w:t>
      </w:r>
    </w:p>
    <w:p w14:paraId="3EFD97F8" w14:textId="77777777" w:rsidR="00195CBF" w:rsidRDefault="00195CBF" w:rsidP="00195CBF">
      <w:pPr>
        <w:ind w:left="720"/>
        <w:rPr>
          <w:rFonts w:asciiTheme="majorHAnsi" w:hAnsiTheme="majorHAnsi"/>
          <w:b/>
        </w:rPr>
      </w:pPr>
      <w:r w:rsidRPr="00195CBF">
        <w:rPr>
          <w:rFonts w:asciiTheme="majorHAnsi" w:hAnsiTheme="majorHAnsi"/>
          <w:b/>
        </w:rPr>
        <w:t xml:space="preserve">Impaired fibrin removal due to the depression of the </w:t>
      </w:r>
      <w:proofErr w:type="spellStart"/>
      <w:r w:rsidRPr="00195CBF">
        <w:rPr>
          <w:rFonts w:asciiTheme="majorHAnsi" w:hAnsiTheme="majorHAnsi"/>
          <w:b/>
        </w:rPr>
        <w:t>fibrinolytic</w:t>
      </w:r>
      <w:proofErr w:type="spellEnd"/>
      <w:r w:rsidRPr="00195CBF">
        <w:rPr>
          <w:rFonts w:asciiTheme="majorHAnsi" w:hAnsiTheme="majorHAnsi"/>
          <w:b/>
        </w:rPr>
        <w:t xml:space="preserve"> system.</w:t>
      </w:r>
    </w:p>
    <w:p w14:paraId="21BBC7EF" w14:textId="77777777" w:rsidR="00195CBF" w:rsidRPr="00195CBF" w:rsidRDefault="00195CBF" w:rsidP="00195CBF">
      <w:pPr>
        <w:rPr>
          <w:rFonts w:asciiTheme="majorHAnsi" w:hAnsiTheme="majorHAnsi"/>
          <w:b/>
        </w:rPr>
      </w:pPr>
    </w:p>
    <w:p w14:paraId="3BF1D033" w14:textId="77777777" w:rsidR="00195CBF" w:rsidRPr="00195CBF" w:rsidRDefault="00195CBF" w:rsidP="00195CBF">
      <w:pPr>
        <w:pStyle w:val="ListParagraph"/>
        <w:numPr>
          <w:ilvl w:val="0"/>
          <w:numId w:val="3"/>
        </w:numPr>
        <w:ind w:left="360"/>
        <w:rPr>
          <w:rFonts w:asciiTheme="majorHAnsi" w:hAnsiTheme="majorHAnsi"/>
        </w:rPr>
      </w:pPr>
      <w:r w:rsidRPr="00195CBF">
        <w:rPr>
          <w:rFonts w:asciiTheme="majorHAnsi" w:hAnsiTheme="majorHAnsi"/>
        </w:rPr>
        <w:t>What are three mechanisms by which activated protein C activity can be impaired?</w:t>
      </w:r>
    </w:p>
    <w:p w14:paraId="46CD0D18" w14:textId="77777777" w:rsidR="00195CBF" w:rsidRPr="00195CBF" w:rsidRDefault="00195CBF" w:rsidP="00195CBF">
      <w:pPr>
        <w:ind w:left="720"/>
        <w:rPr>
          <w:rFonts w:asciiTheme="majorHAnsi" w:hAnsiTheme="majorHAnsi"/>
          <w:b/>
        </w:rPr>
      </w:pPr>
      <w:r w:rsidRPr="00195CBF">
        <w:rPr>
          <w:rFonts w:asciiTheme="majorHAnsi" w:hAnsiTheme="majorHAnsi"/>
          <w:b/>
        </w:rPr>
        <w:t>Decreased synthesis by the liver</w:t>
      </w:r>
    </w:p>
    <w:p w14:paraId="437C2005" w14:textId="77777777" w:rsidR="00195CBF" w:rsidRPr="00195CBF" w:rsidRDefault="00195CBF" w:rsidP="00195CBF">
      <w:pPr>
        <w:ind w:left="720"/>
        <w:rPr>
          <w:rFonts w:asciiTheme="majorHAnsi" w:hAnsiTheme="majorHAnsi"/>
          <w:b/>
        </w:rPr>
      </w:pPr>
      <w:r w:rsidRPr="00195CBF">
        <w:rPr>
          <w:rFonts w:asciiTheme="majorHAnsi" w:hAnsiTheme="majorHAnsi"/>
          <w:b/>
        </w:rPr>
        <w:t>Increased consumption</w:t>
      </w:r>
    </w:p>
    <w:p w14:paraId="0BE5328A" w14:textId="77777777" w:rsidR="00195CBF" w:rsidRDefault="00195CBF" w:rsidP="00195CBF">
      <w:pPr>
        <w:ind w:left="720"/>
        <w:rPr>
          <w:rFonts w:asciiTheme="majorHAnsi" w:hAnsiTheme="majorHAnsi"/>
          <w:b/>
        </w:rPr>
      </w:pPr>
      <w:r w:rsidRPr="00195CBF">
        <w:rPr>
          <w:rFonts w:asciiTheme="majorHAnsi" w:hAnsiTheme="majorHAnsi"/>
          <w:b/>
        </w:rPr>
        <w:t>Impaired activation</w:t>
      </w:r>
    </w:p>
    <w:p w14:paraId="72D09FFC" w14:textId="77777777" w:rsidR="00195CBF" w:rsidRPr="00195CBF" w:rsidRDefault="00195CBF" w:rsidP="00195CBF">
      <w:pPr>
        <w:ind w:left="720"/>
        <w:rPr>
          <w:rFonts w:asciiTheme="majorHAnsi" w:hAnsiTheme="majorHAnsi"/>
          <w:b/>
        </w:rPr>
      </w:pPr>
    </w:p>
    <w:p w14:paraId="48968E2B" w14:textId="77777777" w:rsidR="00195CBF" w:rsidRPr="00195CBF" w:rsidRDefault="00195CBF" w:rsidP="00195CBF">
      <w:pPr>
        <w:pStyle w:val="ListParagraph"/>
        <w:numPr>
          <w:ilvl w:val="0"/>
          <w:numId w:val="3"/>
        </w:numPr>
        <w:ind w:left="360"/>
        <w:rPr>
          <w:rFonts w:asciiTheme="majorHAnsi" w:hAnsiTheme="majorHAnsi"/>
        </w:rPr>
      </w:pPr>
      <w:r w:rsidRPr="00195CBF">
        <w:rPr>
          <w:rFonts w:asciiTheme="majorHAnsi" w:hAnsiTheme="majorHAnsi"/>
        </w:rPr>
        <w:t>What is the result of inhibition of high molecular box group-1 (HMBG-1) by antibodies?</w:t>
      </w:r>
    </w:p>
    <w:p w14:paraId="52D8D8C5" w14:textId="77777777" w:rsidR="00195CBF" w:rsidRDefault="00195CBF" w:rsidP="00195CBF">
      <w:pPr>
        <w:ind w:left="720"/>
        <w:rPr>
          <w:rFonts w:asciiTheme="majorHAnsi" w:hAnsiTheme="majorHAnsi"/>
          <w:b/>
        </w:rPr>
      </w:pPr>
      <w:r w:rsidRPr="00195CBF">
        <w:rPr>
          <w:rFonts w:asciiTheme="majorHAnsi" w:hAnsiTheme="majorHAnsi"/>
          <w:b/>
        </w:rPr>
        <w:t>Diminishes endotoxin lethality</w:t>
      </w:r>
    </w:p>
    <w:p w14:paraId="6400CC8A" w14:textId="77777777" w:rsidR="00195CBF" w:rsidRPr="00195CBF" w:rsidRDefault="00195CBF" w:rsidP="00195CBF">
      <w:pPr>
        <w:ind w:left="720"/>
        <w:rPr>
          <w:rFonts w:asciiTheme="majorHAnsi" w:hAnsiTheme="majorHAnsi"/>
          <w:b/>
        </w:rPr>
      </w:pPr>
    </w:p>
    <w:p w14:paraId="0DB3B535" w14:textId="77777777" w:rsidR="00195CBF" w:rsidRPr="00195CBF" w:rsidRDefault="00195CBF" w:rsidP="00195CBF">
      <w:pPr>
        <w:pStyle w:val="ListParagraph"/>
        <w:numPr>
          <w:ilvl w:val="0"/>
          <w:numId w:val="3"/>
        </w:numPr>
        <w:ind w:left="360"/>
        <w:rPr>
          <w:rFonts w:asciiTheme="majorHAnsi" w:hAnsiTheme="majorHAnsi"/>
        </w:rPr>
      </w:pPr>
      <w:r w:rsidRPr="00195CBF">
        <w:rPr>
          <w:rFonts w:asciiTheme="majorHAnsi" w:hAnsiTheme="majorHAnsi"/>
        </w:rPr>
        <w:t>Name examples of PAMPs (pathogen-associated molecular patterns) (6 given in article.</w:t>
      </w:r>
    </w:p>
    <w:p w14:paraId="423B7B62" w14:textId="77777777" w:rsidR="00195CBF" w:rsidRPr="00195CBF" w:rsidRDefault="00195CBF" w:rsidP="00195CBF">
      <w:pPr>
        <w:ind w:left="720"/>
        <w:rPr>
          <w:rFonts w:asciiTheme="majorHAnsi" w:hAnsiTheme="majorHAnsi"/>
          <w:b/>
        </w:rPr>
      </w:pPr>
      <w:r w:rsidRPr="00195CBF">
        <w:rPr>
          <w:rFonts w:asciiTheme="majorHAnsi" w:hAnsiTheme="majorHAnsi"/>
          <w:b/>
        </w:rPr>
        <w:t xml:space="preserve">LPS </w:t>
      </w:r>
    </w:p>
    <w:p w14:paraId="7EF9433A" w14:textId="77777777" w:rsidR="00195CBF" w:rsidRPr="00195CBF" w:rsidRDefault="00195CBF" w:rsidP="00195CBF">
      <w:pPr>
        <w:ind w:left="720"/>
        <w:rPr>
          <w:rFonts w:asciiTheme="majorHAnsi" w:hAnsiTheme="majorHAnsi"/>
          <w:b/>
        </w:rPr>
      </w:pPr>
      <w:r w:rsidRPr="00195CBF">
        <w:rPr>
          <w:rFonts w:asciiTheme="majorHAnsi" w:hAnsiTheme="majorHAnsi"/>
          <w:b/>
        </w:rPr>
        <w:t>Peptidoglycan</w:t>
      </w:r>
    </w:p>
    <w:p w14:paraId="3B95061A" w14:textId="77777777" w:rsidR="00195CBF" w:rsidRPr="00195CBF" w:rsidRDefault="00195CBF" w:rsidP="00195CBF">
      <w:pPr>
        <w:ind w:left="720"/>
        <w:rPr>
          <w:rFonts w:asciiTheme="majorHAnsi" w:hAnsiTheme="majorHAnsi"/>
          <w:b/>
        </w:rPr>
      </w:pPr>
      <w:proofErr w:type="spellStart"/>
      <w:r w:rsidRPr="00195CBF">
        <w:rPr>
          <w:rFonts w:asciiTheme="majorHAnsi" w:hAnsiTheme="majorHAnsi"/>
          <w:b/>
        </w:rPr>
        <w:t>Lipopeptides</w:t>
      </w:r>
      <w:proofErr w:type="spellEnd"/>
    </w:p>
    <w:p w14:paraId="5F17DB00" w14:textId="77777777" w:rsidR="00195CBF" w:rsidRPr="00195CBF" w:rsidRDefault="00195CBF" w:rsidP="00195CBF">
      <w:pPr>
        <w:ind w:left="720"/>
        <w:rPr>
          <w:rFonts w:asciiTheme="majorHAnsi" w:hAnsiTheme="majorHAnsi"/>
          <w:b/>
        </w:rPr>
      </w:pPr>
      <w:proofErr w:type="spellStart"/>
      <w:r w:rsidRPr="00195CBF">
        <w:rPr>
          <w:rFonts w:asciiTheme="majorHAnsi" w:hAnsiTheme="majorHAnsi"/>
          <w:b/>
        </w:rPr>
        <w:t>Lipoteichoic</w:t>
      </w:r>
      <w:proofErr w:type="spellEnd"/>
      <w:r w:rsidRPr="00195CBF">
        <w:rPr>
          <w:rFonts w:asciiTheme="majorHAnsi" w:hAnsiTheme="majorHAnsi"/>
          <w:b/>
        </w:rPr>
        <w:t xml:space="preserve"> acid</w:t>
      </w:r>
    </w:p>
    <w:p w14:paraId="31397AC0" w14:textId="77777777" w:rsidR="00195CBF" w:rsidRPr="00195CBF" w:rsidRDefault="00195CBF" w:rsidP="00195CBF">
      <w:pPr>
        <w:ind w:left="720"/>
        <w:rPr>
          <w:rFonts w:asciiTheme="majorHAnsi" w:hAnsiTheme="majorHAnsi"/>
          <w:b/>
        </w:rPr>
      </w:pPr>
      <w:proofErr w:type="spellStart"/>
      <w:r w:rsidRPr="00195CBF">
        <w:rPr>
          <w:rFonts w:asciiTheme="majorHAnsi" w:hAnsiTheme="majorHAnsi"/>
          <w:b/>
        </w:rPr>
        <w:t>Flagellin</w:t>
      </w:r>
      <w:proofErr w:type="spellEnd"/>
    </w:p>
    <w:p w14:paraId="0526D2DF" w14:textId="77777777" w:rsidR="00195CBF" w:rsidRDefault="00195CBF" w:rsidP="00195CBF">
      <w:pPr>
        <w:ind w:left="720"/>
        <w:rPr>
          <w:rFonts w:asciiTheme="majorHAnsi" w:hAnsiTheme="majorHAnsi"/>
          <w:b/>
        </w:rPr>
      </w:pPr>
      <w:r w:rsidRPr="00195CBF">
        <w:rPr>
          <w:rFonts w:asciiTheme="majorHAnsi" w:hAnsiTheme="majorHAnsi"/>
          <w:b/>
        </w:rPr>
        <w:t>Bacterial DNA</w:t>
      </w:r>
    </w:p>
    <w:p w14:paraId="3D74748D" w14:textId="77777777" w:rsidR="00195CBF" w:rsidRPr="00195CBF" w:rsidRDefault="00195CBF" w:rsidP="00195CBF">
      <w:pPr>
        <w:ind w:left="720"/>
        <w:rPr>
          <w:rFonts w:asciiTheme="majorHAnsi" w:hAnsiTheme="majorHAnsi"/>
          <w:b/>
        </w:rPr>
      </w:pPr>
    </w:p>
    <w:p w14:paraId="37A82043" w14:textId="77777777" w:rsidR="00195CBF" w:rsidRPr="00195CBF" w:rsidRDefault="00195CBF" w:rsidP="00195CBF">
      <w:pPr>
        <w:pStyle w:val="ListParagraph"/>
        <w:numPr>
          <w:ilvl w:val="0"/>
          <w:numId w:val="3"/>
        </w:numPr>
        <w:ind w:left="360"/>
        <w:rPr>
          <w:rFonts w:asciiTheme="majorHAnsi" w:hAnsiTheme="majorHAnsi"/>
        </w:rPr>
      </w:pPr>
      <w:r w:rsidRPr="00195CBF">
        <w:rPr>
          <w:rFonts w:asciiTheme="majorHAnsi" w:hAnsiTheme="majorHAnsi"/>
        </w:rPr>
        <w:t>Name examples of DAMPs (danger-associated molecular patterns (</w:t>
      </w:r>
      <w:r w:rsidRPr="00195CBF">
        <w:rPr>
          <w:rFonts w:asciiTheme="majorHAnsi" w:hAnsiTheme="majorHAnsi"/>
        </w:rPr>
        <w:t>4 given in article)</w:t>
      </w:r>
    </w:p>
    <w:p w14:paraId="47EA786A" w14:textId="77777777" w:rsidR="00195CBF" w:rsidRPr="00195CBF" w:rsidRDefault="00195CBF" w:rsidP="00195CBF">
      <w:pPr>
        <w:ind w:left="720"/>
        <w:rPr>
          <w:rFonts w:asciiTheme="majorHAnsi" w:hAnsiTheme="majorHAnsi"/>
          <w:b/>
        </w:rPr>
      </w:pPr>
      <w:r w:rsidRPr="00195CBF">
        <w:rPr>
          <w:rFonts w:asciiTheme="majorHAnsi" w:hAnsiTheme="majorHAnsi"/>
          <w:b/>
        </w:rPr>
        <w:t>Heat shock proteins</w:t>
      </w:r>
    </w:p>
    <w:p w14:paraId="091A5EB1" w14:textId="77777777" w:rsidR="00195CBF" w:rsidRPr="00195CBF" w:rsidRDefault="00195CBF" w:rsidP="00195CBF">
      <w:pPr>
        <w:ind w:left="720"/>
        <w:rPr>
          <w:rFonts w:asciiTheme="majorHAnsi" w:hAnsiTheme="majorHAnsi"/>
          <w:b/>
        </w:rPr>
      </w:pPr>
      <w:r w:rsidRPr="00195CBF">
        <w:rPr>
          <w:rFonts w:asciiTheme="majorHAnsi" w:hAnsiTheme="majorHAnsi"/>
          <w:b/>
        </w:rPr>
        <w:t>S100 proteins</w:t>
      </w:r>
    </w:p>
    <w:p w14:paraId="53AF5A28" w14:textId="77777777" w:rsidR="00195CBF" w:rsidRPr="00195CBF" w:rsidRDefault="00195CBF" w:rsidP="00195CBF">
      <w:pPr>
        <w:ind w:left="720"/>
        <w:rPr>
          <w:rFonts w:asciiTheme="majorHAnsi" w:hAnsiTheme="majorHAnsi"/>
          <w:b/>
        </w:rPr>
      </w:pPr>
      <w:r w:rsidRPr="00195CBF">
        <w:rPr>
          <w:rFonts w:asciiTheme="majorHAnsi" w:hAnsiTheme="majorHAnsi"/>
          <w:b/>
        </w:rPr>
        <w:t>Hyaluronic acid</w:t>
      </w:r>
    </w:p>
    <w:p w14:paraId="49171347" w14:textId="36B8EEB9" w:rsidR="00B458F6" w:rsidRPr="00195CBF" w:rsidRDefault="001D6C05" w:rsidP="001D6C05">
      <w:pPr>
        <w:ind w:left="720"/>
        <w:rPr>
          <w:rFonts w:asciiTheme="majorHAnsi" w:hAnsiTheme="majorHAnsi"/>
        </w:rPr>
      </w:pPr>
      <w:r>
        <w:rPr>
          <w:rFonts w:asciiTheme="majorHAnsi" w:hAnsiTheme="majorHAnsi"/>
          <w:b/>
        </w:rPr>
        <w:t>HMBP-1</w:t>
      </w:r>
      <w:bookmarkStart w:id="0" w:name="_GoBack"/>
      <w:bookmarkEnd w:id="0"/>
    </w:p>
    <w:sectPr w:rsidR="00B458F6" w:rsidRPr="00195CBF" w:rsidSect="001D6C0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26527"/>
    <w:multiLevelType w:val="hybridMultilevel"/>
    <w:tmpl w:val="1C5A12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84F41"/>
    <w:multiLevelType w:val="hybridMultilevel"/>
    <w:tmpl w:val="FC307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6E1523"/>
    <w:multiLevelType w:val="hybridMultilevel"/>
    <w:tmpl w:val="0E1CB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7B3C82"/>
    <w:multiLevelType w:val="hybridMultilevel"/>
    <w:tmpl w:val="417A49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809"/>
    <w:rsid w:val="00013ACB"/>
    <w:rsid w:val="00195CBF"/>
    <w:rsid w:val="001D6C05"/>
    <w:rsid w:val="00512809"/>
    <w:rsid w:val="006217CC"/>
    <w:rsid w:val="008F05A2"/>
    <w:rsid w:val="00B458F6"/>
    <w:rsid w:val="00C96A19"/>
    <w:rsid w:val="00E50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5A2A4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80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733</Words>
  <Characters>4179</Characters>
  <Application>Microsoft Macintosh Word</Application>
  <DocSecurity>0</DocSecurity>
  <Lines>34</Lines>
  <Paragraphs>9</Paragraphs>
  <ScaleCrop>false</ScaleCrop>
  <Company/>
  <LinksUpToDate>false</LinksUpToDate>
  <CharactersWithSpaces>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3</cp:revision>
  <dcterms:created xsi:type="dcterms:W3CDTF">2014-07-24T11:52:00Z</dcterms:created>
  <dcterms:modified xsi:type="dcterms:W3CDTF">2014-07-24T17:02:00Z</dcterms:modified>
</cp:coreProperties>
</file>