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5A551" w14:textId="77777777" w:rsidR="008F05A2" w:rsidRPr="00274C79" w:rsidRDefault="00274C79">
      <w:pPr>
        <w:rPr>
          <w:rFonts w:asciiTheme="majorHAnsi" w:hAnsiTheme="majorHAnsi"/>
        </w:rPr>
      </w:pPr>
      <w:r w:rsidRPr="00274C79">
        <w:rPr>
          <w:rFonts w:asciiTheme="majorHAnsi" w:hAnsiTheme="majorHAnsi"/>
        </w:rPr>
        <w:t>NT-</w:t>
      </w:r>
      <w:proofErr w:type="spellStart"/>
      <w:r w:rsidRPr="00274C79">
        <w:rPr>
          <w:rFonts w:asciiTheme="majorHAnsi" w:hAnsiTheme="majorHAnsi"/>
        </w:rPr>
        <w:t>proCNP</w:t>
      </w:r>
      <w:proofErr w:type="spellEnd"/>
      <w:r w:rsidRPr="00274C79">
        <w:rPr>
          <w:rFonts w:asciiTheme="majorHAnsi" w:hAnsiTheme="majorHAnsi"/>
        </w:rPr>
        <w:t xml:space="preserve"> and cytokine kinetics in dogs with </w:t>
      </w:r>
      <w:proofErr w:type="spellStart"/>
      <w:r w:rsidRPr="00274C79">
        <w:rPr>
          <w:rFonts w:asciiTheme="majorHAnsi" w:hAnsiTheme="majorHAnsi"/>
        </w:rPr>
        <w:t>endotoxemia</w:t>
      </w:r>
      <w:proofErr w:type="spellEnd"/>
    </w:p>
    <w:p w14:paraId="0A33FB4E" w14:textId="77777777" w:rsidR="00274C79" w:rsidRPr="00274C79" w:rsidRDefault="00274C79">
      <w:pPr>
        <w:rPr>
          <w:rFonts w:asciiTheme="majorHAnsi" w:hAnsiTheme="majorHAnsi"/>
        </w:rPr>
      </w:pPr>
      <w:r w:rsidRPr="00274C79">
        <w:rPr>
          <w:rFonts w:asciiTheme="majorHAnsi" w:hAnsiTheme="majorHAnsi"/>
        </w:rPr>
        <w:t>Alterations in hemostatic profiles of dogs with naturally occurring septic peritonitis</w:t>
      </w:r>
    </w:p>
    <w:p w14:paraId="073CA1E0" w14:textId="77777777" w:rsidR="00274C79" w:rsidRPr="00274C79" w:rsidRDefault="00274C79">
      <w:pPr>
        <w:rPr>
          <w:rFonts w:asciiTheme="majorHAnsi" w:hAnsiTheme="majorHAnsi"/>
        </w:rPr>
      </w:pPr>
    </w:p>
    <w:p w14:paraId="3C1ACD3E" w14:textId="77777777" w:rsidR="00274C79" w:rsidRDefault="00F92FFB">
      <w:pPr>
        <w:rPr>
          <w:rFonts w:asciiTheme="majorHAnsi" w:hAnsiTheme="majorHAnsi"/>
        </w:rPr>
      </w:pPr>
      <w:r>
        <w:rPr>
          <w:rFonts w:asciiTheme="majorHAnsi" w:hAnsiTheme="majorHAnsi"/>
        </w:rPr>
        <w:t>Key points</w:t>
      </w:r>
    </w:p>
    <w:p w14:paraId="6B408635" w14:textId="77777777" w:rsidR="00F92FFB" w:rsidRDefault="00F92FFB">
      <w:pPr>
        <w:rPr>
          <w:rFonts w:asciiTheme="majorHAnsi" w:hAnsiTheme="majorHAnsi"/>
        </w:rPr>
      </w:pPr>
    </w:p>
    <w:p w14:paraId="2569926C" w14:textId="77777777" w:rsidR="00F92FFB" w:rsidRPr="00F92FFB" w:rsidRDefault="00F92FFB" w:rsidP="00F92FF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F92FFB">
        <w:rPr>
          <w:rFonts w:asciiTheme="majorHAnsi" w:hAnsiTheme="majorHAnsi"/>
        </w:rPr>
        <w:t xml:space="preserve">Amino-terminal pro-C-type-natriuretic peptide is a local regulator of vascular endothelial function and is expressed after stimulation by LPS and </w:t>
      </w:r>
      <w:proofErr w:type="spellStart"/>
      <w:r w:rsidRPr="00F92FFB">
        <w:rPr>
          <w:rFonts w:asciiTheme="majorHAnsi" w:hAnsiTheme="majorHAnsi"/>
        </w:rPr>
        <w:t>TNFa</w:t>
      </w:r>
      <w:proofErr w:type="spellEnd"/>
      <w:r w:rsidRPr="00F92FFB">
        <w:rPr>
          <w:rFonts w:asciiTheme="majorHAnsi" w:hAnsiTheme="majorHAnsi"/>
        </w:rPr>
        <w:t xml:space="preserve">. NT-pro-CNP is not increased in dogs given low dose LPS. </w:t>
      </w:r>
    </w:p>
    <w:p w14:paraId="5E22F3C0" w14:textId="77777777" w:rsidR="00F92FFB" w:rsidRDefault="00F92FFB" w:rsidP="00F92FF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Protein C has a number of </w:t>
      </w:r>
      <w:r w:rsidR="006876D8">
        <w:rPr>
          <w:rFonts w:asciiTheme="majorHAnsi" w:hAnsiTheme="majorHAnsi"/>
        </w:rPr>
        <w:t xml:space="preserve">functions: </w:t>
      </w:r>
      <w:proofErr w:type="spellStart"/>
      <w:r w:rsidR="006876D8">
        <w:rPr>
          <w:rFonts w:asciiTheme="majorHAnsi" w:hAnsiTheme="majorHAnsi"/>
        </w:rPr>
        <w:t>profibrinolytic</w:t>
      </w:r>
      <w:proofErr w:type="spellEnd"/>
      <w:r w:rsidR="006876D8">
        <w:rPr>
          <w:rFonts w:asciiTheme="majorHAnsi" w:hAnsiTheme="majorHAnsi"/>
        </w:rPr>
        <w:t xml:space="preserve"> (plasminogen Activator Inhibitor-1), anticoagulant (effects on </w:t>
      </w:r>
      <w:proofErr w:type="spellStart"/>
      <w:r w:rsidR="006876D8">
        <w:rPr>
          <w:rFonts w:asciiTheme="majorHAnsi" w:hAnsiTheme="majorHAnsi"/>
        </w:rPr>
        <w:t>Va</w:t>
      </w:r>
      <w:proofErr w:type="spellEnd"/>
      <w:r w:rsidR="006876D8">
        <w:rPr>
          <w:rFonts w:asciiTheme="majorHAnsi" w:hAnsiTheme="majorHAnsi"/>
        </w:rPr>
        <w:t xml:space="preserve"> and </w:t>
      </w:r>
      <w:proofErr w:type="spellStart"/>
      <w:r w:rsidR="006876D8">
        <w:rPr>
          <w:rFonts w:asciiTheme="majorHAnsi" w:hAnsiTheme="majorHAnsi"/>
        </w:rPr>
        <w:t>VIIa</w:t>
      </w:r>
      <w:proofErr w:type="spellEnd"/>
      <w:r w:rsidR="006876D8">
        <w:rPr>
          <w:rFonts w:asciiTheme="majorHAnsi" w:hAnsiTheme="majorHAnsi"/>
        </w:rPr>
        <w:t xml:space="preserve">), anti inflammatory (endothelial cell PC receptor, protease-activated receptor-1), </w:t>
      </w:r>
      <w:proofErr w:type="spellStart"/>
      <w:r w:rsidR="006876D8">
        <w:rPr>
          <w:rFonts w:asciiTheme="majorHAnsi" w:hAnsiTheme="majorHAnsi"/>
        </w:rPr>
        <w:t>cytoprotective</w:t>
      </w:r>
      <w:proofErr w:type="spellEnd"/>
      <w:r w:rsidR="006876D8">
        <w:rPr>
          <w:rFonts w:asciiTheme="majorHAnsi" w:hAnsiTheme="majorHAnsi"/>
        </w:rPr>
        <w:t xml:space="preserve"> (maintains viability of lymphocytes and endothelial cells. In this study a value of &gt;60% had sensitivity of 93% and specificity of 82% for survival.</w:t>
      </w:r>
    </w:p>
    <w:p w14:paraId="7DEE07A1" w14:textId="77777777" w:rsidR="006876D8" w:rsidRDefault="006876D8" w:rsidP="00F92FF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Antithrombin levels of &gt;41.5% was predictive for survival (</w:t>
      </w:r>
      <w:proofErr w:type="spellStart"/>
      <w:r>
        <w:rPr>
          <w:rFonts w:asciiTheme="majorHAnsi" w:hAnsiTheme="majorHAnsi"/>
        </w:rPr>
        <w:t>sens</w:t>
      </w:r>
      <w:proofErr w:type="spellEnd"/>
      <w:r>
        <w:rPr>
          <w:rFonts w:asciiTheme="majorHAnsi" w:hAnsiTheme="majorHAnsi"/>
        </w:rPr>
        <w:t xml:space="preserve"> 100%, spec 82%). </w:t>
      </w:r>
    </w:p>
    <w:p w14:paraId="2FA7A77F" w14:textId="77777777" w:rsidR="0027696A" w:rsidRDefault="0027696A" w:rsidP="00F92FF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more </w:t>
      </w:r>
      <w:proofErr w:type="spellStart"/>
      <w:r>
        <w:rPr>
          <w:rFonts w:asciiTheme="majorHAnsi" w:hAnsiTheme="majorHAnsi"/>
        </w:rPr>
        <w:t>hypercoagulable</w:t>
      </w:r>
      <w:proofErr w:type="spellEnd"/>
      <w:r>
        <w:rPr>
          <w:rFonts w:asciiTheme="majorHAnsi" w:hAnsiTheme="majorHAnsi"/>
        </w:rPr>
        <w:t xml:space="preserve"> TEG (lower K, higher alpha angle, MA, CI) was associated with survival</w:t>
      </w:r>
      <w:r w:rsidR="000D7645">
        <w:rPr>
          <w:rFonts w:asciiTheme="majorHAnsi" w:hAnsiTheme="majorHAnsi"/>
        </w:rPr>
        <w:t xml:space="preserve">. Increased pre-op fibrinogen levels </w:t>
      </w:r>
      <w:r w:rsidR="000B2DAB">
        <w:rPr>
          <w:rFonts w:asciiTheme="majorHAnsi" w:hAnsiTheme="majorHAnsi"/>
        </w:rPr>
        <w:t>(&gt;</w:t>
      </w:r>
      <w:proofErr w:type="gramStart"/>
      <w:r w:rsidR="000B2DAB">
        <w:rPr>
          <w:rFonts w:asciiTheme="majorHAnsi" w:hAnsiTheme="majorHAnsi"/>
        </w:rPr>
        <w:t>692)</w:t>
      </w:r>
      <w:r w:rsidR="000D7645">
        <w:rPr>
          <w:rFonts w:asciiTheme="majorHAnsi" w:hAnsiTheme="majorHAnsi"/>
        </w:rPr>
        <w:t>were</w:t>
      </w:r>
      <w:proofErr w:type="gramEnd"/>
      <w:r w:rsidR="000D7645">
        <w:rPr>
          <w:rFonts w:asciiTheme="majorHAnsi" w:hAnsiTheme="majorHAnsi"/>
        </w:rPr>
        <w:t xml:space="preserve"> associated with survival.</w:t>
      </w:r>
    </w:p>
    <w:p w14:paraId="4DD17E4A" w14:textId="77777777" w:rsidR="000D7645" w:rsidRDefault="000D7645" w:rsidP="000D7645">
      <w:pPr>
        <w:rPr>
          <w:rFonts w:asciiTheme="majorHAnsi" w:hAnsiTheme="majorHAnsi"/>
        </w:rPr>
      </w:pPr>
    </w:p>
    <w:p w14:paraId="78E6BDD6" w14:textId="77777777" w:rsidR="000D7645" w:rsidRDefault="000D7645" w:rsidP="000D7645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470DBC98" w14:textId="77777777" w:rsidR="000D7645" w:rsidRPr="000D7645" w:rsidRDefault="000D7645" w:rsidP="000D764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0D7645">
        <w:rPr>
          <w:rFonts w:asciiTheme="majorHAnsi" w:hAnsiTheme="majorHAnsi"/>
        </w:rPr>
        <w:t xml:space="preserve">True/False: Routine coagulations tests such as platelet </w:t>
      </w:r>
      <w:proofErr w:type="gramStart"/>
      <w:r w:rsidRPr="000D7645">
        <w:rPr>
          <w:rFonts w:asciiTheme="majorHAnsi" w:hAnsiTheme="majorHAnsi"/>
        </w:rPr>
        <w:t>count,</w:t>
      </w:r>
      <w:proofErr w:type="gramEnd"/>
      <w:r w:rsidRPr="000D7645">
        <w:rPr>
          <w:rFonts w:asciiTheme="majorHAnsi" w:hAnsiTheme="majorHAnsi"/>
        </w:rPr>
        <w:t xml:space="preserve"> PT, PTT and D-dimer concentrations were not useful pr</w:t>
      </w:r>
      <w:r>
        <w:rPr>
          <w:rFonts w:asciiTheme="majorHAnsi" w:hAnsiTheme="majorHAnsi"/>
        </w:rPr>
        <w:t>edictors of survival in the stud</w:t>
      </w:r>
      <w:r w:rsidRPr="000D7645">
        <w:rPr>
          <w:rFonts w:asciiTheme="majorHAnsi" w:hAnsiTheme="majorHAnsi"/>
        </w:rPr>
        <w:t>y by Bentley et al.</w:t>
      </w:r>
    </w:p>
    <w:p w14:paraId="7508E4D0" w14:textId="77777777" w:rsidR="000D7645" w:rsidRDefault="000B2DAB" w:rsidP="000D764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A more _________________ (</w:t>
      </w:r>
      <w:proofErr w:type="spellStart"/>
      <w:r>
        <w:rPr>
          <w:rFonts w:asciiTheme="majorHAnsi" w:hAnsiTheme="majorHAnsi"/>
        </w:rPr>
        <w:t>hypercoagulable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hypocoagulable</w:t>
      </w:r>
      <w:proofErr w:type="spellEnd"/>
      <w:r>
        <w:rPr>
          <w:rFonts w:asciiTheme="majorHAnsi" w:hAnsiTheme="majorHAnsi"/>
        </w:rPr>
        <w:t>) non-activated TEG was associated with survival.</w:t>
      </w:r>
    </w:p>
    <w:p w14:paraId="713EF858" w14:textId="77777777" w:rsidR="000B2DAB" w:rsidRDefault="00EB4A11" w:rsidP="000D764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True/False: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was found to be predictive of survival in sepsis in the study by Floras et al.</w:t>
      </w:r>
    </w:p>
    <w:p w14:paraId="17CA40AE" w14:textId="77777777" w:rsidR="00EB4A11" w:rsidRDefault="00EB4A11" w:rsidP="000D7645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True/False: Protein C and </w:t>
      </w:r>
      <w:proofErr w:type="spellStart"/>
      <w:r>
        <w:rPr>
          <w:rFonts w:asciiTheme="majorHAnsi" w:hAnsiTheme="majorHAnsi"/>
        </w:rPr>
        <w:t>antithombin</w:t>
      </w:r>
      <w:proofErr w:type="spellEnd"/>
      <w:r>
        <w:rPr>
          <w:rFonts w:asciiTheme="majorHAnsi" w:hAnsiTheme="majorHAnsi"/>
        </w:rPr>
        <w:t xml:space="preserve"> levels were decreased day 1 compared to day 0.</w:t>
      </w:r>
    </w:p>
    <w:p w14:paraId="45201EAA" w14:textId="77777777" w:rsidR="006A10FB" w:rsidRDefault="006A10FB" w:rsidP="006A10FB">
      <w:pPr>
        <w:rPr>
          <w:rFonts w:asciiTheme="majorHAnsi" w:hAnsiTheme="majorHAnsi"/>
        </w:rPr>
      </w:pPr>
    </w:p>
    <w:p w14:paraId="7C453639" w14:textId="77777777" w:rsidR="006A10FB" w:rsidRDefault="006A10FB" w:rsidP="006A10FB">
      <w:pPr>
        <w:rPr>
          <w:rFonts w:asciiTheme="majorHAnsi" w:hAnsiTheme="majorHAnsi"/>
        </w:rPr>
      </w:pPr>
    </w:p>
    <w:p w14:paraId="063E1A14" w14:textId="77777777" w:rsidR="006A10FB" w:rsidRDefault="006A10FB" w:rsidP="006A10FB">
      <w:pPr>
        <w:rPr>
          <w:rFonts w:asciiTheme="majorHAnsi" w:hAnsiTheme="majorHAnsi"/>
        </w:rPr>
      </w:pPr>
    </w:p>
    <w:p w14:paraId="177B1E00" w14:textId="77777777" w:rsidR="006A10FB" w:rsidRDefault="006A10FB" w:rsidP="006A10FB">
      <w:pPr>
        <w:rPr>
          <w:rFonts w:asciiTheme="majorHAnsi" w:hAnsiTheme="majorHAnsi"/>
        </w:rPr>
      </w:pPr>
    </w:p>
    <w:p w14:paraId="693AAA55" w14:textId="77777777" w:rsidR="006A10FB" w:rsidRDefault="006A10FB" w:rsidP="006A10FB">
      <w:pPr>
        <w:rPr>
          <w:rFonts w:asciiTheme="majorHAnsi" w:hAnsiTheme="majorHAnsi"/>
        </w:rPr>
      </w:pPr>
    </w:p>
    <w:p w14:paraId="0AA571E6" w14:textId="77777777" w:rsidR="006A10FB" w:rsidRDefault="006A10FB" w:rsidP="006A10FB">
      <w:pPr>
        <w:rPr>
          <w:rFonts w:asciiTheme="majorHAnsi" w:hAnsiTheme="majorHAnsi"/>
        </w:rPr>
      </w:pPr>
    </w:p>
    <w:p w14:paraId="080F3111" w14:textId="77777777" w:rsidR="006A10FB" w:rsidRDefault="006A10FB" w:rsidP="006A10FB">
      <w:pPr>
        <w:rPr>
          <w:rFonts w:asciiTheme="majorHAnsi" w:hAnsiTheme="majorHAnsi"/>
        </w:rPr>
      </w:pPr>
    </w:p>
    <w:p w14:paraId="49DA089B" w14:textId="77777777" w:rsidR="006A10FB" w:rsidRDefault="006A10FB" w:rsidP="006A10FB">
      <w:pPr>
        <w:rPr>
          <w:rFonts w:asciiTheme="majorHAnsi" w:hAnsiTheme="majorHAnsi"/>
        </w:rPr>
      </w:pPr>
    </w:p>
    <w:p w14:paraId="4C88FB53" w14:textId="77777777" w:rsidR="006A10FB" w:rsidRDefault="006A10FB" w:rsidP="006A10FB">
      <w:pPr>
        <w:rPr>
          <w:rFonts w:asciiTheme="majorHAnsi" w:hAnsiTheme="majorHAnsi"/>
        </w:rPr>
      </w:pPr>
      <w:bookmarkStart w:id="0" w:name="_GoBack"/>
      <w:bookmarkEnd w:id="0"/>
    </w:p>
    <w:p w14:paraId="3E1E70E6" w14:textId="77777777" w:rsidR="006A10FB" w:rsidRDefault="006A10FB" w:rsidP="006A10FB">
      <w:pPr>
        <w:rPr>
          <w:rFonts w:asciiTheme="majorHAnsi" w:hAnsiTheme="majorHAnsi"/>
        </w:rPr>
      </w:pPr>
      <w:r>
        <w:rPr>
          <w:rFonts w:asciiTheme="majorHAnsi" w:hAnsiTheme="majorHAnsi"/>
        </w:rPr>
        <w:t>Answers</w:t>
      </w:r>
      <w:r>
        <w:rPr>
          <w:rFonts w:asciiTheme="majorHAnsi" w:hAnsiTheme="majorHAnsi"/>
        </w:rPr>
        <w:t>:</w:t>
      </w:r>
    </w:p>
    <w:p w14:paraId="30DE07EA" w14:textId="77777777" w:rsidR="006A10FB" w:rsidRPr="000D7645" w:rsidRDefault="006A10FB" w:rsidP="006A10F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6A10FB">
        <w:rPr>
          <w:rFonts w:asciiTheme="majorHAnsi" w:hAnsiTheme="majorHAnsi"/>
          <w:b/>
        </w:rPr>
        <w:t>True</w:t>
      </w:r>
      <w:r w:rsidRPr="000D7645">
        <w:rPr>
          <w:rFonts w:asciiTheme="majorHAnsi" w:hAnsiTheme="majorHAnsi"/>
        </w:rPr>
        <w:t xml:space="preserve">/False: Routine coagulations tests such as platelet </w:t>
      </w:r>
      <w:proofErr w:type="gramStart"/>
      <w:r w:rsidRPr="000D7645">
        <w:rPr>
          <w:rFonts w:asciiTheme="majorHAnsi" w:hAnsiTheme="majorHAnsi"/>
        </w:rPr>
        <w:t>count,</w:t>
      </w:r>
      <w:proofErr w:type="gramEnd"/>
      <w:r w:rsidRPr="000D7645">
        <w:rPr>
          <w:rFonts w:asciiTheme="majorHAnsi" w:hAnsiTheme="majorHAnsi"/>
        </w:rPr>
        <w:t xml:space="preserve"> PT, PTT and D-dimer concentrations were not useful pr</w:t>
      </w:r>
      <w:r>
        <w:rPr>
          <w:rFonts w:asciiTheme="majorHAnsi" w:hAnsiTheme="majorHAnsi"/>
        </w:rPr>
        <w:t>edictors of survival in the stud</w:t>
      </w:r>
      <w:r w:rsidRPr="000D7645">
        <w:rPr>
          <w:rFonts w:asciiTheme="majorHAnsi" w:hAnsiTheme="majorHAnsi"/>
        </w:rPr>
        <w:t>y by Bentley et al.</w:t>
      </w:r>
    </w:p>
    <w:p w14:paraId="50E2661C" w14:textId="77777777" w:rsidR="006A10FB" w:rsidRDefault="006A10FB" w:rsidP="006A10F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 more _________________ (</w:t>
      </w:r>
      <w:proofErr w:type="spellStart"/>
      <w:r w:rsidRPr="006A10FB">
        <w:rPr>
          <w:rFonts w:asciiTheme="majorHAnsi" w:hAnsiTheme="majorHAnsi"/>
          <w:b/>
        </w:rPr>
        <w:t>hypercoagulable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hypocoagulable</w:t>
      </w:r>
      <w:proofErr w:type="spellEnd"/>
      <w:r>
        <w:rPr>
          <w:rFonts w:asciiTheme="majorHAnsi" w:hAnsiTheme="majorHAnsi"/>
        </w:rPr>
        <w:t>) non-activated TEG was associated with survival.</w:t>
      </w:r>
    </w:p>
    <w:p w14:paraId="187432AA" w14:textId="77777777" w:rsidR="006A10FB" w:rsidRDefault="006A10FB" w:rsidP="006A10F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True/</w:t>
      </w:r>
      <w:r w:rsidRPr="006A10FB">
        <w:rPr>
          <w:rFonts w:asciiTheme="majorHAnsi" w:hAnsiTheme="majorHAnsi"/>
          <w:b/>
        </w:rPr>
        <w:t>False</w:t>
      </w:r>
      <w:r>
        <w:rPr>
          <w:rFonts w:asciiTheme="majorHAnsi" w:hAnsiTheme="majorHAnsi"/>
        </w:rPr>
        <w:t>: NT-</w:t>
      </w:r>
      <w:proofErr w:type="spellStart"/>
      <w:r>
        <w:rPr>
          <w:rFonts w:asciiTheme="majorHAnsi" w:hAnsiTheme="majorHAnsi"/>
        </w:rPr>
        <w:t>proCNP</w:t>
      </w:r>
      <w:proofErr w:type="spellEnd"/>
      <w:r>
        <w:rPr>
          <w:rFonts w:asciiTheme="majorHAnsi" w:hAnsiTheme="majorHAnsi"/>
        </w:rPr>
        <w:t xml:space="preserve"> was found to be predictive of survival in sepsis in the study by Floras et al.</w:t>
      </w:r>
    </w:p>
    <w:p w14:paraId="3CC86C37" w14:textId="77777777" w:rsidR="006A10FB" w:rsidRDefault="006A10FB" w:rsidP="006A10FB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6A10FB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 xml:space="preserve">/False: Protein C and </w:t>
      </w:r>
      <w:proofErr w:type="spellStart"/>
      <w:r>
        <w:rPr>
          <w:rFonts w:asciiTheme="majorHAnsi" w:hAnsiTheme="majorHAnsi"/>
        </w:rPr>
        <w:t>antithombin</w:t>
      </w:r>
      <w:proofErr w:type="spellEnd"/>
      <w:r>
        <w:rPr>
          <w:rFonts w:asciiTheme="majorHAnsi" w:hAnsiTheme="majorHAnsi"/>
        </w:rPr>
        <w:t xml:space="preserve"> levels were decreased day 1 compared to day 0.</w:t>
      </w:r>
    </w:p>
    <w:p w14:paraId="6FEC4641" w14:textId="77777777" w:rsidR="006A10FB" w:rsidRPr="006A10FB" w:rsidRDefault="006A10FB" w:rsidP="006A10FB">
      <w:pPr>
        <w:rPr>
          <w:rFonts w:asciiTheme="majorHAnsi" w:hAnsiTheme="majorHAnsi"/>
        </w:rPr>
      </w:pPr>
    </w:p>
    <w:p w14:paraId="5650285E" w14:textId="77777777" w:rsidR="00EB4A11" w:rsidRDefault="00EB4A11" w:rsidP="00EB4A11">
      <w:pPr>
        <w:pStyle w:val="ListParagraph"/>
        <w:ind w:left="1440"/>
        <w:rPr>
          <w:rFonts w:asciiTheme="majorHAnsi" w:hAnsiTheme="majorHAnsi"/>
        </w:rPr>
      </w:pPr>
    </w:p>
    <w:p w14:paraId="5C29889F" w14:textId="77777777" w:rsidR="00EB4A11" w:rsidRPr="000D7645" w:rsidRDefault="00EB4A11" w:rsidP="00EB4A11">
      <w:pPr>
        <w:pStyle w:val="ListParagraph"/>
        <w:ind w:left="1440"/>
        <w:rPr>
          <w:rFonts w:asciiTheme="majorHAnsi" w:hAnsiTheme="majorHAnsi"/>
        </w:rPr>
      </w:pPr>
    </w:p>
    <w:sectPr w:rsidR="00EB4A11" w:rsidRPr="000D7645" w:rsidSect="000D76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9B7"/>
    <w:multiLevelType w:val="hybridMultilevel"/>
    <w:tmpl w:val="B5983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8606F"/>
    <w:multiLevelType w:val="hybridMultilevel"/>
    <w:tmpl w:val="11786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547A4"/>
    <w:multiLevelType w:val="hybridMultilevel"/>
    <w:tmpl w:val="11786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79"/>
    <w:rsid w:val="000B2DAB"/>
    <w:rsid w:val="000D7645"/>
    <w:rsid w:val="00274C79"/>
    <w:rsid w:val="0027696A"/>
    <w:rsid w:val="006876D8"/>
    <w:rsid w:val="006A10FB"/>
    <w:rsid w:val="008F05A2"/>
    <w:rsid w:val="00EB4A11"/>
    <w:rsid w:val="00F9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CC5F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290</Words>
  <Characters>1653</Characters>
  <Application>Microsoft Macintosh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2014-08-05T15:52:00Z</dcterms:created>
  <dcterms:modified xsi:type="dcterms:W3CDTF">2014-08-05T21:17:00Z</dcterms:modified>
</cp:coreProperties>
</file>