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4992" w:type="dxa"/>
        <w:tblLook w:val="04A0" w:firstRow="1" w:lastRow="0" w:firstColumn="1" w:lastColumn="0" w:noHBand="0" w:noVBand="1"/>
      </w:tblPr>
      <w:tblGrid>
        <w:gridCol w:w="2167"/>
        <w:gridCol w:w="1984"/>
        <w:gridCol w:w="2515"/>
        <w:gridCol w:w="2566"/>
        <w:gridCol w:w="1681"/>
        <w:gridCol w:w="2138"/>
        <w:gridCol w:w="1941"/>
      </w:tblGrid>
      <w:tr w:rsidR="004B61AD" w:rsidRPr="00EB7909" w14:paraId="06663585" w14:textId="77777777" w:rsidTr="00E745E1">
        <w:tc>
          <w:tcPr>
            <w:tcW w:w="2167" w:type="dxa"/>
          </w:tcPr>
          <w:p w14:paraId="30F1A0F6" w14:textId="77777777" w:rsidR="00EE51C1" w:rsidRPr="00EB7909" w:rsidRDefault="00EE51C1">
            <w:bookmarkStart w:id="0" w:name="_GoBack"/>
            <w:r w:rsidRPr="00EB7909">
              <w:t>Toxin</w:t>
            </w:r>
          </w:p>
        </w:tc>
        <w:tc>
          <w:tcPr>
            <w:tcW w:w="1984" w:type="dxa"/>
          </w:tcPr>
          <w:p w14:paraId="40B8DDCD" w14:textId="77777777" w:rsidR="00EE51C1" w:rsidRPr="00EB7909" w:rsidRDefault="00EE51C1">
            <w:r w:rsidRPr="00EB7909">
              <w:t>Species</w:t>
            </w:r>
          </w:p>
        </w:tc>
        <w:tc>
          <w:tcPr>
            <w:tcW w:w="2515" w:type="dxa"/>
          </w:tcPr>
          <w:p w14:paraId="0F21D28C" w14:textId="77777777" w:rsidR="00EE51C1" w:rsidRPr="00EB7909" w:rsidRDefault="00EE51C1">
            <w:r w:rsidRPr="00EB7909">
              <w:t>Basic MOT (kidney)</w:t>
            </w:r>
          </w:p>
        </w:tc>
        <w:tc>
          <w:tcPr>
            <w:tcW w:w="2566" w:type="dxa"/>
          </w:tcPr>
          <w:p w14:paraId="1F970CDE" w14:textId="77777777" w:rsidR="00EE51C1" w:rsidRPr="00EB7909" w:rsidRDefault="00EE51C1">
            <w:r w:rsidRPr="00EB7909">
              <w:t>CS</w:t>
            </w:r>
          </w:p>
        </w:tc>
        <w:tc>
          <w:tcPr>
            <w:tcW w:w="1681" w:type="dxa"/>
          </w:tcPr>
          <w:p w14:paraId="00D5697C" w14:textId="77777777" w:rsidR="00EE51C1" w:rsidRPr="00EB7909" w:rsidRDefault="00EE51C1">
            <w:proofErr w:type="spellStart"/>
            <w:r w:rsidRPr="00EB7909">
              <w:t>Dx</w:t>
            </w:r>
            <w:proofErr w:type="spellEnd"/>
            <w:r w:rsidRPr="00EB7909">
              <w:t xml:space="preserve"> findings</w:t>
            </w:r>
          </w:p>
        </w:tc>
        <w:tc>
          <w:tcPr>
            <w:tcW w:w="2138" w:type="dxa"/>
          </w:tcPr>
          <w:p w14:paraId="163C5C71" w14:textId="77777777" w:rsidR="00EE51C1" w:rsidRPr="00EB7909" w:rsidRDefault="00EE51C1">
            <w:proofErr w:type="spellStart"/>
            <w:r w:rsidRPr="00EB7909">
              <w:t>Tx</w:t>
            </w:r>
            <w:proofErr w:type="spellEnd"/>
          </w:p>
        </w:tc>
        <w:tc>
          <w:tcPr>
            <w:tcW w:w="1941" w:type="dxa"/>
          </w:tcPr>
          <w:p w14:paraId="24B31CD7" w14:textId="77777777" w:rsidR="00EE51C1" w:rsidRPr="00EB7909" w:rsidRDefault="00EE51C1">
            <w:r w:rsidRPr="00EB7909">
              <w:t>Lit review</w:t>
            </w:r>
          </w:p>
        </w:tc>
      </w:tr>
      <w:tr w:rsidR="004B61AD" w:rsidRPr="00EB7909" w14:paraId="45E0EB92" w14:textId="77777777" w:rsidTr="00E745E1">
        <w:tc>
          <w:tcPr>
            <w:tcW w:w="2167" w:type="dxa"/>
          </w:tcPr>
          <w:p w14:paraId="1A1FDD23" w14:textId="77777777" w:rsidR="00EE51C1" w:rsidRPr="00EB7909" w:rsidRDefault="0091783F">
            <w:proofErr w:type="spellStart"/>
            <w:r w:rsidRPr="00EB7909">
              <w:t>Cisplatin</w:t>
            </w:r>
            <w:proofErr w:type="spellEnd"/>
          </w:p>
        </w:tc>
        <w:tc>
          <w:tcPr>
            <w:tcW w:w="1984" w:type="dxa"/>
          </w:tcPr>
          <w:p w14:paraId="4867A4F0" w14:textId="77777777" w:rsidR="00EE51C1" w:rsidRPr="00EB7909" w:rsidRDefault="009B0815">
            <w:r w:rsidRPr="00EB7909">
              <w:t>Dogs</w:t>
            </w:r>
          </w:p>
          <w:p w14:paraId="761DD9E0" w14:textId="77777777" w:rsidR="009B0815" w:rsidRPr="00EB7909" w:rsidRDefault="009B0815"/>
          <w:p w14:paraId="5373512E" w14:textId="3929133C" w:rsidR="009B0815" w:rsidRPr="00EB7909" w:rsidRDefault="009B0815">
            <w:r w:rsidRPr="00EB7909">
              <w:t>DON’T USE THIS IN CATS</w:t>
            </w:r>
          </w:p>
        </w:tc>
        <w:tc>
          <w:tcPr>
            <w:tcW w:w="2515" w:type="dxa"/>
          </w:tcPr>
          <w:p w14:paraId="58D457ED" w14:textId="782643D4" w:rsidR="00EE51C1" w:rsidRPr="00EB7909" w:rsidRDefault="00E745E1">
            <w:r w:rsidRPr="00EB7909">
              <w:t xml:space="preserve">Proposed mechanism include </w:t>
            </w:r>
            <w:proofErr w:type="gramStart"/>
            <w:r w:rsidRPr="00EB7909">
              <w:t>c</w:t>
            </w:r>
            <w:r w:rsidR="009B0815" w:rsidRPr="00EB7909">
              <w:t>ross linking</w:t>
            </w:r>
            <w:proofErr w:type="gramEnd"/>
            <w:r w:rsidR="009B0815" w:rsidRPr="00EB7909">
              <w:t xml:space="preserve"> of DNA strands leading to tubular necrosis.</w:t>
            </w:r>
          </w:p>
          <w:p w14:paraId="1977B357" w14:textId="77777777" w:rsidR="009B0815" w:rsidRPr="00EB7909" w:rsidRDefault="009B0815"/>
          <w:p w14:paraId="09FE4285" w14:textId="2027CAD4" w:rsidR="009B0815" w:rsidRPr="00EB7909" w:rsidRDefault="009B0815">
            <w:r w:rsidRPr="00EB7909">
              <w:t>Decreases RBF and GFR</w:t>
            </w:r>
          </w:p>
        </w:tc>
        <w:tc>
          <w:tcPr>
            <w:tcW w:w="2566" w:type="dxa"/>
          </w:tcPr>
          <w:p w14:paraId="7A4A9A37" w14:textId="18F1BE5A" w:rsidR="00EE51C1" w:rsidRPr="00EB7909" w:rsidRDefault="009B0815">
            <w:r w:rsidRPr="00EB7909">
              <w:t xml:space="preserve">Early transient </w:t>
            </w:r>
            <w:proofErr w:type="spellStart"/>
            <w:r w:rsidRPr="00EB7909">
              <w:t>hypomagnesemia</w:t>
            </w:r>
            <w:proofErr w:type="spellEnd"/>
            <w:r w:rsidRPr="00EB7909">
              <w:t>, polyuria and irreversible decrease in GFR</w:t>
            </w:r>
          </w:p>
        </w:tc>
        <w:tc>
          <w:tcPr>
            <w:tcW w:w="1681" w:type="dxa"/>
          </w:tcPr>
          <w:p w14:paraId="1B0B2F23" w14:textId="3DB15D74" w:rsidR="00EE51C1" w:rsidRPr="00EB7909" w:rsidRDefault="00D573AA">
            <w:r w:rsidRPr="00EB7909">
              <w:t xml:space="preserve">Azotemia, PU/PD, </w:t>
            </w:r>
            <w:proofErr w:type="spellStart"/>
            <w:r w:rsidRPr="00EB7909">
              <w:t>isosthenuria</w:t>
            </w:r>
            <w:proofErr w:type="spellEnd"/>
            <w:r w:rsidRPr="00EB7909">
              <w:t>, decreased UOP</w:t>
            </w:r>
          </w:p>
        </w:tc>
        <w:tc>
          <w:tcPr>
            <w:tcW w:w="2138" w:type="dxa"/>
          </w:tcPr>
          <w:p w14:paraId="171C0EA2" w14:textId="3B4C3B68" w:rsidR="00EE51C1" w:rsidRPr="00EB7909" w:rsidRDefault="00D573AA">
            <w:r w:rsidRPr="00EB7909">
              <w:t>Fluid therapy, supportive care, dialysis</w:t>
            </w:r>
          </w:p>
        </w:tc>
        <w:tc>
          <w:tcPr>
            <w:tcW w:w="1941" w:type="dxa"/>
          </w:tcPr>
          <w:p w14:paraId="2A6A2A2E" w14:textId="5E8B5C66" w:rsidR="00EE51C1" w:rsidRPr="00EB7909" w:rsidRDefault="00D077DA">
            <w:r w:rsidRPr="00EB7909">
              <w:t xml:space="preserve">Approach to complications of anti-cancer therapy in emergency practice – JVECC </w:t>
            </w:r>
          </w:p>
        </w:tc>
      </w:tr>
      <w:tr w:rsidR="004B61AD" w:rsidRPr="00EB7909" w14:paraId="43FB7A1E" w14:textId="77777777" w:rsidTr="00E745E1">
        <w:tc>
          <w:tcPr>
            <w:tcW w:w="2167" w:type="dxa"/>
          </w:tcPr>
          <w:p w14:paraId="085783C8" w14:textId="77777777" w:rsidR="0091783F" w:rsidRPr="00EB7909" w:rsidRDefault="0091783F">
            <w:r w:rsidRPr="00EB7909">
              <w:t>Cyclophosphamide</w:t>
            </w:r>
          </w:p>
        </w:tc>
        <w:tc>
          <w:tcPr>
            <w:tcW w:w="1984" w:type="dxa"/>
          </w:tcPr>
          <w:p w14:paraId="206744DC" w14:textId="5A6DDDFF" w:rsidR="0091783F" w:rsidRPr="00EB7909" w:rsidRDefault="0004653A">
            <w:r w:rsidRPr="00EB7909">
              <w:t>Dogs &gt; cats</w:t>
            </w:r>
          </w:p>
        </w:tc>
        <w:tc>
          <w:tcPr>
            <w:tcW w:w="2515" w:type="dxa"/>
          </w:tcPr>
          <w:p w14:paraId="57369E95" w14:textId="77777777" w:rsidR="00A265D9" w:rsidRPr="00EB7909" w:rsidRDefault="00A265D9" w:rsidP="00A265D9">
            <w:pPr>
              <w:widowControl w:val="0"/>
              <w:autoSpaceDE w:val="0"/>
              <w:autoSpaceDN w:val="0"/>
              <w:adjustRightInd w:val="0"/>
              <w:spacing w:after="240"/>
              <w:rPr>
                <w:rFonts w:cs="Times"/>
              </w:rPr>
            </w:pPr>
            <w:r w:rsidRPr="00EB7909">
              <w:rPr>
                <w:rFonts w:cs="Times"/>
              </w:rPr>
              <w:t xml:space="preserve">Cyclophosphamide is converted in the liver </w:t>
            </w:r>
            <w:r w:rsidRPr="00EB7909">
              <w:rPr>
                <w:rFonts w:cs="Helvetica"/>
              </w:rPr>
              <w:t>to</w:t>
            </w:r>
            <w:r w:rsidRPr="00EB7909">
              <w:rPr>
                <w:rFonts w:cs="Times"/>
              </w:rPr>
              <w:t xml:space="preserve"> </w:t>
            </w:r>
            <w:proofErr w:type="spellStart"/>
            <w:proofErr w:type="gramStart"/>
            <w:r w:rsidRPr="00EB7909">
              <w:rPr>
                <w:rFonts w:cs="Times"/>
                <w:b/>
              </w:rPr>
              <w:t>acrolein</w:t>
            </w:r>
            <w:proofErr w:type="spellEnd"/>
            <w:r w:rsidRPr="00EB7909">
              <w:rPr>
                <w:rFonts w:cs="Times"/>
                <w:b/>
              </w:rPr>
              <w:t xml:space="preserve"> </w:t>
            </w:r>
            <w:r w:rsidRPr="00EB7909">
              <w:rPr>
                <w:rFonts w:cs="Times"/>
              </w:rPr>
              <w:t>which</w:t>
            </w:r>
            <w:proofErr w:type="gramEnd"/>
            <w:r w:rsidRPr="00EB7909">
              <w:rPr>
                <w:rFonts w:cs="Times"/>
              </w:rPr>
              <w:t xml:space="preserve"> is excreted in the urine and may cause hemorrhage, edema, and necrosis of the bladder mucosa. </w:t>
            </w:r>
          </w:p>
          <w:p w14:paraId="1193ECC0" w14:textId="0577E6F2" w:rsidR="00A265D9" w:rsidRPr="00EB7909" w:rsidRDefault="00A265D9" w:rsidP="00A265D9">
            <w:pPr>
              <w:widowControl w:val="0"/>
              <w:autoSpaceDE w:val="0"/>
              <w:autoSpaceDN w:val="0"/>
              <w:adjustRightInd w:val="0"/>
              <w:spacing w:after="240"/>
              <w:rPr>
                <w:rFonts w:cs="Times"/>
              </w:rPr>
            </w:pPr>
            <w:r w:rsidRPr="00EB7909">
              <w:rPr>
                <w:rFonts w:cs="Times"/>
              </w:rPr>
              <w:t>Hemorrhagic cystitis is most often seen with chronic oral cyclophosphamide therapy, but may also occur after a single dose or after intravenous administration.</w:t>
            </w:r>
          </w:p>
          <w:p w14:paraId="34C95E0D" w14:textId="77777777" w:rsidR="0091783F" w:rsidRPr="00EB7909" w:rsidRDefault="0091783F"/>
        </w:tc>
        <w:tc>
          <w:tcPr>
            <w:tcW w:w="2566" w:type="dxa"/>
          </w:tcPr>
          <w:p w14:paraId="12BC14DF" w14:textId="77777777" w:rsidR="0004653A" w:rsidRPr="00EB7909" w:rsidRDefault="0004653A" w:rsidP="0004653A">
            <w:pPr>
              <w:widowControl w:val="0"/>
              <w:autoSpaceDE w:val="0"/>
              <w:autoSpaceDN w:val="0"/>
              <w:adjustRightInd w:val="0"/>
              <w:spacing w:after="240"/>
              <w:rPr>
                <w:rFonts w:cs="Times"/>
                <w:b/>
              </w:rPr>
            </w:pPr>
            <w:r w:rsidRPr="00EB7909">
              <w:rPr>
                <w:rFonts w:cs="Times"/>
                <w:b/>
              </w:rPr>
              <w:t>Sterile hemorrhagic cystitis</w:t>
            </w:r>
          </w:p>
          <w:p w14:paraId="05F84BD8" w14:textId="1812D6F1" w:rsidR="007521FB" w:rsidRPr="00EB7909" w:rsidRDefault="007521FB" w:rsidP="007521FB">
            <w:pPr>
              <w:widowControl w:val="0"/>
              <w:autoSpaceDE w:val="0"/>
              <w:autoSpaceDN w:val="0"/>
              <w:adjustRightInd w:val="0"/>
              <w:spacing w:after="240"/>
              <w:rPr>
                <w:rFonts w:cs="Times"/>
              </w:rPr>
            </w:pPr>
            <w:r w:rsidRPr="00EB7909">
              <w:rPr>
                <w:rFonts w:cs="Times"/>
              </w:rPr>
              <w:t xml:space="preserve">Clinical signs include </w:t>
            </w:r>
            <w:proofErr w:type="spellStart"/>
            <w:r w:rsidRPr="00EB7909">
              <w:rPr>
                <w:rFonts w:cs="Times"/>
              </w:rPr>
              <w:t>polakiuria</w:t>
            </w:r>
            <w:proofErr w:type="spellEnd"/>
            <w:r w:rsidRPr="00EB7909">
              <w:rPr>
                <w:rFonts w:cs="Times"/>
              </w:rPr>
              <w:t>, hematuria and dysuria.</w:t>
            </w:r>
          </w:p>
          <w:p w14:paraId="68D43B92" w14:textId="69008DD7" w:rsidR="007521FB" w:rsidRPr="00EB7909" w:rsidRDefault="007521FB" w:rsidP="007521FB">
            <w:pPr>
              <w:widowControl w:val="0"/>
              <w:autoSpaceDE w:val="0"/>
              <w:autoSpaceDN w:val="0"/>
              <w:adjustRightInd w:val="0"/>
              <w:spacing w:after="240"/>
              <w:rPr>
                <w:rFonts w:cs="Times"/>
              </w:rPr>
            </w:pPr>
            <w:proofErr w:type="spellStart"/>
            <w:r w:rsidRPr="00EB7909">
              <w:rPr>
                <w:rFonts w:cs="Times"/>
              </w:rPr>
              <w:t>Urinalysismost</w:t>
            </w:r>
            <w:proofErr w:type="spellEnd"/>
            <w:r w:rsidRPr="00EB7909">
              <w:rPr>
                <w:rFonts w:cs="Times"/>
              </w:rPr>
              <w:t xml:space="preserve"> often reveals red blood cells with or without an increase in white blood cells and an absence of bacteria</w:t>
            </w:r>
          </w:p>
          <w:p w14:paraId="33F495B1" w14:textId="4A59AEED" w:rsidR="004B61AD" w:rsidRPr="00EB7909" w:rsidRDefault="004B61AD" w:rsidP="004B61AD">
            <w:pPr>
              <w:widowControl w:val="0"/>
              <w:autoSpaceDE w:val="0"/>
              <w:autoSpaceDN w:val="0"/>
              <w:adjustRightInd w:val="0"/>
              <w:spacing w:after="240"/>
              <w:rPr>
                <w:rFonts w:cs="Times"/>
              </w:rPr>
            </w:pPr>
            <w:r w:rsidRPr="00EB7909">
              <w:rPr>
                <w:rFonts w:cs="Times"/>
              </w:rPr>
              <w:t>Though initially sterile, chronic hemorrhagic inflammation can predispose to secondary bacterial infection, proliferative mucosal lesions, and fibrosis, calcification, and contracture of the bladder wall.</w:t>
            </w:r>
          </w:p>
          <w:p w14:paraId="491F7A3F" w14:textId="5801BF23" w:rsidR="004B61AD" w:rsidRPr="00EB7909" w:rsidRDefault="004B61AD" w:rsidP="004B61AD">
            <w:pPr>
              <w:widowControl w:val="0"/>
              <w:autoSpaceDE w:val="0"/>
              <w:autoSpaceDN w:val="0"/>
              <w:adjustRightInd w:val="0"/>
              <w:spacing w:after="240"/>
              <w:rPr>
                <w:rFonts w:cs="Times"/>
              </w:rPr>
            </w:pPr>
            <w:r w:rsidRPr="00EB7909">
              <w:rPr>
                <w:rFonts w:cs="Times"/>
              </w:rPr>
              <w:t xml:space="preserve">Atypical transitional epithelial cells and transitional cell carcinoma have been reported in dogs and humans </w:t>
            </w:r>
            <w:r w:rsidRPr="00EB7909">
              <w:rPr>
                <w:rFonts w:cs="Helvetica"/>
              </w:rPr>
              <w:t xml:space="preserve">as a </w:t>
            </w:r>
            <w:proofErr w:type="spellStart"/>
            <w:r w:rsidRPr="00EB7909">
              <w:rPr>
                <w:rFonts w:cs="Times"/>
              </w:rPr>
              <w:t>sequelae</w:t>
            </w:r>
            <w:proofErr w:type="spellEnd"/>
            <w:r w:rsidRPr="00EB7909">
              <w:rPr>
                <w:rFonts w:cs="Times"/>
              </w:rPr>
              <w:t xml:space="preserve"> of </w:t>
            </w:r>
            <w:proofErr w:type="spellStart"/>
            <w:r w:rsidRPr="00EB7909">
              <w:rPr>
                <w:rFonts w:cs="Times"/>
              </w:rPr>
              <w:t>cyclophos</w:t>
            </w:r>
            <w:proofErr w:type="spellEnd"/>
            <w:r w:rsidRPr="00EB7909">
              <w:rPr>
                <w:rFonts w:cs="Times"/>
              </w:rPr>
              <w:t xml:space="preserve">- </w:t>
            </w:r>
            <w:proofErr w:type="spellStart"/>
            <w:r w:rsidRPr="00EB7909">
              <w:rPr>
                <w:rFonts w:cs="Times"/>
              </w:rPr>
              <w:t>phamide</w:t>
            </w:r>
            <w:proofErr w:type="spellEnd"/>
            <w:r w:rsidRPr="00EB7909">
              <w:rPr>
                <w:rFonts w:cs="Times"/>
              </w:rPr>
              <w:t xml:space="preserve"> administration</w:t>
            </w:r>
          </w:p>
          <w:p w14:paraId="2C29E00E" w14:textId="77777777" w:rsidR="0091783F" w:rsidRPr="00EB7909" w:rsidRDefault="0091783F"/>
        </w:tc>
        <w:tc>
          <w:tcPr>
            <w:tcW w:w="1681" w:type="dxa"/>
          </w:tcPr>
          <w:p w14:paraId="0DB66F4D" w14:textId="60B6314F" w:rsidR="00270E30" w:rsidRPr="00EB7909" w:rsidRDefault="00270E30" w:rsidP="00270E30">
            <w:pPr>
              <w:widowControl w:val="0"/>
              <w:autoSpaceDE w:val="0"/>
              <w:autoSpaceDN w:val="0"/>
              <w:adjustRightInd w:val="0"/>
              <w:spacing w:after="240"/>
              <w:rPr>
                <w:rFonts w:cs="Times"/>
              </w:rPr>
            </w:pPr>
            <w:r w:rsidRPr="00EB7909">
              <w:rPr>
                <w:rFonts w:cs="Times"/>
              </w:rPr>
              <w:t>Diagnosis of sterile hemorrhagic cystitis is based on history, clinical signs, urinalysis, and negative urine culture.</w:t>
            </w:r>
          </w:p>
          <w:p w14:paraId="5D854FED" w14:textId="09C97470" w:rsidR="0091783F" w:rsidRPr="00EB7909" w:rsidRDefault="0091783F"/>
        </w:tc>
        <w:tc>
          <w:tcPr>
            <w:tcW w:w="2138" w:type="dxa"/>
          </w:tcPr>
          <w:p w14:paraId="65CE4CBE" w14:textId="120FA54C" w:rsidR="003A2653" w:rsidRPr="00EB7909" w:rsidRDefault="003A2653" w:rsidP="003A2653">
            <w:pPr>
              <w:widowControl w:val="0"/>
              <w:autoSpaceDE w:val="0"/>
              <w:autoSpaceDN w:val="0"/>
              <w:adjustRightInd w:val="0"/>
              <w:spacing w:after="240"/>
              <w:rPr>
                <w:rFonts w:cs="Times"/>
              </w:rPr>
            </w:pPr>
            <w:r w:rsidRPr="00EB7909">
              <w:rPr>
                <w:rFonts w:cs="Times"/>
              </w:rPr>
              <w:t xml:space="preserve">Therapy consists of discontinuation of the drug, prevention of infection with antibiotics, diuresis, and administration of </w:t>
            </w:r>
            <w:proofErr w:type="spellStart"/>
            <w:r w:rsidRPr="00EB7909">
              <w:rPr>
                <w:rFonts w:cs="Times"/>
              </w:rPr>
              <w:t>antiinflammatory</w:t>
            </w:r>
            <w:proofErr w:type="spellEnd"/>
            <w:r w:rsidRPr="00EB7909">
              <w:rPr>
                <w:rFonts w:cs="Times"/>
              </w:rPr>
              <w:t xml:space="preserve"> medications. Most cases resolve within days to a week after discontinuance of the medication and institution of the supportive measures indicated. Additional therapies reported to be effective in refractory cases are </w:t>
            </w:r>
            <w:proofErr w:type="spellStart"/>
            <w:r w:rsidRPr="00EB7909">
              <w:rPr>
                <w:rFonts w:cs="Times"/>
              </w:rPr>
              <w:t>intravesicular</w:t>
            </w:r>
            <w:proofErr w:type="spellEnd"/>
            <w:r w:rsidRPr="00EB7909">
              <w:rPr>
                <w:rFonts w:cs="Times"/>
              </w:rPr>
              <w:t xml:space="preserve"> administration of a 1% formalin solution and dimethyl </w:t>
            </w:r>
            <w:proofErr w:type="spellStart"/>
            <w:r w:rsidRPr="00EB7909">
              <w:rPr>
                <w:rFonts w:cs="Times"/>
              </w:rPr>
              <w:t>sulfoxide</w:t>
            </w:r>
            <w:proofErr w:type="spellEnd"/>
            <w:r w:rsidRPr="00EB7909">
              <w:rPr>
                <w:rFonts w:cs="Times"/>
              </w:rPr>
              <w:t xml:space="preserve"> (DMSO)</w:t>
            </w:r>
          </w:p>
          <w:p w14:paraId="6C0CB958" w14:textId="77777777" w:rsidR="003A2653" w:rsidRPr="00EB7909" w:rsidRDefault="003A2653" w:rsidP="00270E30">
            <w:pPr>
              <w:widowControl w:val="0"/>
              <w:autoSpaceDE w:val="0"/>
              <w:autoSpaceDN w:val="0"/>
              <w:adjustRightInd w:val="0"/>
              <w:spacing w:after="240"/>
              <w:rPr>
                <w:rFonts w:cs="Times"/>
              </w:rPr>
            </w:pPr>
          </w:p>
          <w:p w14:paraId="3F2F4973" w14:textId="77777777" w:rsidR="003A2653" w:rsidRPr="00EB7909" w:rsidRDefault="003A2653" w:rsidP="00270E30">
            <w:pPr>
              <w:widowControl w:val="0"/>
              <w:autoSpaceDE w:val="0"/>
              <w:autoSpaceDN w:val="0"/>
              <w:adjustRightInd w:val="0"/>
              <w:spacing w:after="240"/>
              <w:rPr>
                <w:rFonts w:cs="Times"/>
              </w:rPr>
            </w:pPr>
          </w:p>
          <w:p w14:paraId="1EAC3AB6" w14:textId="77777777" w:rsidR="00270E30" w:rsidRPr="00EB7909" w:rsidRDefault="00270E30" w:rsidP="00270E30">
            <w:pPr>
              <w:widowControl w:val="0"/>
              <w:autoSpaceDE w:val="0"/>
              <w:autoSpaceDN w:val="0"/>
              <w:adjustRightInd w:val="0"/>
              <w:spacing w:after="240"/>
              <w:rPr>
                <w:rFonts w:cs="Times"/>
              </w:rPr>
            </w:pPr>
            <w:r w:rsidRPr="00EB7909">
              <w:rPr>
                <w:rFonts w:cs="Times"/>
              </w:rPr>
              <w:t xml:space="preserve">Treatment of uncomplicated </w:t>
            </w:r>
            <w:r w:rsidRPr="00EB7909">
              <w:rPr>
                <w:rFonts w:cs="Times"/>
              </w:rPr>
              <w:lastRenderedPageBreak/>
              <w:t>hemorrhagic cystitis includes permanent discontinuation of cyclophosphamide and induction of diuresis with oral loop diuretics or prednisone and available fresh water for oral consumption. Prednisone should be initiated or continued in affected dogs</w:t>
            </w:r>
          </w:p>
          <w:p w14:paraId="6B45A565" w14:textId="77777777" w:rsidR="00270E30" w:rsidRPr="00EB7909" w:rsidRDefault="00270E30" w:rsidP="00270E30">
            <w:pPr>
              <w:widowControl w:val="0"/>
              <w:autoSpaceDE w:val="0"/>
              <w:autoSpaceDN w:val="0"/>
              <w:adjustRightInd w:val="0"/>
              <w:spacing w:after="240"/>
              <w:rPr>
                <w:rFonts w:cs="Times"/>
              </w:rPr>
            </w:pPr>
            <w:r w:rsidRPr="00EB7909">
              <w:rPr>
                <w:rFonts w:cs="Times"/>
              </w:rPr>
              <w:t xml:space="preserve">Abdominal ultra- </w:t>
            </w:r>
            <w:proofErr w:type="spellStart"/>
            <w:r w:rsidRPr="00EB7909">
              <w:rPr>
                <w:rFonts w:cs="Times"/>
              </w:rPr>
              <w:t>sonography</w:t>
            </w:r>
            <w:proofErr w:type="spellEnd"/>
            <w:r w:rsidRPr="00EB7909">
              <w:rPr>
                <w:rFonts w:cs="Times"/>
              </w:rPr>
              <w:t xml:space="preserve"> or contrast cystography may identify focal proliferative or calcified mucosal lesions, </w:t>
            </w:r>
            <w:proofErr w:type="spellStart"/>
            <w:r w:rsidRPr="00EB7909">
              <w:rPr>
                <w:rFonts w:cs="Times"/>
              </w:rPr>
              <w:t>uri</w:t>
            </w:r>
            <w:proofErr w:type="spellEnd"/>
            <w:r w:rsidRPr="00EB7909">
              <w:rPr>
                <w:rFonts w:cs="Times"/>
              </w:rPr>
              <w:t xml:space="preserve">- nary calculi, or </w:t>
            </w:r>
            <w:proofErr w:type="spellStart"/>
            <w:r w:rsidRPr="00EB7909">
              <w:rPr>
                <w:rFonts w:cs="Times"/>
              </w:rPr>
              <w:t>neoplasia</w:t>
            </w:r>
            <w:proofErr w:type="spellEnd"/>
            <w:r w:rsidRPr="00EB7909">
              <w:rPr>
                <w:rFonts w:cs="Times"/>
              </w:rPr>
              <w:t xml:space="preserve"> which may require </w:t>
            </w:r>
            <w:proofErr w:type="spellStart"/>
            <w:r w:rsidRPr="00EB7909">
              <w:rPr>
                <w:rFonts w:cs="Times"/>
              </w:rPr>
              <w:t>surgi</w:t>
            </w:r>
            <w:proofErr w:type="spellEnd"/>
            <w:r w:rsidRPr="00EB7909">
              <w:rPr>
                <w:rFonts w:cs="Times"/>
              </w:rPr>
              <w:t xml:space="preserve">- </w:t>
            </w:r>
            <w:proofErr w:type="spellStart"/>
            <w:r w:rsidRPr="00EB7909">
              <w:rPr>
                <w:rFonts w:cs="Times"/>
              </w:rPr>
              <w:t>cal</w:t>
            </w:r>
            <w:proofErr w:type="spellEnd"/>
            <w:r w:rsidRPr="00EB7909">
              <w:rPr>
                <w:rFonts w:cs="Times"/>
              </w:rPr>
              <w:t xml:space="preserve"> intervention, If these tests and further urine </w:t>
            </w:r>
            <w:proofErr w:type="spellStart"/>
            <w:r w:rsidRPr="00EB7909">
              <w:rPr>
                <w:rFonts w:cs="Times"/>
              </w:rPr>
              <w:t>bac</w:t>
            </w:r>
            <w:proofErr w:type="spellEnd"/>
            <w:r w:rsidRPr="00EB7909">
              <w:rPr>
                <w:rFonts w:cs="Times"/>
              </w:rPr>
              <w:t xml:space="preserve">- </w:t>
            </w:r>
            <w:proofErr w:type="spellStart"/>
            <w:r w:rsidRPr="00EB7909">
              <w:rPr>
                <w:rFonts w:cs="Times"/>
              </w:rPr>
              <w:t>terial</w:t>
            </w:r>
            <w:proofErr w:type="spellEnd"/>
            <w:r w:rsidRPr="00EB7909">
              <w:rPr>
                <w:rFonts w:cs="Times"/>
              </w:rPr>
              <w:t xml:space="preserve"> cultures are negative, intravascular infusion of 20 ml of 25% DMSO for 20 minutes has been </w:t>
            </w:r>
            <w:proofErr w:type="spellStart"/>
            <w:r w:rsidRPr="00EB7909">
              <w:rPr>
                <w:rFonts w:cs="Times"/>
              </w:rPr>
              <w:t>suc</w:t>
            </w:r>
            <w:proofErr w:type="spellEnd"/>
            <w:r w:rsidRPr="00EB7909">
              <w:rPr>
                <w:rFonts w:cs="Times"/>
              </w:rPr>
              <w:t xml:space="preserve">- </w:t>
            </w:r>
            <w:proofErr w:type="spellStart"/>
            <w:r w:rsidRPr="00EB7909">
              <w:rPr>
                <w:rFonts w:cs="Times"/>
              </w:rPr>
              <w:t>cessful</w:t>
            </w:r>
            <w:proofErr w:type="spellEnd"/>
            <w:r w:rsidRPr="00EB7909">
              <w:rPr>
                <w:rFonts w:cs="Times"/>
              </w:rPr>
              <w:t xml:space="preserve"> in decreasing the signs of cystitis.</w:t>
            </w:r>
          </w:p>
          <w:p w14:paraId="5E5824F1" w14:textId="77777777" w:rsidR="0091783F" w:rsidRPr="00EB7909" w:rsidRDefault="0091783F"/>
        </w:tc>
        <w:tc>
          <w:tcPr>
            <w:tcW w:w="1941" w:type="dxa"/>
          </w:tcPr>
          <w:p w14:paraId="768E1654" w14:textId="2462ACC5" w:rsidR="0091783F" w:rsidRPr="00EB7909" w:rsidRDefault="00D077DA">
            <w:r w:rsidRPr="00EB7909">
              <w:lastRenderedPageBreak/>
              <w:t>Approach to complications of anti-cancer therapy in emergency practice – JVECC</w:t>
            </w:r>
          </w:p>
        </w:tc>
      </w:tr>
      <w:tr w:rsidR="004B61AD" w:rsidRPr="00EB7909" w14:paraId="27E9A1BB" w14:textId="77777777" w:rsidTr="00E745E1">
        <w:tc>
          <w:tcPr>
            <w:tcW w:w="2167" w:type="dxa"/>
          </w:tcPr>
          <w:p w14:paraId="2188B66E" w14:textId="77777777" w:rsidR="003D2A7F" w:rsidRPr="00EB7909" w:rsidRDefault="003D2A7F">
            <w:proofErr w:type="spellStart"/>
            <w:r w:rsidRPr="00EB7909">
              <w:lastRenderedPageBreak/>
              <w:t>Doxorubricin</w:t>
            </w:r>
            <w:proofErr w:type="spellEnd"/>
          </w:p>
        </w:tc>
        <w:tc>
          <w:tcPr>
            <w:tcW w:w="1984" w:type="dxa"/>
          </w:tcPr>
          <w:p w14:paraId="14CB5229" w14:textId="6539FC96" w:rsidR="003D2A7F" w:rsidRPr="00EB7909" w:rsidRDefault="006E4CEB">
            <w:r w:rsidRPr="00EB7909">
              <w:t>Cats</w:t>
            </w:r>
          </w:p>
        </w:tc>
        <w:tc>
          <w:tcPr>
            <w:tcW w:w="2515" w:type="dxa"/>
          </w:tcPr>
          <w:p w14:paraId="3F8B349A" w14:textId="77777777" w:rsidR="0004653A" w:rsidRPr="00EB7909" w:rsidRDefault="0004653A" w:rsidP="0004653A">
            <w:pPr>
              <w:widowControl w:val="0"/>
              <w:autoSpaceDE w:val="0"/>
              <w:autoSpaceDN w:val="0"/>
              <w:adjustRightInd w:val="0"/>
              <w:spacing w:after="240"/>
              <w:rPr>
                <w:rFonts w:cs="Times"/>
              </w:rPr>
            </w:pPr>
            <w:r w:rsidRPr="00EB7909">
              <w:rPr>
                <w:rFonts w:cs="Times"/>
              </w:rPr>
              <w:t xml:space="preserve">The reason for this toxicity in cats is unknown, however, </w:t>
            </w:r>
            <w:proofErr w:type="gramStart"/>
            <w:r w:rsidRPr="00EB7909">
              <w:rPr>
                <w:rFonts w:cs="Times"/>
              </w:rPr>
              <w:t>species specific</w:t>
            </w:r>
            <w:proofErr w:type="gramEnd"/>
            <w:r w:rsidRPr="00EB7909">
              <w:rPr>
                <w:rFonts w:cs="Times"/>
              </w:rPr>
              <w:t xml:space="preserve"> variation in uptake and metabolism of doxorubicin may be involved.</w:t>
            </w:r>
          </w:p>
          <w:p w14:paraId="571BAB36" w14:textId="77777777" w:rsidR="003D2A7F" w:rsidRPr="00EB7909" w:rsidRDefault="003D2A7F"/>
        </w:tc>
        <w:tc>
          <w:tcPr>
            <w:tcW w:w="2566" w:type="dxa"/>
          </w:tcPr>
          <w:p w14:paraId="7F0D0BA6" w14:textId="5ECE0290" w:rsidR="0004653A" w:rsidRPr="00EB7909" w:rsidRDefault="0004653A" w:rsidP="0004653A">
            <w:pPr>
              <w:widowControl w:val="0"/>
              <w:autoSpaceDE w:val="0"/>
              <w:autoSpaceDN w:val="0"/>
              <w:adjustRightInd w:val="0"/>
              <w:spacing w:after="240"/>
              <w:rPr>
                <w:rFonts w:cs="Times"/>
              </w:rPr>
            </w:pPr>
            <w:proofErr w:type="gramStart"/>
            <w:r w:rsidRPr="00EB7909">
              <w:rPr>
                <w:rFonts w:cs="Times"/>
              </w:rPr>
              <w:t>weight</w:t>
            </w:r>
            <w:proofErr w:type="gramEnd"/>
            <w:r w:rsidRPr="00EB7909">
              <w:rPr>
                <w:rFonts w:cs="Times"/>
              </w:rPr>
              <w:t xml:space="preserve"> loss, lethargy, and anorexia were common findings in the cats.</w:t>
            </w:r>
          </w:p>
          <w:p w14:paraId="049C607F" w14:textId="7E2E95EA" w:rsidR="0004653A" w:rsidRPr="00EB7909" w:rsidRDefault="0004653A" w:rsidP="0004653A">
            <w:pPr>
              <w:widowControl w:val="0"/>
              <w:autoSpaceDE w:val="0"/>
              <w:autoSpaceDN w:val="0"/>
              <w:adjustRightInd w:val="0"/>
              <w:spacing w:after="240"/>
              <w:rPr>
                <w:rFonts w:cs="Times"/>
              </w:rPr>
            </w:pPr>
            <w:proofErr w:type="spellStart"/>
            <w:proofErr w:type="gramStart"/>
            <w:r w:rsidRPr="00EB7909">
              <w:rPr>
                <w:rFonts w:cs="Times"/>
              </w:rPr>
              <w:t>glomerulopathy</w:t>
            </w:r>
            <w:proofErr w:type="spellEnd"/>
            <w:proofErr w:type="gramEnd"/>
            <w:r w:rsidRPr="00EB7909">
              <w:rPr>
                <w:rFonts w:cs="Times"/>
              </w:rPr>
              <w:t xml:space="preserve">, tubular </w:t>
            </w:r>
            <w:proofErr w:type="spellStart"/>
            <w:r w:rsidRPr="00EB7909">
              <w:rPr>
                <w:rFonts w:cs="Times"/>
              </w:rPr>
              <w:t>cytomegaly</w:t>
            </w:r>
            <w:proofErr w:type="spellEnd"/>
            <w:r w:rsidRPr="00EB7909">
              <w:rPr>
                <w:rFonts w:cs="Times"/>
              </w:rPr>
              <w:t>, and interstitial fibrosis.</w:t>
            </w:r>
          </w:p>
          <w:p w14:paraId="2A4D552B" w14:textId="77777777" w:rsidR="0004653A" w:rsidRPr="00EB7909" w:rsidRDefault="0004653A" w:rsidP="0004653A">
            <w:pPr>
              <w:widowControl w:val="0"/>
              <w:autoSpaceDE w:val="0"/>
              <w:autoSpaceDN w:val="0"/>
              <w:adjustRightInd w:val="0"/>
              <w:spacing w:after="240"/>
              <w:rPr>
                <w:rFonts w:cs="Times"/>
              </w:rPr>
            </w:pPr>
          </w:p>
          <w:p w14:paraId="5B8418EC" w14:textId="77777777" w:rsidR="003D2A7F" w:rsidRPr="00EB7909" w:rsidRDefault="003D2A7F"/>
        </w:tc>
        <w:tc>
          <w:tcPr>
            <w:tcW w:w="1681" w:type="dxa"/>
          </w:tcPr>
          <w:p w14:paraId="75BCFB8F" w14:textId="20453B8F" w:rsidR="003D2A7F" w:rsidRPr="00EB7909" w:rsidRDefault="00270E30">
            <w:r w:rsidRPr="00EB7909">
              <w:rPr>
                <w:rFonts w:cs="Times"/>
              </w:rPr>
              <w:t xml:space="preserve">Proteinuria, </w:t>
            </w:r>
            <w:proofErr w:type="spellStart"/>
            <w:r w:rsidRPr="00EB7909">
              <w:rPr>
                <w:rFonts w:cs="Times"/>
              </w:rPr>
              <w:t>isosthenuria</w:t>
            </w:r>
            <w:proofErr w:type="spellEnd"/>
            <w:r w:rsidRPr="00EB7909">
              <w:rPr>
                <w:rFonts w:cs="Times"/>
              </w:rPr>
              <w:t>, azotemia,</w:t>
            </w:r>
          </w:p>
        </w:tc>
        <w:tc>
          <w:tcPr>
            <w:tcW w:w="2138" w:type="dxa"/>
          </w:tcPr>
          <w:p w14:paraId="6E0B9761" w14:textId="413FA0E1" w:rsidR="003D2A7F" w:rsidRPr="00EB7909" w:rsidRDefault="00270E30">
            <w:r w:rsidRPr="00EB7909">
              <w:t>Fluid therapy, supportive care, dialysis</w:t>
            </w:r>
          </w:p>
        </w:tc>
        <w:tc>
          <w:tcPr>
            <w:tcW w:w="1941" w:type="dxa"/>
          </w:tcPr>
          <w:p w14:paraId="4DBB5CF2" w14:textId="7FC2B0F6" w:rsidR="003D2A7F" w:rsidRPr="00EB7909" w:rsidRDefault="00D077DA">
            <w:r w:rsidRPr="00EB7909">
              <w:t>Approach to complications of anti-cancer therapy in emergency practice – JVECC</w:t>
            </w:r>
          </w:p>
        </w:tc>
      </w:tr>
      <w:tr w:rsidR="004B61AD" w:rsidRPr="00EB7909" w14:paraId="4B605DFB" w14:textId="77777777" w:rsidTr="00E745E1">
        <w:tc>
          <w:tcPr>
            <w:tcW w:w="2167" w:type="dxa"/>
          </w:tcPr>
          <w:p w14:paraId="48EE5967" w14:textId="77777777" w:rsidR="003D2A7F" w:rsidRPr="00EB7909" w:rsidRDefault="003D2A7F">
            <w:r w:rsidRPr="00EB7909">
              <w:t>Methotrexate</w:t>
            </w:r>
          </w:p>
        </w:tc>
        <w:tc>
          <w:tcPr>
            <w:tcW w:w="1984" w:type="dxa"/>
          </w:tcPr>
          <w:p w14:paraId="09E840F1" w14:textId="77777777" w:rsidR="003D2A7F" w:rsidRPr="00EB7909" w:rsidRDefault="006E4CEB">
            <w:r w:rsidRPr="00EB7909">
              <w:t>Dogs</w:t>
            </w:r>
          </w:p>
          <w:p w14:paraId="39A0A8C2" w14:textId="77777777" w:rsidR="006E4CEB" w:rsidRPr="00EB7909" w:rsidRDefault="006E4CEB"/>
          <w:p w14:paraId="7AE88F6B" w14:textId="6376F24A" w:rsidR="006E4CEB" w:rsidRPr="00EB7909" w:rsidRDefault="006E4CEB">
            <w:r w:rsidRPr="00EB7909">
              <w:t>High doses</w:t>
            </w:r>
          </w:p>
        </w:tc>
        <w:tc>
          <w:tcPr>
            <w:tcW w:w="2515" w:type="dxa"/>
          </w:tcPr>
          <w:p w14:paraId="4AFF63F9" w14:textId="77777777" w:rsidR="003D2A7F" w:rsidRPr="00EB7909" w:rsidRDefault="009B0815">
            <w:r w:rsidRPr="00EB7909">
              <w:t>Interference of purine and pyrimidine synthesis</w:t>
            </w:r>
          </w:p>
          <w:p w14:paraId="46D2F541" w14:textId="1DA18768" w:rsidR="009B0815" w:rsidRPr="00EB7909" w:rsidRDefault="009B0815">
            <w:r w:rsidRPr="00EB7909">
              <w:t>Leading to tubular necrosis</w:t>
            </w:r>
          </w:p>
        </w:tc>
        <w:tc>
          <w:tcPr>
            <w:tcW w:w="2566" w:type="dxa"/>
          </w:tcPr>
          <w:p w14:paraId="2617A258" w14:textId="687519CB" w:rsidR="003D2A7F" w:rsidRPr="00EB7909" w:rsidRDefault="00D077DA">
            <w:r w:rsidRPr="00EB7909">
              <w:t>You know what they are</w:t>
            </w:r>
          </w:p>
        </w:tc>
        <w:tc>
          <w:tcPr>
            <w:tcW w:w="1681" w:type="dxa"/>
          </w:tcPr>
          <w:p w14:paraId="73BBDABD" w14:textId="29CF3641" w:rsidR="003D2A7F" w:rsidRPr="00EB7909" w:rsidRDefault="00D077DA">
            <w:r w:rsidRPr="00EB7909">
              <w:t>Azotemia, decreased UOP</w:t>
            </w:r>
          </w:p>
        </w:tc>
        <w:tc>
          <w:tcPr>
            <w:tcW w:w="2138" w:type="dxa"/>
          </w:tcPr>
          <w:p w14:paraId="08C37D86" w14:textId="374A5D50" w:rsidR="003D2A7F" w:rsidRPr="00EB7909" w:rsidRDefault="00D077DA">
            <w:r w:rsidRPr="00EB7909">
              <w:t>Fluid therapy, supportive care, dialysis</w:t>
            </w:r>
          </w:p>
        </w:tc>
        <w:tc>
          <w:tcPr>
            <w:tcW w:w="1941" w:type="dxa"/>
          </w:tcPr>
          <w:p w14:paraId="4EB330B5" w14:textId="788ACC0B" w:rsidR="003D2A7F" w:rsidRPr="00EB7909" w:rsidRDefault="00D077DA">
            <w:r w:rsidRPr="00EB7909">
              <w:t>Approach to complications of anti-cancer therapy in emergency practice – JVECC</w:t>
            </w:r>
          </w:p>
        </w:tc>
      </w:tr>
      <w:tr w:rsidR="004B61AD" w:rsidRPr="00EB7909" w14:paraId="0C640A19" w14:textId="77777777" w:rsidTr="00E745E1">
        <w:tc>
          <w:tcPr>
            <w:tcW w:w="2167" w:type="dxa"/>
          </w:tcPr>
          <w:p w14:paraId="4B0231F0" w14:textId="2E101274" w:rsidR="0091783F" w:rsidRPr="00EB7909" w:rsidRDefault="0091783F">
            <w:r w:rsidRPr="00EB7909">
              <w:t>Colloid</w:t>
            </w:r>
          </w:p>
        </w:tc>
        <w:tc>
          <w:tcPr>
            <w:tcW w:w="1984" w:type="dxa"/>
          </w:tcPr>
          <w:p w14:paraId="4D7AC4E4" w14:textId="77777777" w:rsidR="0091783F" w:rsidRPr="00EB7909" w:rsidRDefault="0069549C">
            <w:r w:rsidRPr="00EB7909">
              <w:t>Humans</w:t>
            </w:r>
          </w:p>
          <w:p w14:paraId="2E42902B" w14:textId="79E03631" w:rsidR="00D1400C" w:rsidRPr="00EB7909" w:rsidRDefault="00D1400C">
            <w:r w:rsidRPr="00EB7909">
              <w:t>Dogs and Cats</w:t>
            </w:r>
          </w:p>
        </w:tc>
        <w:tc>
          <w:tcPr>
            <w:tcW w:w="2515" w:type="dxa"/>
          </w:tcPr>
          <w:p w14:paraId="2308BAD1" w14:textId="20F3BC0B" w:rsidR="0069549C" w:rsidRPr="00EB7909" w:rsidRDefault="0069549C" w:rsidP="0069549C">
            <w:pPr>
              <w:widowControl w:val="0"/>
              <w:autoSpaceDE w:val="0"/>
              <w:autoSpaceDN w:val="0"/>
              <w:adjustRightInd w:val="0"/>
              <w:spacing w:after="240"/>
              <w:rPr>
                <w:rFonts w:cs="Palatino"/>
              </w:rPr>
            </w:pPr>
            <w:r w:rsidRPr="00EB7909">
              <w:rPr>
                <w:rFonts w:cs="Palatino"/>
              </w:rPr>
              <w:t xml:space="preserve">AKI has most often been reported following </w:t>
            </w:r>
            <w:proofErr w:type="spellStart"/>
            <w:r w:rsidRPr="00EB7909">
              <w:rPr>
                <w:rFonts w:cs="Palatino"/>
              </w:rPr>
              <w:t>adminis</w:t>
            </w:r>
            <w:proofErr w:type="spellEnd"/>
            <w:r w:rsidRPr="00EB7909">
              <w:rPr>
                <w:rFonts w:cs="Palatino"/>
              </w:rPr>
              <w:t xml:space="preserve">- </w:t>
            </w:r>
            <w:proofErr w:type="spellStart"/>
            <w:r w:rsidRPr="00EB7909">
              <w:rPr>
                <w:rFonts w:cs="Palatino"/>
              </w:rPr>
              <w:t>tration</w:t>
            </w:r>
            <w:proofErr w:type="spellEnd"/>
            <w:r w:rsidRPr="00EB7909">
              <w:rPr>
                <w:rFonts w:cs="Palatino"/>
              </w:rPr>
              <w:t xml:space="preserve"> of 10% dextran 40 solutions, and most published case reports suggest contributing factors, such as age, repeated infusion of large quantities, and arteritis.</w:t>
            </w:r>
          </w:p>
          <w:p w14:paraId="1C66909D" w14:textId="12E4F04C" w:rsidR="00E17AB7" w:rsidRPr="00EB7909" w:rsidRDefault="00C27E50" w:rsidP="0069549C">
            <w:pPr>
              <w:widowControl w:val="0"/>
              <w:autoSpaceDE w:val="0"/>
              <w:autoSpaceDN w:val="0"/>
              <w:adjustRightInd w:val="0"/>
              <w:spacing w:after="240"/>
              <w:rPr>
                <w:rFonts w:cs="Palatino"/>
              </w:rPr>
            </w:pPr>
            <w:r w:rsidRPr="00EB7909">
              <w:rPr>
                <w:rFonts w:cs="Palatino"/>
                <w:b/>
              </w:rPr>
              <w:t>Osmotic nephr</w:t>
            </w:r>
            <w:r w:rsidR="00E17AB7" w:rsidRPr="00EB7909">
              <w:rPr>
                <w:rFonts w:cs="Palatino"/>
                <w:b/>
              </w:rPr>
              <w:t>osis</w:t>
            </w:r>
            <w:r w:rsidR="00E17AB7" w:rsidRPr="00EB7909">
              <w:rPr>
                <w:rFonts w:cs="Palatino"/>
              </w:rPr>
              <w:t>:</w:t>
            </w:r>
          </w:p>
          <w:p w14:paraId="68A31701" w14:textId="77777777" w:rsidR="00E17AB7" w:rsidRPr="00EB7909" w:rsidRDefault="00E17AB7" w:rsidP="00E17AB7">
            <w:pPr>
              <w:widowControl w:val="0"/>
              <w:autoSpaceDE w:val="0"/>
              <w:autoSpaceDN w:val="0"/>
              <w:adjustRightInd w:val="0"/>
              <w:spacing w:after="240"/>
              <w:rPr>
                <w:rFonts w:cs="Times"/>
              </w:rPr>
            </w:pPr>
            <w:r w:rsidRPr="00EB7909">
              <w:rPr>
                <w:rFonts w:cs="Palatino"/>
              </w:rPr>
              <w:t xml:space="preserve">Accumulation of starch molecules in the kidney </w:t>
            </w:r>
            <w:r w:rsidRPr="00EB7909">
              <w:rPr>
                <w:rFonts w:cs="Palatino"/>
              </w:rPr>
              <w:sym w:font="Wingdings" w:char="F0E0"/>
            </w:r>
            <w:r w:rsidRPr="00EB7909">
              <w:rPr>
                <w:rFonts w:cs="Palatino"/>
              </w:rPr>
              <w:t xml:space="preserve"> </w:t>
            </w:r>
            <w:proofErr w:type="spellStart"/>
            <w:r w:rsidRPr="00EB7909">
              <w:rPr>
                <w:rFonts w:cs="Palatino"/>
              </w:rPr>
              <w:t>histomorphological</w:t>
            </w:r>
            <w:proofErr w:type="spellEnd"/>
            <w:r w:rsidRPr="00EB7909">
              <w:rPr>
                <w:rFonts w:cs="Palatino"/>
              </w:rPr>
              <w:t xml:space="preserve"> pattern with vacuolization and swelling of the renal proximal tubular cells; Distal tubules and collecting ducts are usually not affected. Changes can last for years, but they are in general reversible and functional/structural recovery takes place sometime after discontinuation of the agent. Besides HES, various drugs are described to cause osmotic nephrosis (</w:t>
            </w:r>
            <w:proofErr w:type="spellStart"/>
            <w:r w:rsidRPr="00EB7909">
              <w:rPr>
                <w:rFonts w:cs="Palatino"/>
              </w:rPr>
              <w:t>eg</w:t>
            </w:r>
            <w:proofErr w:type="spellEnd"/>
            <w:r w:rsidRPr="00EB7909">
              <w:rPr>
                <w:rFonts w:cs="Palatino"/>
              </w:rPr>
              <w:t xml:space="preserve">, intravenous immune globulins, </w:t>
            </w:r>
            <w:proofErr w:type="spellStart"/>
            <w:r w:rsidRPr="00EB7909">
              <w:rPr>
                <w:rFonts w:cs="Palatino"/>
              </w:rPr>
              <w:t>mannitol</w:t>
            </w:r>
            <w:proofErr w:type="spellEnd"/>
            <w:r w:rsidRPr="00EB7909">
              <w:rPr>
                <w:rFonts w:cs="Palatino"/>
              </w:rPr>
              <w:t xml:space="preserve">, low-molecular-weight dextran, </w:t>
            </w:r>
            <w:proofErr w:type="spellStart"/>
            <w:r w:rsidRPr="00EB7909">
              <w:rPr>
                <w:rFonts w:cs="Palatino"/>
              </w:rPr>
              <w:t>radiocontrast</w:t>
            </w:r>
            <w:proofErr w:type="spellEnd"/>
            <w:r w:rsidRPr="00EB7909">
              <w:rPr>
                <w:rFonts w:cs="Palatino"/>
              </w:rPr>
              <w:t xml:space="preserve"> preparations)</w:t>
            </w:r>
          </w:p>
          <w:p w14:paraId="78E5AF9A" w14:textId="77777777" w:rsidR="00F15D99" w:rsidRPr="00EB7909" w:rsidRDefault="00F15D99" w:rsidP="00E17AB7">
            <w:pPr>
              <w:widowControl w:val="0"/>
              <w:autoSpaceDE w:val="0"/>
              <w:autoSpaceDN w:val="0"/>
              <w:adjustRightInd w:val="0"/>
              <w:spacing w:after="240"/>
              <w:rPr>
                <w:rFonts w:cs="Times"/>
              </w:rPr>
            </w:pPr>
          </w:p>
          <w:p w14:paraId="06E0EF01" w14:textId="012F27DD" w:rsidR="00E17AB7" w:rsidRPr="00EB7909" w:rsidRDefault="00E17AB7" w:rsidP="00E17AB7">
            <w:pPr>
              <w:widowControl w:val="0"/>
              <w:autoSpaceDE w:val="0"/>
              <w:autoSpaceDN w:val="0"/>
              <w:adjustRightInd w:val="0"/>
              <w:spacing w:after="240"/>
              <w:rPr>
                <w:rFonts w:cs="Times"/>
              </w:rPr>
            </w:pPr>
          </w:p>
          <w:p w14:paraId="65948B83" w14:textId="51C8E193" w:rsidR="00E17AB7" w:rsidRPr="00EB7909" w:rsidRDefault="00E17AB7" w:rsidP="00E17AB7">
            <w:pPr>
              <w:widowControl w:val="0"/>
              <w:autoSpaceDE w:val="0"/>
              <w:autoSpaceDN w:val="0"/>
              <w:adjustRightInd w:val="0"/>
              <w:spacing w:after="240"/>
              <w:rPr>
                <w:rFonts w:cs="Times"/>
              </w:rPr>
            </w:pPr>
          </w:p>
          <w:p w14:paraId="4D18911F" w14:textId="07210475" w:rsidR="00E17AB7" w:rsidRPr="00EB7909" w:rsidRDefault="00E17AB7" w:rsidP="0069549C">
            <w:pPr>
              <w:widowControl w:val="0"/>
              <w:autoSpaceDE w:val="0"/>
              <w:autoSpaceDN w:val="0"/>
              <w:adjustRightInd w:val="0"/>
              <w:spacing w:after="240"/>
              <w:rPr>
                <w:rFonts w:cs="Times"/>
              </w:rPr>
            </w:pPr>
          </w:p>
          <w:p w14:paraId="4AA17C24" w14:textId="77777777" w:rsidR="0091783F" w:rsidRPr="00EB7909" w:rsidRDefault="0091783F"/>
        </w:tc>
        <w:tc>
          <w:tcPr>
            <w:tcW w:w="2566" w:type="dxa"/>
          </w:tcPr>
          <w:p w14:paraId="30244599" w14:textId="1EDFF781" w:rsidR="0091783F" w:rsidRPr="00EB7909" w:rsidRDefault="00F15D99">
            <w:r w:rsidRPr="00EB7909">
              <w:t>You know what they are</w:t>
            </w:r>
          </w:p>
        </w:tc>
        <w:tc>
          <w:tcPr>
            <w:tcW w:w="1681" w:type="dxa"/>
          </w:tcPr>
          <w:p w14:paraId="7A8ED439" w14:textId="3645627C" w:rsidR="0091783F" w:rsidRPr="00EB7909" w:rsidRDefault="00F15D99">
            <w:r w:rsidRPr="00EB7909">
              <w:t>Azotemia, decreased UOP</w:t>
            </w:r>
          </w:p>
        </w:tc>
        <w:tc>
          <w:tcPr>
            <w:tcW w:w="2138" w:type="dxa"/>
          </w:tcPr>
          <w:p w14:paraId="54708026" w14:textId="036FB0AB" w:rsidR="0091783F" w:rsidRPr="00EB7909" w:rsidRDefault="00F15D99">
            <w:proofErr w:type="gramStart"/>
            <w:r w:rsidRPr="00EB7909">
              <w:t>none</w:t>
            </w:r>
            <w:proofErr w:type="gramEnd"/>
          </w:p>
        </w:tc>
        <w:tc>
          <w:tcPr>
            <w:tcW w:w="1941" w:type="dxa"/>
          </w:tcPr>
          <w:p w14:paraId="47B531D9" w14:textId="77777777" w:rsidR="0091783F" w:rsidRPr="00EB7909" w:rsidRDefault="00670AE2">
            <w:r w:rsidRPr="00EB7909">
              <w:t>Controversies in the use of HES solutions in small animal emergency and CC – JVECC</w:t>
            </w:r>
            <w:r w:rsidR="006641C5" w:rsidRPr="00EB7909">
              <w:t xml:space="preserve"> </w:t>
            </w:r>
            <w:r w:rsidRPr="00EB7909">
              <w:t>2015</w:t>
            </w:r>
          </w:p>
          <w:p w14:paraId="0D462156" w14:textId="77777777" w:rsidR="006641C5" w:rsidRPr="00EB7909" w:rsidRDefault="006641C5"/>
          <w:p w14:paraId="0F89BE03" w14:textId="625576BA" w:rsidR="006641C5" w:rsidRPr="00EB7909" w:rsidRDefault="006641C5" w:rsidP="006641C5">
            <w:pPr>
              <w:widowControl w:val="0"/>
              <w:autoSpaceDE w:val="0"/>
              <w:autoSpaceDN w:val="0"/>
              <w:adjustRightInd w:val="0"/>
              <w:spacing w:after="240"/>
              <w:rPr>
                <w:rFonts w:cs="Palatino"/>
              </w:rPr>
            </w:pPr>
            <w:r w:rsidRPr="00EB7909">
              <w:rPr>
                <w:rFonts w:cs="Palatino"/>
              </w:rPr>
              <w:t>Osmotic nephrosis-like lesions induced by 10% HES 200/0.5 and 6% HES 130/0.42 were shown in an isolated renal perfusion model in pigs.</w:t>
            </w:r>
            <w:r w:rsidRPr="00EB7909">
              <w:rPr>
                <w:rFonts w:cs="Palatino"/>
                <w:position w:val="8"/>
              </w:rPr>
              <w:t xml:space="preserve"> </w:t>
            </w:r>
            <w:r w:rsidRPr="00EB7909">
              <w:rPr>
                <w:rFonts w:cs="Palatino"/>
              </w:rPr>
              <w:t>Interestingly, the control group receiving LRS also showed similar lesions, but to a significantly lesser extent.</w:t>
            </w:r>
          </w:p>
          <w:p w14:paraId="0DF48178" w14:textId="77777777" w:rsidR="00A968C1" w:rsidRPr="00EB7909" w:rsidRDefault="00A968C1" w:rsidP="00A968C1">
            <w:pPr>
              <w:widowControl w:val="0"/>
              <w:autoSpaceDE w:val="0"/>
              <w:autoSpaceDN w:val="0"/>
              <w:adjustRightInd w:val="0"/>
              <w:spacing w:after="240"/>
              <w:rPr>
                <w:rFonts w:cs="Times"/>
              </w:rPr>
            </w:pPr>
            <w:r w:rsidRPr="00EB7909">
              <w:rPr>
                <w:rFonts w:cs="Palatino"/>
              </w:rPr>
              <w:t xml:space="preserve">Furthermore, it was demon- </w:t>
            </w:r>
            <w:proofErr w:type="spellStart"/>
            <w:r w:rsidRPr="00EB7909">
              <w:rPr>
                <w:rFonts w:cs="Palatino"/>
              </w:rPr>
              <w:t>strated</w:t>
            </w:r>
            <w:proofErr w:type="spellEnd"/>
            <w:r w:rsidRPr="00EB7909">
              <w:rPr>
                <w:rFonts w:cs="Palatino"/>
              </w:rPr>
              <w:t xml:space="preserve"> that 10% </w:t>
            </w:r>
            <w:proofErr w:type="spellStart"/>
            <w:r w:rsidRPr="00EB7909">
              <w:rPr>
                <w:rFonts w:cs="Palatino"/>
              </w:rPr>
              <w:t>pentastarch</w:t>
            </w:r>
            <w:proofErr w:type="spellEnd"/>
            <w:r w:rsidRPr="00EB7909">
              <w:rPr>
                <w:rFonts w:cs="Palatino"/>
              </w:rPr>
              <w:t xml:space="preserve"> causes significantly more interstitial macrophage influx and tubular damage than 6% </w:t>
            </w:r>
            <w:proofErr w:type="spellStart"/>
            <w:r w:rsidRPr="00EB7909">
              <w:rPr>
                <w:rFonts w:cs="Palatino"/>
              </w:rPr>
              <w:t>tetrastarch</w:t>
            </w:r>
            <w:proofErr w:type="spellEnd"/>
          </w:p>
          <w:p w14:paraId="4CD575AA" w14:textId="192B8157" w:rsidR="00D1400C" w:rsidRPr="00EB7909" w:rsidRDefault="00D1400C" w:rsidP="00D1400C">
            <w:pPr>
              <w:widowControl w:val="0"/>
              <w:autoSpaceDE w:val="0"/>
              <w:autoSpaceDN w:val="0"/>
              <w:adjustRightInd w:val="0"/>
              <w:spacing w:after="240"/>
              <w:rPr>
                <w:rFonts w:cs="Times"/>
              </w:rPr>
            </w:pPr>
          </w:p>
          <w:p w14:paraId="07CDFFD4" w14:textId="77777777" w:rsidR="00A968C1" w:rsidRPr="00EB7909" w:rsidRDefault="00A968C1" w:rsidP="006641C5">
            <w:pPr>
              <w:widowControl w:val="0"/>
              <w:autoSpaceDE w:val="0"/>
              <w:autoSpaceDN w:val="0"/>
              <w:adjustRightInd w:val="0"/>
              <w:spacing w:after="240"/>
              <w:rPr>
                <w:rFonts w:cs="Times"/>
              </w:rPr>
            </w:pPr>
          </w:p>
          <w:p w14:paraId="7AF10BF1" w14:textId="71EDB7E8" w:rsidR="006641C5" w:rsidRPr="00EB7909" w:rsidRDefault="006641C5"/>
        </w:tc>
      </w:tr>
      <w:tr w:rsidR="004B61AD" w:rsidRPr="00EB7909" w14:paraId="0A8DE52D" w14:textId="77777777" w:rsidTr="00E745E1">
        <w:tc>
          <w:tcPr>
            <w:tcW w:w="2167" w:type="dxa"/>
          </w:tcPr>
          <w:p w14:paraId="442C17A2" w14:textId="1E8E9338" w:rsidR="0091783F" w:rsidRPr="00EB7909" w:rsidRDefault="0091783F">
            <w:r w:rsidRPr="00EB7909">
              <w:t>Mushroom</w:t>
            </w:r>
            <w:r w:rsidR="0029614E" w:rsidRPr="00EB7909">
              <w:t>:</w:t>
            </w:r>
          </w:p>
          <w:p w14:paraId="74E42A22" w14:textId="77777777" w:rsidR="0029614E" w:rsidRPr="00EB7909" w:rsidRDefault="0029614E"/>
        </w:tc>
        <w:tc>
          <w:tcPr>
            <w:tcW w:w="1984" w:type="dxa"/>
          </w:tcPr>
          <w:p w14:paraId="20B419C0" w14:textId="77777777" w:rsidR="0091783F" w:rsidRPr="00EB7909" w:rsidRDefault="0029614E">
            <w:r w:rsidRPr="00EB7909">
              <w:t>Dogs and cats</w:t>
            </w:r>
          </w:p>
          <w:p w14:paraId="6B919D65" w14:textId="77777777" w:rsidR="0029614E" w:rsidRPr="00EB7909" w:rsidRDefault="0029614E"/>
          <w:p w14:paraId="7788444C" w14:textId="77777777" w:rsidR="0029614E" w:rsidRPr="00EB7909" w:rsidRDefault="0029614E">
            <w:r w:rsidRPr="00EB7909">
              <w:t>GI hepatic and renal effects</w:t>
            </w:r>
            <w:r w:rsidR="00FE2F5E" w:rsidRPr="00EB7909">
              <w:t>:</w:t>
            </w:r>
          </w:p>
          <w:tbl>
            <w:tblPr>
              <w:tblW w:w="0" w:type="auto"/>
              <w:tblBorders>
                <w:top w:val="nil"/>
                <w:left w:val="nil"/>
                <w:right w:val="nil"/>
              </w:tblBorders>
              <w:tblLook w:val="0000" w:firstRow="0" w:lastRow="0" w:firstColumn="0" w:lastColumn="0" w:noHBand="0" w:noVBand="0"/>
            </w:tblPr>
            <w:tblGrid>
              <w:gridCol w:w="1748"/>
            </w:tblGrid>
            <w:tr w:rsidR="00FE2F5E" w:rsidRPr="00EB7909" w14:paraId="7A80E07A" w14:textId="77777777" w:rsidTr="00FE2F5E">
              <w:tblPrEx>
                <w:tblCellMar>
                  <w:top w:w="0" w:type="dxa"/>
                  <w:bottom w:w="0" w:type="dxa"/>
                </w:tblCellMar>
              </w:tblPrEx>
              <w:tc>
                <w:tcPr>
                  <w:tcW w:w="2620" w:type="dxa"/>
                  <w:tcBorders>
                    <w:top w:val="single" w:sz="8" w:space="0" w:color="E7EFF4"/>
                    <w:left w:val="single" w:sz="8" w:space="0" w:color="E7EFF4"/>
                    <w:bottom w:val="single" w:sz="8" w:space="0" w:color="E7EFF4"/>
                    <w:right w:val="single" w:sz="8" w:space="0" w:color="E7EFF4"/>
                  </w:tcBorders>
                  <w:shd w:val="clear" w:color="auto" w:fill="FFFFFF"/>
                  <w:tcMar>
                    <w:top w:w="100" w:type="nil"/>
                    <w:left w:w="20" w:type="nil"/>
                    <w:bottom w:w="20" w:type="nil"/>
                    <w:right w:w="100" w:type="nil"/>
                  </w:tcMar>
                </w:tcPr>
                <w:p w14:paraId="68435781" w14:textId="77777777" w:rsidR="00FE2F5E" w:rsidRPr="00EB7909" w:rsidRDefault="00FE2F5E" w:rsidP="00FE2F5E">
                  <w:pPr>
                    <w:widowControl w:val="0"/>
                    <w:autoSpaceDE w:val="0"/>
                    <w:autoSpaceDN w:val="0"/>
                    <w:adjustRightInd w:val="0"/>
                    <w:rPr>
                      <w:rFonts w:eastAsia="Arial Unicode MS" w:cs="Arial Unicode MS"/>
                      <w:color w:val="4A4A4A"/>
                    </w:rPr>
                  </w:pPr>
                  <w:r w:rsidRPr="00EB7909">
                    <w:rPr>
                      <w:rFonts w:eastAsia="Arial Unicode MS" w:cs="Arial Unicode MS"/>
                      <w:color w:val="4A4A4A"/>
                    </w:rPr>
                    <w:t xml:space="preserve">Amanita </w:t>
                  </w:r>
                  <w:proofErr w:type="spellStart"/>
                  <w:r w:rsidRPr="00EB7909">
                    <w:rPr>
                      <w:rFonts w:eastAsia="Arial Unicode MS" w:cs="Arial Unicode MS"/>
                      <w:color w:val="4A4A4A"/>
                    </w:rPr>
                    <w:t>bisporigera</w:t>
                  </w:r>
                  <w:proofErr w:type="spellEnd"/>
                </w:p>
              </w:tc>
            </w:tr>
            <w:tr w:rsidR="00FE2F5E" w:rsidRPr="00EB7909" w14:paraId="0EC68E1E" w14:textId="77777777" w:rsidTr="00FE2F5E">
              <w:tblPrEx>
                <w:tblBorders>
                  <w:top w:val="none" w:sz="0" w:space="0" w:color="auto"/>
                </w:tblBorders>
                <w:tblCellMar>
                  <w:top w:w="0" w:type="dxa"/>
                  <w:bottom w:w="0" w:type="dxa"/>
                </w:tblCellMar>
              </w:tblPrEx>
              <w:tc>
                <w:tcPr>
                  <w:tcW w:w="2620" w:type="dxa"/>
                  <w:tcBorders>
                    <w:top w:val="single" w:sz="8" w:space="0" w:color="E7EFF4"/>
                    <w:left w:val="single" w:sz="8" w:space="0" w:color="E7EFF4"/>
                    <w:bottom w:val="single" w:sz="8" w:space="0" w:color="E7EFF4"/>
                    <w:right w:val="single" w:sz="8" w:space="0" w:color="E7EFF4"/>
                  </w:tcBorders>
                  <w:shd w:val="clear" w:color="auto" w:fill="FFFFFF"/>
                  <w:tcMar>
                    <w:top w:w="100" w:type="nil"/>
                    <w:left w:w="20" w:type="nil"/>
                    <w:bottom w:w="20" w:type="nil"/>
                    <w:right w:w="100" w:type="nil"/>
                  </w:tcMar>
                </w:tcPr>
                <w:p w14:paraId="3D30A8BF" w14:textId="77777777" w:rsidR="00FE2F5E" w:rsidRPr="00EB7909" w:rsidRDefault="00FE2F5E" w:rsidP="00FE2F5E">
                  <w:pPr>
                    <w:widowControl w:val="0"/>
                    <w:autoSpaceDE w:val="0"/>
                    <w:autoSpaceDN w:val="0"/>
                    <w:adjustRightInd w:val="0"/>
                    <w:rPr>
                      <w:rFonts w:eastAsia="Arial Unicode MS" w:cs="Arial Unicode MS"/>
                      <w:color w:val="4A4A4A"/>
                    </w:rPr>
                  </w:pPr>
                  <w:r w:rsidRPr="00EB7909">
                    <w:rPr>
                      <w:rFonts w:eastAsia="Arial Unicode MS" w:cs="Arial Unicode MS"/>
                      <w:color w:val="4A4A4A"/>
                    </w:rPr>
                    <w:t xml:space="preserve">Amanita </w:t>
                  </w:r>
                  <w:proofErr w:type="spellStart"/>
                  <w:r w:rsidRPr="00EB7909">
                    <w:rPr>
                      <w:rFonts w:eastAsia="Arial Unicode MS" w:cs="Arial Unicode MS"/>
                      <w:color w:val="4A4A4A"/>
                    </w:rPr>
                    <w:t>ocreata</w:t>
                  </w:r>
                  <w:proofErr w:type="spellEnd"/>
                </w:p>
              </w:tc>
            </w:tr>
            <w:tr w:rsidR="00FE2F5E" w:rsidRPr="00EB7909" w14:paraId="20ACFA9C" w14:textId="77777777" w:rsidTr="00FE2F5E">
              <w:tblPrEx>
                <w:tblBorders>
                  <w:top w:val="none" w:sz="0" w:space="0" w:color="auto"/>
                </w:tblBorders>
                <w:tblCellMar>
                  <w:top w:w="0" w:type="dxa"/>
                  <w:bottom w:w="0" w:type="dxa"/>
                </w:tblCellMar>
              </w:tblPrEx>
              <w:tc>
                <w:tcPr>
                  <w:tcW w:w="2620" w:type="dxa"/>
                  <w:tcBorders>
                    <w:top w:val="single" w:sz="8" w:space="0" w:color="E7EFF4"/>
                    <w:left w:val="single" w:sz="8" w:space="0" w:color="E7EFF4"/>
                    <w:bottom w:val="single" w:sz="8" w:space="0" w:color="E7EFF4"/>
                    <w:right w:val="single" w:sz="8" w:space="0" w:color="E7EFF4"/>
                  </w:tcBorders>
                  <w:shd w:val="clear" w:color="auto" w:fill="FFFFFF"/>
                  <w:tcMar>
                    <w:top w:w="100" w:type="nil"/>
                    <w:left w:w="20" w:type="nil"/>
                    <w:bottom w:w="20" w:type="nil"/>
                    <w:right w:w="100" w:type="nil"/>
                  </w:tcMar>
                </w:tcPr>
                <w:p w14:paraId="7246C97F" w14:textId="77777777" w:rsidR="00FE2F5E" w:rsidRPr="00EB7909" w:rsidRDefault="00FE2F5E" w:rsidP="00FE2F5E">
                  <w:pPr>
                    <w:widowControl w:val="0"/>
                    <w:autoSpaceDE w:val="0"/>
                    <w:autoSpaceDN w:val="0"/>
                    <w:adjustRightInd w:val="0"/>
                    <w:rPr>
                      <w:rFonts w:eastAsia="Arial Unicode MS" w:cs="Arial Unicode MS"/>
                      <w:color w:val="4A4A4A"/>
                    </w:rPr>
                  </w:pPr>
                  <w:r w:rsidRPr="00EB7909">
                    <w:rPr>
                      <w:rFonts w:eastAsia="Arial Unicode MS" w:cs="Arial Unicode MS"/>
                      <w:color w:val="4A4A4A"/>
                    </w:rPr>
                    <w:t xml:space="preserve">Amanita </w:t>
                  </w:r>
                  <w:proofErr w:type="spellStart"/>
                  <w:r w:rsidRPr="00EB7909">
                    <w:rPr>
                      <w:rFonts w:eastAsia="Arial Unicode MS" w:cs="Arial Unicode MS"/>
                      <w:color w:val="4A4A4A"/>
                    </w:rPr>
                    <w:t>phalloides</w:t>
                  </w:r>
                  <w:proofErr w:type="spellEnd"/>
                </w:p>
              </w:tc>
            </w:tr>
            <w:tr w:rsidR="00FE2F5E" w:rsidRPr="00EB7909" w14:paraId="36B5B863" w14:textId="77777777" w:rsidTr="00FE2F5E">
              <w:tblPrEx>
                <w:tblBorders>
                  <w:top w:val="none" w:sz="0" w:space="0" w:color="auto"/>
                </w:tblBorders>
                <w:tblCellMar>
                  <w:top w:w="0" w:type="dxa"/>
                  <w:bottom w:w="0" w:type="dxa"/>
                </w:tblCellMar>
              </w:tblPrEx>
              <w:tc>
                <w:tcPr>
                  <w:tcW w:w="2620" w:type="dxa"/>
                  <w:tcBorders>
                    <w:top w:val="single" w:sz="8" w:space="0" w:color="E7EFF4"/>
                    <w:left w:val="single" w:sz="8" w:space="0" w:color="E7EFF4"/>
                    <w:bottom w:val="single" w:sz="8" w:space="0" w:color="E7EFF4"/>
                    <w:right w:val="single" w:sz="8" w:space="0" w:color="E7EFF4"/>
                  </w:tcBorders>
                  <w:shd w:val="clear" w:color="auto" w:fill="FFFFFF"/>
                  <w:tcMar>
                    <w:top w:w="100" w:type="nil"/>
                    <w:left w:w="20" w:type="nil"/>
                    <w:bottom w:w="20" w:type="nil"/>
                    <w:right w:w="100" w:type="nil"/>
                  </w:tcMar>
                </w:tcPr>
                <w:p w14:paraId="2716F4B0" w14:textId="77777777" w:rsidR="00FE2F5E" w:rsidRPr="00EB7909" w:rsidRDefault="00FE2F5E" w:rsidP="00FE2F5E">
                  <w:pPr>
                    <w:widowControl w:val="0"/>
                    <w:autoSpaceDE w:val="0"/>
                    <w:autoSpaceDN w:val="0"/>
                    <w:adjustRightInd w:val="0"/>
                    <w:rPr>
                      <w:rFonts w:eastAsia="Arial Unicode MS" w:cs="Arial Unicode MS"/>
                      <w:color w:val="4A4A4A"/>
                    </w:rPr>
                  </w:pPr>
                  <w:r w:rsidRPr="00EB7909">
                    <w:rPr>
                      <w:rFonts w:eastAsia="Arial Unicode MS" w:cs="Arial Unicode MS"/>
                      <w:color w:val="4A4A4A"/>
                    </w:rPr>
                    <w:t xml:space="preserve">Amanita </w:t>
                  </w:r>
                  <w:proofErr w:type="spellStart"/>
                  <w:r w:rsidRPr="00EB7909">
                    <w:rPr>
                      <w:rFonts w:eastAsia="Arial Unicode MS" w:cs="Arial Unicode MS"/>
                      <w:color w:val="4A4A4A"/>
                    </w:rPr>
                    <w:t>verna</w:t>
                  </w:r>
                  <w:proofErr w:type="spellEnd"/>
                </w:p>
              </w:tc>
            </w:tr>
            <w:tr w:rsidR="00FE2F5E" w:rsidRPr="00EB7909" w14:paraId="769431AD" w14:textId="77777777" w:rsidTr="00FE2F5E">
              <w:tblPrEx>
                <w:tblBorders>
                  <w:top w:val="none" w:sz="0" w:space="0" w:color="auto"/>
                </w:tblBorders>
                <w:tblCellMar>
                  <w:top w:w="0" w:type="dxa"/>
                  <w:bottom w:w="0" w:type="dxa"/>
                </w:tblCellMar>
              </w:tblPrEx>
              <w:tc>
                <w:tcPr>
                  <w:tcW w:w="2620" w:type="dxa"/>
                  <w:tcBorders>
                    <w:top w:val="single" w:sz="8" w:space="0" w:color="E7EFF4"/>
                    <w:left w:val="single" w:sz="8" w:space="0" w:color="E7EFF4"/>
                    <w:bottom w:val="single" w:sz="8" w:space="0" w:color="E7EFF4"/>
                    <w:right w:val="single" w:sz="8" w:space="0" w:color="E7EFF4"/>
                  </w:tcBorders>
                  <w:shd w:val="clear" w:color="auto" w:fill="FFFFFF"/>
                  <w:tcMar>
                    <w:top w:w="100" w:type="nil"/>
                    <w:left w:w="20" w:type="nil"/>
                    <w:bottom w:w="20" w:type="nil"/>
                    <w:right w:w="100" w:type="nil"/>
                  </w:tcMar>
                </w:tcPr>
                <w:p w14:paraId="746F8D7F" w14:textId="77777777" w:rsidR="00FE2F5E" w:rsidRPr="00EB7909" w:rsidRDefault="00FE2F5E" w:rsidP="00FE2F5E">
                  <w:pPr>
                    <w:widowControl w:val="0"/>
                    <w:autoSpaceDE w:val="0"/>
                    <w:autoSpaceDN w:val="0"/>
                    <w:adjustRightInd w:val="0"/>
                    <w:rPr>
                      <w:rFonts w:eastAsia="Arial Unicode MS" w:cs="Arial Unicode MS"/>
                      <w:color w:val="4A4A4A"/>
                    </w:rPr>
                  </w:pPr>
                  <w:r w:rsidRPr="00EB7909">
                    <w:rPr>
                      <w:rFonts w:eastAsia="Arial Unicode MS" w:cs="Arial Unicode MS"/>
                      <w:color w:val="4A4A4A"/>
                    </w:rPr>
                    <w:t xml:space="preserve">Amanita </w:t>
                  </w:r>
                  <w:proofErr w:type="spellStart"/>
                  <w:r w:rsidRPr="00EB7909">
                    <w:rPr>
                      <w:rFonts w:eastAsia="Arial Unicode MS" w:cs="Arial Unicode MS"/>
                      <w:color w:val="4A4A4A"/>
                    </w:rPr>
                    <w:t>virosa</w:t>
                  </w:r>
                  <w:proofErr w:type="spellEnd"/>
                </w:p>
              </w:tc>
            </w:tr>
            <w:tr w:rsidR="00FE2F5E" w:rsidRPr="00EB7909" w14:paraId="4FEB61D9" w14:textId="77777777" w:rsidTr="00FE2F5E">
              <w:tblPrEx>
                <w:tblBorders>
                  <w:top w:val="none" w:sz="0" w:space="0" w:color="auto"/>
                </w:tblBorders>
                <w:tblCellMar>
                  <w:top w:w="0" w:type="dxa"/>
                  <w:bottom w:w="0" w:type="dxa"/>
                </w:tblCellMar>
              </w:tblPrEx>
              <w:tc>
                <w:tcPr>
                  <w:tcW w:w="2620" w:type="dxa"/>
                  <w:tcBorders>
                    <w:top w:val="single" w:sz="8" w:space="0" w:color="E7EFF4"/>
                    <w:left w:val="single" w:sz="8" w:space="0" w:color="E7EFF4"/>
                    <w:bottom w:val="single" w:sz="8" w:space="0" w:color="E7EFF4"/>
                    <w:right w:val="single" w:sz="8" w:space="0" w:color="E7EFF4"/>
                  </w:tcBorders>
                  <w:shd w:val="clear" w:color="auto" w:fill="FFFFFF"/>
                  <w:tcMar>
                    <w:top w:w="100" w:type="nil"/>
                    <w:left w:w="20" w:type="nil"/>
                    <w:bottom w:w="20" w:type="nil"/>
                    <w:right w:w="100" w:type="nil"/>
                  </w:tcMar>
                </w:tcPr>
                <w:p w14:paraId="2E42B375" w14:textId="77777777" w:rsidR="00FE2F5E" w:rsidRPr="00EB7909" w:rsidRDefault="00FE2F5E" w:rsidP="00FE2F5E">
                  <w:pPr>
                    <w:widowControl w:val="0"/>
                    <w:autoSpaceDE w:val="0"/>
                    <w:autoSpaceDN w:val="0"/>
                    <w:adjustRightInd w:val="0"/>
                    <w:rPr>
                      <w:rFonts w:eastAsia="Arial Unicode MS" w:cs="Arial Unicode MS"/>
                      <w:color w:val="4A4A4A"/>
                    </w:rPr>
                  </w:pPr>
                  <w:proofErr w:type="spellStart"/>
                  <w:r w:rsidRPr="00EB7909">
                    <w:rPr>
                      <w:rFonts w:eastAsia="Arial Unicode MS" w:cs="Arial Unicode MS"/>
                      <w:color w:val="4A4A4A"/>
                    </w:rPr>
                    <w:t>Conocybe</w:t>
                  </w:r>
                  <w:proofErr w:type="spellEnd"/>
                  <w:r w:rsidRPr="00EB7909">
                    <w:rPr>
                      <w:rFonts w:eastAsia="Arial Unicode MS" w:cs="Arial Unicode MS"/>
                      <w:color w:val="4A4A4A"/>
                    </w:rPr>
                    <w:t xml:space="preserve"> </w:t>
                  </w:r>
                  <w:proofErr w:type="spellStart"/>
                  <w:r w:rsidRPr="00EB7909">
                    <w:rPr>
                      <w:rFonts w:eastAsia="Arial Unicode MS" w:cs="Arial Unicode MS"/>
                      <w:color w:val="4A4A4A"/>
                    </w:rPr>
                    <w:t>filaris</w:t>
                  </w:r>
                  <w:proofErr w:type="spellEnd"/>
                </w:p>
              </w:tc>
            </w:tr>
            <w:tr w:rsidR="00FE2F5E" w:rsidRPr="00EB7909" w14:paraId="1F96DDE7" w14:textId="77777777" w:rsidTr="00FE2F5E">
              <w:tblPrEx>
                <w:tblBorders>
                  <w:top w:val="none" w:sz="0" w:space="0" w:color="auto"/>
                </w:tblBorders>
                <w:tblCellMar>
                  <w:top w:w="0" w:type="dxa"/>
                  <w:bottom w:w="0" w:type="dxa"/>
                </w:tblCellMar>
              </w:tblPrEx>
              <w:tc>
                <w:tcPr>
                  <w:tcW w:w="2620" w:type="dxa"/>
                  <w:tcBorders>
                    <w:top w:val="single" w:sz="8" w:space="0" w:color="E7EFF4"/>
                    <w:left w:val="single" w:sz="8" w:space="0" w:color="E7EFF4"/>
                    <w:bottom w:val="single" w:sz="8" w:space="0" w:color="E7EFF4"/>
                    <w:right w:val="single" w:sz="8" w:space="0" w:color="E7EFF4"/>
                  </w:tcBorders>
                  <w:shd w:val="clear" w:color="auto" w:fill="FFFFFF"/>
                  <w:tcMar>
                    <w:top w:w="100" w:type="nil"/>
                    <w:left w:w="20" w:type="nil"/>
                    <w:bottom w:w="20" w:type="nil"/>
                    <w:right w:w="100" w:type="nil"/>
                  </w:tcMar>
                </w:tcPr>
                <w:p w14:paraId="1415B394" w14:textId="77777777" w:rsidR="00FE2F5E" w:rsidRPr="00EB7909" w:rsidRDefault="00FE2F5E" w:rsidP="00FE2F5E">
                  <w:pPr>
                    <w:widowControl w:val="0"/>
                    <w:autoSpaceDE w:val="0"/>
                    <w:autoSpaceDN w:val="0"/>
                    <w:adjustRightInd w:val="0"/>
                    <w:rPr>
                      <w:rFonts w:eastAsia="Arial Unicode MS" w:cs="Arial Unicode MS"/>
                      <w:color w:val="4A4A4A"/>
                    </w:rPr>
                  </w:pPr>
                  <w:proofErr w:type="spellStart"/>
                  <w:r w:rsidRPr="00EB7909">
                    <w:rPr>
                      <w:rFonts w:eastAsia="Arial Unicode MS" w:cs="Arial Unicode MS"/>
                      <w:color w:val="4A4A4A"/>
                    </w:rPr>
                    <w:t>Galerina</w:t>
                  </w:r>
                  <w:proofErr w:type="spellEnd"/>
                  <w:r w:rsidRPr="00EB7909">
                    <w:rPr>
                      <w:rFonts w:eastAsia="Arial Unicode MS" w:cs="Arial Unicode MS"/>
                      <w:color w:val="4A4A4A"/>
                    </w:rPr>
                    <w:t xml:space="preserve"> </w:t>
                  </w:r>
                  <w:proofErr w:type="spellStart"/>
                  <w:r w:rsidRPr="00EB7909">
                    <w:rPr>
                      <w:rFonts w:eastAsia="Arial Unicode MS" w:cs="Arial Unicode MS"/>
                      <w:color w:val="4A4A4A"/>
                    </w:rPr>
                    <w:t>autumnalis</w:t>
                  </w:r>
                  <w:proofErr w:type="spellEnd"/>
                </w:p>
              </w:tc>
            </w:tr>
            <w:tr w:rsidR="00FE2F5E" w:rsidRPr="00EB7909" w14:paraId="171396A5" w14:textId="77777777" w:rsidTr="00FE2F5E">
              <w:tblPrEx>
                <w:tblBorders>
                  <w:top w:val="none" w:sz="0" w:space="0" w:color="auto"/>
                </w:tblBorders>
                <w:tblCellMar>
                  <w:top w:w="0" w:type="dxa"/>
                  <w:bottom w:w="0" w:type="dxa"/>
                </w:tblCellMar>
              </w:tblPrEx>
              <w:tc>
                <w:tcPr>
                  <w:tcW w:w="2620" w:type="dxa"/>
                  <w:tcBorders>
                    <w:top w:val="single" w:sz="8" w:space="0" w:color="E7EFF4"/>
                    <w:left w:val="single" w:sz="8" w:space="0" w:color="E7EFF4"/>
                    <w:bottom w:val="single" w:sz="8" w:space="0" w:color="E7EFF4"/>
                    <w:right w:val="single" w:sz="8" w:space="0" w:color="E7EFF4"/>
                  </w:tcBorders>
                  <w:shd w:val="clear" w:color="auto" w:fill="FFFFFF"/>
                  <w:tcMar>
                    <w:top w:w="100" w:type="nil"/>
                    <w:left w:w="20" w:type="nil"/>
                    <w:bottom w:w="20" w:type="nil"/>
                    <w:right w:w="100" w:type="nil"/>
                  </w:tcMar>
                </w:tcPr>
                <w:p w14:paraId="79CBB60A" w14:textId="77777777" w:rsidR="00FE2F5E" w:rsidRPr="00EB7909" w:rsidRDefault="00FE2F5E" w:rsidP="00FE2F5E">
                  <w:pPr>
                    <w:widowControl w:val="0"/>
                    <w:autoSpaceDE w:val="0"/>
                    <w:autoSpaceDN w:val="0"/>
                    <w:adjustRightInd w:val="0"/>
                    <w:rPr>
                      <w:rFonts w:eastAsia="Arial Unicode MS" w:cs="Arial Unicode MS"/>
                      <w:color w:val="4A4A4A"/>
                    </w:rPr>
                  </w:pPr>
                  <w:proofErr w:type="spellStart"/>
                  <w:r w:rsidRPr="00EB7909">
                    <w:rPr>
                      <w:rFonts w:eastAsia="Arial Unicode MS" w:cs="Arial Unicode MS"/>
                      <w:color w:val="4A4A4A"/>
                    </w:rPr>
                    <w:t>Galerina</w:t>
                  </w:r>
                  <w:proofErr w:type="spellEnd"/>
                  <w:r w:rsidRPr="00EB7909">
                    <w:rPr>
                      <w:rFonts w:eastAsia="Arial Unicode MS" w:cs="Arial Unicode MS"/>
                      <w:color w:val="4A4A4A"/>
                    </w:rPr>
                    <w:t xml:space="preserve"> </w:t>
                  </w:r>
                  <w:proofErr w:type="spellStart"/>
                  <w:r w:rsidRPr="00EB7909">
                    <w:rPr>
                      <w:rFonts w:eastAsia="Arial Unicode MS" w:cs="Arial Unicode MS"/>
                      <w:color w:val="4A4A4A"/>
                    </w:rPr>
                    <w:t>marginata</w:t>
                  </w:r>
                  <w:proofErr w:type="spellEnd"/>
                </w:p>
              </w:tc>
            </w:tr>
            <w:tr w:rsidR="00FE2F5E" w:rsidRPr="00EB7909" w14:paraId="0607A245" w14:textId="77777777" w:rsidTr="00FE2F5E">
              <w:tblPrEx>
                <w:tblBorders>
                  <w:top w:val="none" w:sz="0" w:space="0" w:color="auto"/>
                </w:tblBorders>
                <w:tblCellMar>
                  <w:top w:w="0" w:type="dxa"/>
                  <w:bottom w:w="0" w:type="dxa"/>
                </w:tblCellMar>
              </w:tblPrEx>
              <w:tc>
                <w:tcPr>
                  <w:tcW w:w="2620" w:type="dxa"/>
                  <w:tcBorders>
                    <w:top w:val="single" w:sz="8" w:space="0" w:color="E7EFF4"/>
                    <w:left w:val="single" w:sz="8" w:space="0" w:color="E7EFF4"/>
                    <w:bottom w:val="single" w:sz="8" w:space="0" w:color="E7EFF4"/>
                    <w:right w:val="single" w:sz="8" w:space="0" w:color="E7EFF4"/>
                  </w:tcBorders>
                  <w:shd w:val="clear" w:color="auto" w:fill="FFFFFF"/>
                  <w:tcMar>
                    <w:top w:w="100" w:type="nil"/>
                    <w:left w:w="20" w:type="nil"/>
                    <w:bottom w:w="20" w:type="nil"/>
                    <w:right w:w="100" w:type="nil"/>
                  </w:tcMar>
                </w:tcPr>
                <w:p w14:paraId="6586F8E7" w14:textId="77777777" w:rsidR="00FE2F5E" w:rsidRPr="00EB7909" w:rsidRDefault="00FE2F5E" w:rsidP="00FE2F5E">
                  <w:pPr>
                    <w:widowControl w:val="0"/>
                    <w:autoSpaceDE w:val="0"/>
                    <w:autoSpaceDN w:val="0"/>
                    <w:adjustRightInd w:val="0"/>
                    <w:rPr>
                      <w:rFonts w:eastAsia="Arial Unicode MS" w:cs="Arial Unicode MS"/>
                      <w:color w:val="4A4A4A"/>
                    </w:rPr>
                  </w:pPr>
                  <w:proofErr w:type="spellStart"/>
                  <w:r w:rsidRPr="00EB7909">
                    <w:rPr>
                      <w:rFonts w:eastAsia="Arial Unicode MS" w:cs="Arial Unicode MS"/>
                      <w:color w:val="4A4A4A"/>
                    </w:rPr>
                    <w:t>Galerina</w:t>
                  </w:r>
                  <w:proofErr w:type="spellEnd"/>
                  <w:r w:rsidRPr="00EB7909">
                    <w:rPr>
                      <w:rFonts w:eastAsia="Arial Unicode MS" w:cs="Arial Unicode MS"/>
                      <w:color w:val="4A4A4A"/>
                    </w:rPr>
                    <w:t xml:space="preserve"> </w:t>
                  </w:r>
                  <w:proofErr w:type="spellStart"/>
                  <w:r w:rsidRPr="00EB7909">
                    <w:rPr>
                      <w:rFonts w:eastAsia="Arial Unicode MS" w:cs="Arial Unicode MS"/>
                      <w:color w:val="4A4A4A"/>
                    </w:rPr>
                    <w:t>venenata</w:t>
                  </w:r>
                  <w:proofErr w:type="spellEnd"/>
                </w:p>
              </w:tc>
            </w:tr>
            <w:tr w:rsidR="00FE2F5E" w:rsidRPr="00EB7909" w14:paraId="1894D131" w14:textId="77777777" w:rsidTr="00FE2F5E">
              <w:tblPrEx>
                <w:tblCellMar>
                  <w:top w:w="0" w:type="dxa"/>
                  <w:bottom w:w="0" w:type="dxa"/>
                </w:tblCellMar>
              </w:tblPrEx>
              <w:tc>
                <w:tcPr>
                  <w:tcW w:w="2620" w:type="dxa"/>
                  <w:tcBorders>
                    <w:top w:val="single" w:sz="8" w:space="0" w:color="E7EFF4"/>
                    <w:left w:val="single" w:sz="8" w:space="0" w:color="E7EFF4"/>
                    <w:bottom w:val="single" w:sz="8" w:space="0" w:color="E7EFF4"/>
                    <w:right w:val="single" w:sz="8" w:space="0" w:color="E7EFF4"/>
                  </w:tcBorders>
                  <w:shd w:val="clear" w:color="auto" w:fill="FFFFFF"/>
                  <w:tcMar>
                    <w:top w:w="100" w:type="nil"/>
                    <w:left w:w="20" w:type="nil"/>
                    <w:bottom w:w="20" w:type="nil"/>
                    <w:right w:w="100" w:type="nil"/>
                  </w:tcMar>
                </w:tcPr>
                <w:p w14:paraId="6DE8D734" w14:textId="77777777" w:rsidR="00FE2F5E" w:rsidRPr="00EB7909" w:rsidRDefault="00FE2F5E" w:rsidP="00FE2F5E">
                  <w:pPr>
                    <w:widowControl w:val="0"/>
                    <w:autoSpaceDE w:val="0"/>
                    <w:autoSpaceDN w:val="0"/>
                    <w:adjustRightInd w:val="0"/>
                    <w:rPr>
                      <w:rFonts w:eastAsia="Arial Unicode MS" w:cs="Arial Unicode MS"/>
                      <w:color w:val="4A4A4A"/>
                    </w:rPr>
                  </w:pPr>
                  <w:proofErr w:type="spellStart"/>
                  <w:r w:rsidRPr="00EB7909">
                    <w:rPr>
                      <w:rFonts w:eastAsia="Arial Unicode MS" w:cs="Arial Unicode MS"/>
                      <w:color w:val="4A4A4A"/>
                    </w:rPr>
                    <w:t>Pholiotina</w:t>
                  </w:r>
                  <w:proofErr w:type="spellEnd"/>
                  <w:r w:rsidRPr="00EB7909">
                    <w:rPr>
                      <w:rFonts w:eastAsia="Arial Unicode MS" w:cs="Arial Unicode MS"/>
                      <w:color w:val="4A4A4A"/>
                    </w:rPr>
                    <w:t xml:space="preserve"> </w:t>
                  </w:r>
                  <w:proofErr w:type="spellStart"/>
                  <w:r w:rsidRPr="00EB7909">
                    <w:rPr>
                      <w:rFonts w:eastAsia="Arial Unicode MS" w:cs="Arial Unicode MS"/>
                      <w:color w:val="4A4A4A"/>
                    </w:rPr>
                    <w:t>filaris</w:t>
                  </w:r>
                  <w:proofErr w:type="spellEnd"/>
                </w:p>
              </w:tc>
            </w:tr>
          </w:tbl>
          <w:p w14:paraId="4F02D517" w14:textId="77777777" w:rsidR="00FE2F5E" w:rsidRPr="00EB7909" w:rsidRDefault="00FE2F5E"/>
          <w:p w14:paraId="41B11916" w14:textId="77777777" w:rsidR="00FE2F5E" w:rsidRPr="00EB7909" w:rsidRDefault="00FE2F5E"/>
          <w:p w14:paraId="421C3609" w14:textId="77777777" w:rsidR="00FE2F5E" w:rsidRPr="00EB7909" w:rsidRDefault="00FE2F5E">
            <w:proofErr w:type="spellStart"/>
            <w:r w:rsidRPr="00EB7909">
              <w:t>Nephrotoxins</w:t>
            </w:r>
            <w:proofErr w:type="spellEnd"/>
            <w:r w:rsidRPr="00EB7909">
              <w:t>:</w:t>
            </w:r>
          </w:p>
          <w:tbl>
            <w:tblPr>
              <w:tblW w:w="1696" w:type="dxa"/>
              <w:tblBorders>
                <w:top w:val="nil"/>
                <w:left w:val="nil"/>
                <w:right w:val="nil"/>
              </w:tblBorders>
              <w:tblLook w:val="0000" w:firstRow="0" w:lastRow="0" w:firstColumn="0" w:lastColumn="0" w:noHBand="0" w:noVBand="0"/>
            </w:tblPr>
            <w:tblGrid>
              <w:gridCol w:w="1748"/>
            </w:tblGrid>
            <w:tr w:rsidR="00FE2F5E" w:rsidRPr="00EB7909" w14:paraId="14EFECC7" w14:textId="77777777" w:rsidTr="00FE2F5E">
              <w:tblPrEx>
                <w:tblCellMar>
                  <w:top w:w="0" w:type="dxa"/>
                  <w:bottom w:w="0" w:type="dxa"/>
                </w:tblCellMar>
              </w:tblPrEx>
              <w:tc>
                <w:tcPr>
                  <w:tcW w:w="1696" w:type="dxa"/>
                  <w:tcBorders>
                    <w:top w:val="single" w:sz="8" w:space="0" w:color="E7EFF4"/>
                    <w:left w:val="single" w:sz="8" w:space="0" w:color="E7EFF4"/>
                    <w:bottom w:val="single" w:sz="8" w:space="0" w:color="E7EFF4"/>
                    <w:right w:val="single" w:sz="8" w:space="0" w:color="E7EFF4"/>
                  </w:tcBorders>
                  <w:shd w:val="clear" w:color="auto" w:fill="FFFFFF"/>
                  <w:tcMar>
                    <w:top w:w="100" w:type="nil"/>
                    <w:left w:w="20" w:type="nil"/>
                    <w:bottom w:w="20" w:type="nil"/>
                    <w:right w:w="100" w:type="nil"/>
                  </w:tcMar>
                </w:tcPr>
                <w:p w14:paraId="70FB3E92" w14:textId="77777777" w:rsidR="00FE2F5E" w:rsidRPr="00EB7909" w:rsidRDefault="00FE2F5E">
                  <w:pPr>
                    <w:widowControl w:val="0"/>
                    <w:autoSpaceDE w:val="0"/>
                    <w:autoSpaceDN w:val="0"/>
                    <w:adjustRightInd w:val="0"/>
                    <w:rPr>
                      <w:rFonts w:eastAsia="Arial Unicode MS" w:cs="Arial Unicode MS"/>
                      <w:color w:val="4A4A4A"/>
                    </w:rPr>
                  </w:pPr>
                  <w:proofErr w:type="spellStart"/>
                  <w:r w:rsidRPr="00EB7909">
                    <w:rPr>
                      <w:rFonts w:eastAsia="Arial Unicode MS" w:cs="Arial Unicode MS"/>
                      <w:color w:val="4A4A4A"/>
                    </w:rPr>
                    <w:t>Cortinarius</w:t>
                  </w:r>
                  <w:proofErr w:type="spellEnd"/>
                  <w:r w:rsidRPr="00EB7909">
                    <w:rPr>
                      <w:rFonts w:eastAsia="Arial Unicode MS" w:cs="Arial Unicode MS"/>
                      <w:color w:val="4A4A4A"/>
                    </w:rPr>
                    <w:t xml:space="preserve"> </w:t>
                  </w:r>
                  <w:proofErr w:type="spellStart"/>
                  <w:r w:rsidRPr="00EB7909">
                    <w:rPr>
                      <w:rFonts w:eastAsia="Arial Unicode MS" w:cs="Arial Unicode MS"/>
                      <w:color w:val="4A4A4A"/>
                    </w:rPr>
                    <w:t>orellanus</w:t>
                  </w:r>
                  <w:proofErr w:type="spellEnd"/>
                </w:p>
              </w:tc>
            </w:tr>
            <w:tr w:rsidR="00FE2F5E" w:rsidRPr="00EB7909" w14:paraId="14AD4B67" w14:textId="77777777" w:rsidTr="00FE2F5E">
              <w:tblPrEx>
                <w:tblBorders>
                  <w:top w:val="none" w:sz="0" w:space="0" w:color="auto"/>
                </w:tblBorders>
                <w:tblCellMar>
                  <w:top w:w="0" w:type="dxa"/>
                  <w:bottom w:w="0" w:type="dxa"/>
                </w:tblCellMar>
              </w:tblPrEx>
              <w:tc>
                <w:tcPr>
                  <w:tcW w:w="1696" w:type="dxa"/>
                  <w:tcBorders>
                    <w:top w:val="single" w:sz="8" w:space="0" w:color="E7EFF4"/>
                    <w:left w:val="single" w:sz="8" w:space="0" w:color="E7EFF4"/>
                    <w:bottom w:val="single" w:sz="8" w:space="0" w:color="E7EFF4"/>
                    <w:right w:val="single" w:sz="8" w:space="0" w:color="E7EFF4"/>
                  </w:tcBorders>
                  <w:shd w:val="clear" w:color="auto" w:fill="FFFFFF"/>
                  <w:tcMar>
                    <w:top w:w="100" w:type="nil"/>
                    <w:left w:w="20" w:type="nil"/>
                    <w:bottom w:w="20" w:type="nil"/>
                    <w:right w:w="100" w:type="nil"/>
                  </w:tcMar>
                </w:tcPr>
                <w:p w14:paraId="535B4E35" w14:textId="77777777" w:rsidR="00FE2F5E" w:rsidRPr="00EB7909" w:rsidRDefault="00FE2F5E">
                  <w:pPr>
                    <w:widowControl w:val="0"/>
                    <w:autoSpaceDE w:val="0"/>
                    <w:autoSpaceDN w:val="0"/>
                    <w:adjustRightInd w:val="0"/>
                    <w:rPr>
                      <w:rFonts w:eastAsia="Arial Unicode MS" w:cs="Arial Unicode MS"/>
                      <w:color w:val="4A4A4A"/>
                    </w:rPr>
                  </w:pPr>
                  <w:proofErr w:type="spellStart"/>
                  <w:r w:rsidRPr="00EB7909">
                    <w:rPr>
                      <w:rFonts w:eastAsia="Arial Unicode MS" w:cs="Arial Unicode MS"/>
                      <w:color w:val="4A4A4A"/>
                    </w:rPr>
                    <w:t>Cortinarius</w:t>
                  </w:r>
                  <w:proofErr w:type="spellEnd"/>
                  <w:r w:rsidRPr="00EB7909">
                    <w:rPr>
                      <w:rFonts w:eastAsia="Arial Unicode MS" w:cs="Arial Unicode MS"/>
                      <w:color w:val="4A4A4A"/>
                    </w:rPr>
                    <w:t xml:space="preserve"> </w:t>
                  </w:r>
                  <w:proofErr w:type="spellStart"/>
                  <w:r w:rsidRPr="00EB7909">
                    <w:rPr>
                      <w:rFonts w:eastAsia="Arial Unicode MS" w:cs="Arial Unicode MS"/>
                      <w:color w:val="4A4A4A"/>
                    </w:rPr>
                    <w:t>speciosissimus</w:t>
                  </w:r>
                  <w:proofErr w:type="spellEnd"/>
                </w:p>
              </w:tc>
            </w:tr>
            <w:tr w:rsidR="00FE2F5E" w:rsidRPr="00EB7909" w14:paraId="26A050BF" w14:textId="77777777" w:rsidTr="00FE2F5E">
              <w:tblPrEx>
                <w:tblCellMar>
                  <w:top w:w="0" w:type="dxa"/>
                  <w:bottom w:w="0" w:type="dxa"/>
                </w:tblCellMar>
              </w:tblPrEx>
              <w:tc>
                <w:tcPr>
                  <w:tcW w:w="1696" w:type="dxa"/>
                  <w:tcBorders>
                    <w:top w:val="single" w:sz="8" w:space="0" w:color="E7EFF4"/>
                    <w:left w:val="single" w:sz="8" w:space="0" w:color="E7EFF4"/>
                    <w:bottom w:val="single" w:sz="8" w:space="0" w:color="E7EFF4"/>
                    <w:right w:val="single" w:sz="8" w:space="0" w:color="E7EFF4"/>
                  </w:tcBorders>
                  <w:shd w:val="clear" w:color="auto" w:fill="FFFFFF"/>
                  <w:tcMar>
                    <w:top w:w="100" w:type="nil"/>
                    <w:left w:w="20" w:type="nil"/>
                    <w:bottom w:w="20" w:type="nil"/>
                    <w:right w:w="100" w:type="nil"/>
                  </w:tcMar>
                </w:tcPr>
                <w:p w14:paraId="57326E2E" w14:textId="7C03562B" w:rsidR="00FE2F5E" w:rsidRPr="00EB7909" w:rsidRDefault="00FE2F5E">
                  <w:pPr>
                    <w:widowControl w:val="0"/>
                    <w:autoSpaceDE w:val="0"/>
                    <w:autoSpaceDN w:val="0"/>
                    <w:adjustRightInd w:val="0"/>
                    <w:rPr>
                      <w:rFonts w:eastAsia="Arial Unicode MS" w:cs="Arial Unicode MS"/>
                      <w:color w:val="4A4A4A"/>
                    </w:rPr>
                  </w:pPr>
                  <w:r w:rsidRPr="00EB7909">
                    <w:rPr>
                      <w:rFonts w:eastAsia="Arial Unicode MS" w:cs="Arial Unicode MS"/>
                      <w:color w:val="4A4A4A"/>
                    </w:rPr>
                    <w:t xml:space="preserve">Amanita </w:t>
                  </w:r>
                  <w:proofErr w:type="spellStart"/>
                  <w:r w:rsidRPr="00EB7909">
                    <w:rPr>
                      <w:rFonts w:eastAsia="Arial Unicode MS" w:cs="Arial Unicode MS"/>
                      <w:color w:val="4A4A4A"/>
                    </w:rPr>
                    <w:t>smithiana</w:t>
                  </w:r>
                  <w:proofErr w:type="spellEnd"/>
                </w:p>
              </w:tc>
            </w:tr>
          </w:tbl>
          <w:p w14:paraId="70315E5F" w14:textId="4C502659" w:rsidR="00FE2F5E" w:rsidRPr="00EB7909" w:rsidRDefault="00FE2F5E"/>
        </w:tc>
        <w:tc>
          <w:tcPr>
            <w:tcW w:w="2515" w:type="dxa"/>
          </w:tcPr>
          <w:p w14:paraId="5275117F" w14:textId="77777777" w:rsidR="0091783F" w:rsidRPr="00EB7909" w:rsidRDefault="00FE2F5E">
            <w:pPr>
              <w:rPr>
                <w:rFonts w:eastAsia="Arial Unicode MS" w:cs="Arial Unicode MS"/>
                <w:color w:val="232323"/>
              </w:rPr>
            </w:pPr>
            <w:proofErr w:type="spellStart"/>
            <w:r w:rsidRPr="00EB7909">
              <w:rPr>
                <w:rFonts w:eastAsia="Arial Unicode MS" w:cs="Arial Unicode MS"/>
                <w:color w:val="232323"/>
              </w:rPr>
              <w:t>Cortinaria</w:t>
            </w:r>
            <w:proofErr w:type="spellEnd"/>
            <w:r w:rsidRPr="00EB7909">
              <w:rPr>
                <w:rFonts w:eastAsia="Arial Unicode MS" w:cs="Arial Unicode MS"/>
                <w:color w:val="232323"/>
              </w:rPr>
              <w:t xml:space="preserve"> spp. are commonly known as “web-caps”</w:t>
            </w:r>
          </w:p>
          <w:p w14:paraId="4D33B1D0" w14:textId="77777777" w:rsidR="00FE2F5E" w:rsidRPr="00EB7909" w:rsidRDefault="00FE2F5E" w:rsidP="00FE2F5E">
            <w:pPr>
              <w:rPr>
                <w:rFonts w:eastAsia="Arial Unicode MS" w:cs="Arial Unicode MS"/>
                <w:color w:val="27588B"/>
                <w:vertAlign w:val="superscript"/>
              </w:rPr>
            </w:pPr>
            <w:r w:rsidRPr="00EB7909">
              <w:rPr>
                <w:rFonts w:eastAsia="Arial Unicode MS" w:cs="Arial Unicode MS"/>
                <w:color w:val="232323"/>
              </w:rPr>
              <w:t xml:space="preserve"> </w:t>
            </w:r>
            <w:proofErr w:type="spellStart"/>
            <w:proofErr w:type="gramStart"/>
            <w:r w:rsidRPr="00EB7909">
              <w:rPr>
                <w:rFonts w:eastAsia="Arial Unicode MS" w:cs="Arial Unicode MS"/>
                <w:color w:val="232323"/>
              </w:rPr>
              <w:t>nephrotoxin</w:t>
            </w:r>
            <w:proofErr w:type="spellEnd"/>
            <w:proofErr w:type="gramEnd"/>
            <w:r w:rsidRPr="00EB7909">
              <w:rPr>
                <w:rFonts w:eastAsia="Arial Unicode MS" w:cs="Arial Unicode MS"/>
                <w:color w:val="232323"/>
              </w:rPr>
              <w:t xml:space="preserve"> </w:t>
            </w:r>
            <w:proofErr w:type="spellStart"/>
            <w:r w:rsidRPr="00EB7909">
              <w:rPr>
                <w:rFonts w:eastAsia="Arial Unicode MS" w:cs="Arial Unicode MS"/>
                <w:color w:val="232323"/>
              </w:rPr>
              <w:t>orellanine</w:t>
            </w:r>
            <w:proofErr w:type="spellEnd"/>
            <w:r w:rsidRPr="00EB7909">
              <w:rPr>
                <w:rFonts w:eastAsia="Arial Unicode MS" w:cs="Arial Unicode MS"/>
                <w:color w:val="232323"/>
              </w:rPr>
              <w:t xml:space="preserve"> has been confirmed in some </w:t>
            </w:r>
            <w:proofErr w:type="spellStart"/>
            <w:r w:rsidRPr="00EB7909">
              <w:rPr>
                <w:rFonts w:eastAsia="Arial Unicode MS" w:cs="Arial Unicode MS"/>
                <w:color w:val="232323"/>
              </w:rPr>
              <w:t>Cortinarius</w:t>
            </w:r>
            <w:proofErr w:type="spellEnd"/>
            <w:r w:rsidRPr="00EB7909">
              <w:rPr>
                <w:rFonts w:eastAsia="Arial Unicode MS" w:cs="Arial Unicode MS"/>
                <w:color w:val="232323"/>
              </w:rPr>
              <w:t xml:space="preserve"> mushrooms. </w:t>
            </w:r>
          </w:p>
          <w:p w14:paraId="5C094956" w14:textId="77777777" w:rsidR="00FE2F5E" w:rsidRPr="00EB7909" w:rsidRDefault="00FE2F5E" w:rsidP="00FE2F5E">
            <w:pPr>
              <w:rPr>
                <w:rFonts w:eastAsia="Arial Unicode MS" w:cs="Arial Unicode MS"/>
                <w:color w:val="27588B"/>
                <w:vertAlign w:val="superscript"/>
              </w:rPr>
            </w:pPr>
          </w:p>
          <w:p w14:paraId="5DA64574" w14:textId="77777777" w:rsidR="00FE2F5E" w:rsidRPr="00EB7909" w:rsidRDefault="00FE2F5E" w:rsidP="00FE2F5E">
            <w:pPr>
              <w:rPr>
                <w:rFonts w:eastAsia="Arial Unicode MS" w:cs="Arial Unicode MS"/>
                <w:color w:val="232323"/>
              </w:rPr>
            </w:pPr>
            <w:r w:rsidRPr="00EB7909">
              <w:rPr>
                <w:rFonts w:eastAsia="Arial Unicode MS" w:cs="Arial Unicode MS"/>
                <w:color w:val="232323"/>
              </w:rPr>
              <w:t xml:space="preserve">In addition, these mushrooms also contain </w:t>
            </w:r>
            <w:proofErr w:type="spellStart"/>
            <w:r w:rsidRPr="00EB7909">
              <w:rPr>
                <w:rFonts w:eastAsia="Arial Unicode MS" w:cs="Arial Unicode MS"/>
                <w:color w:val="232323"/>
              </w:rPr>
              <w:t>cortinarin</w:t>
            </w:r>
            <w:proofErr w:type="spellEnd"/>
            <w:r w:rsidRPr="00EB7909">
              <w:rPr>
                <w:rFonts w:eastAsia="Arial Unicode MS" w:cs="Arial Unicode MS"/>
                <w:color w:val="232323"/>
              </w:rPr>
              <w:t xml:space="preserve">, a nephrotoxic </w:t>
            </w:r>
            <w:proofErr w:type="spellStart"/>
            <w:r w:rsidRPr="00EB7909">
              <w:rPr>
                <w:rFonts w:eastAsia="Arial Unicode MS" w:cs="Arial Unicode MS"/>
                <w:color w:val="232323"/>
              </w:rPr>
              <w:t>cyclopeptide</w:t>
            </w:r>
            <w:proofErr w:type="spellEnd"/>
            <w:r w:rsidRPr="00EB7909">
              <w:rPr>
                <w:rFonts w:eastAsia="Arial Unicode MS" w:cs="Arial Unicode MS"/>
                <w:color w:val="232323"/>
              </w:rPr>
              <w:t xml:space="preserve"> that may contribute to the nephrotoxic effects.</w:t>
            </w:r>
          </w:p>
          <w:p w14:paraId="4EC34F14" w14:textId="77777777" w:rsidR="007A7C28" w:rsidRPr="00EB7909" w:rsidRDefault="007A7C28" w:rsidP="00FE2F5E">
            <w:pPr>
              <w:rPr>
                <w:rFonts w:eastAsia="Arial Unicode MS" w:cs="Arial Unicode MS"/>
                <w:color w:val="232323"/>
              </w:rPr>
            </w:pPr>
          </w:p>
          <w:p w14:paraId="7AEDDCD7" w14:textId="77777777" w:rsidR="007A7C28" w:rsidRPr="00EB7909" w:rsidRDefault="007A7C28" w:rsidP="00FE2F5E">
            <w:pPr>
              <w:rPr>
                <w:rFonts w:eastAsia="Arial Unicode MS" w:cs="Arial Unicode MS"/>
                <w:color w:val="232323"/>
              </w:rPr>
            </w:pPr>
            <w:r w:rsidRPr="00EB7909">
              <w:rPr>
                <w:rFonts w:eastAsia="Arial Unicode MS" w:cs="Arial Unicode MS"/>
                <w:color w:val="232323"/>
              </w:rPr>
              <w:t xml:space="preserve">Amanita </w:t>
            </w:r>
            <w:proofErr w:type="spellStart"/>
            <w:r w:rsidRPr="00EB7909">
              <w:rPr>
                <w:rFonts w:eastAsia="Arial Unicode MS" w:cs="Arial Unicode MS"/>
                <w:color w:val="232323"/>
              </w:rPr>
              <w:t>smithiana</w:t>
            </w:r>
            <w:proofErr w:type="spellEnd"/>
            <w:r w:rsidRPr="00EB7909">
              <w:rPr>
                <w:rFonts w:eastAsia="Arial Unicode MS" w:cs="Arial Unicode MS"/>
                <w:color w:val="232323"/>
              </w:rPr>
              <w:t xml:space="preserve"> grows along the Pacific coast from British Columbia to California</w:t>
            </w:r>
            <w:r w:rsidR="007B041D" w:rsidRPr="00EB7909">
              <w:rPr>
                <w:rFonts w:eastAsia="Arial Unicode MS" w:cs="Arial Unicode MS"/>
                <w:color w:val="232323"/>
              </w:rPr>
              <w:t>.</w:t>
            </w:r>
          </w:p>
          <w:p w14:paraId="30FE64D0" w14:textId="2E44D5C2" w:rsidR="007B041D" w:rsidRPr="00EB7909" w:rsidRDefault="007B041D" w:rsidP="00FE2F5E">
            <w:r w:rsidRPr="00EB7909">
              <w:rPr>
                <w:rFonts w:eastAsia="Arial Unicode MS" w:cs="Arial Unicode MS"/>
                <w:color w:val="232323"/>
              </w:rPr>
              <w:t xml:space="preserve">In contrast to </w:t>
            </w:r>
            <w:proofErr w:type="spellStart"/>
            <w:r w:rsidRPr="00EB7909">
              <w:rPr>
                <w:rFonts w:eastAsia="Arial Unicode MS" w:cs="Arial Unicode MS"/>
                <w:color w:val="232323"/>
              </w:rPr>
              <w:t>amanitin</w:t>
            </w:r>
            <w:proofErr w:type="spellEnd"/>
            <w:r w:rsidRPr="00EB7909">
              <w:rPr>
                <w:rFonts w:eastAsia="Arial Unicode MS" w:cs="Arial Unicode MS"/>
                <w:color w:val="232323"/>
              </w:rPr>
              <w:t xml:space="preserve"> poisoning, there is no liver damage with A. </w:t>
            </w:r>
            <w:proofErr w:type="spellStart"/>
            <w:r w:rsidRPr="00EB7909">
              <w:rPr>
                <w:rFonts w:eastAsia="Arial Unicode MS" w:cs="Arial Unicode MS"/>
                <w:color w:val="232323"/>
              </w:rPr>
              <w:t>smithiana</w:t>
            </w:r>
            <w:proofErr w:type="spellEnd"/>
            <w:r w:rsidRPr="00EB7909">
              <w:rPr>
                <w:rFonts w:eastAsia="Arial Unicode MS" w:cs="Arial Unicode MS"/>
                <w:color w:val="232323"/>
              </w:rPr>
              <w:t xml:space="preserve"> intoxication.</w:t>
            </w:r>
            <w:r w:rsidR="00D2101A" w:rsidRPr="00EB7909">
              <w:rPr>
                <w:rFonts w:eastAsia="Arial Unicode MS" w:cs="Arial Unicode MS"/>
                <w:color w:val="232323"/>
              </w:rPr>
              <w:t xml:space="preserve"> </w:t>
            </w:r>
            <w:proofErr w:type="gramStart"/>
            <w:r w:rsidR="00D2101A" w:rsidRPr="00EB7909">
              <w:rPr>
                <w:rFonts w:eastAsia="Arial Unicode MS" w:cs="Arial Unicode MS"/>
                <w:color w:val="232323"/>
              </w:rPr>
              <w:t>intoxication</w:t>
            </w:r>
            <w:proofErr w:type="gramEnd"/>
            <w:r w:rsidR="00D2101A" w:rsidRPr="00EB7909">
              <w:rPr>
                <w:rFonts w:eastAsia="Arial Unicode MS" w:cs="Arial Unicode MS"/>
                <w:color w:val="232323"/>
              </w:rPr>
              <w:t xml:space="preserve"> differs from </w:t>
            </w:r>
            <w:proofErr w:type="spellStart"/>
            <w:r w:rsidR="00D2101A" w:rsidRPr="00EB7909">
              <w:rPr>
                <w:rFonts w:eastAsia="Arial Unicode MS" w:cs="Arial Unicode MS"/>
                <w:color w:val="232323"/>
              </w:rPr>
              <w:t>orellanine</w:t>
            </w:r>
            <w:proofErr w:type="spellEnd"/>
            <w:r w:rsidR="00D2101A" w:rsidRPr="00EB7909">
              <w:rPr>
                <w:rFonts w:eastAsia="Arial Unicode MS" w:cs="Arial Unicode MS"/>
                <w:color w:val="232323"/>
              </w:rPr>
              <w:t xml:space="preserve"> poisoning by a much shorter latency period until renal failure develops.</w:t>
            </w:r>
          </w:p>
        </w:tc>
        <w:tc>
          <w:tcPr>
            <w:tcW w:w="2566" w:type="dxa"/>
          </w:tcPr>
          <w:p w14:paraId="4230F5BD" w14:textId="77777777" w:rsidR="005E0CA3" w:rsidRPr="00EB7909" w:rsidRDefault="005E0CA3" w:rsidP="005E0CA3">
            <w:pPr>
              <w:rPr>
                <w:rFonts w:eastAsia="Arial Unicode MS" w:cs="Arial Unicode MS"/>
                <w:color w:val="232323"/>
              </w:rPr>
            </w:pPr>
            <w:proofErr w:type="spellStart"/>
            <w:r w:rsidRPr="00EB7909">
              <w:rPr>
                <w:rFonts w:eastAsia="Arial Unicode MS" w:cs="Arial Unicode MS"/>
                <w:color w:val="232323"/>
              </w:rPr>
              <w:t>Cortinaria</w:t>
            </w:r>
            <w:proofErr w:type="spellEnd"/>
            <w:r w:rsidRPr="00EB7909">
              <w:rPr>
                <w:rFonts w:eastAsia="Arial Unicode MS" w:cs="Arial Unicode MS"/>
                <w:color w:val="232323"/>
              </w:rPr>
              <w:t>:</w:t>
            </w:r>
          </w:p>
          <w:p w14:paraId="07EE9D57" w14:textId="01D42235" w:rsidR="0091783F" w:rsidRPr="00EB7909" w:rsidRDefault="005E0CA3" w:rsidP="005E0CA3">
            <w:pPr>
              <w:rPr>
                <w:rFonts w:eastAsia="Arial Unicode MS" w:cs="Arial Unicode MS"/>
                <w:color w:val="232323"/>
              </w:rPr>
            </w:pPr>
            <w:proofErr w:type="gramStart"/>
            <w:r w:rsidRPr="00EB7909">
              <w:rPr>
                <w:rFonts w:eastAsia="Arial Unicode MS" w:cs="Arial Unicode MS"/>
                <w:color w:val="232323"/>
              </w:rPr>
              <w:t>signs</w:t>
            </w:r>
            <w:proofErr w:type="gramEnd"/>
            <w:r w:rsidRPr="00EB7909">
              <w:rPr>
                <w:rFonts w:eastAsia="Arial Unicode MS" w:cs="Arial Unicode MS"/>
                <w:color w:val="232323"/>
              </w:rPr>
              <w:t xml:space="preserve"> may not appear for 2 to 20 days after ingestion, and </w:t>
            </w:r>
            <w:proofErr w:type="spellStart"/>
            <w:r w:rsidRPr="00EB7909">
              <w:rPr>
                <w:rFonts w:eastAsia="Arial Unicode MS" w:cs="Arial Unicode MS"/>
                <w:color w:val="232323"/>
              </w:rPr>
              <w:t>orellanine</w:t>
            </w:r>
            <w:proofErr w:type="spellEnd"/>
            <w:r w:rsidRPr="00EB7909">
              <w:rPr>
                <w:rFonts w:eastAsia="Arial Unicode MS" w:cs="Arial Unicode MS"/>
                <w:color w:val="232323"/>
              </w:rPr>
              <w:t xml:space="preserve"> can only be detected 24 hours after exposure.</w:t>
            </w:r>
          </w:p>
          <w:p w14:paraId="6816CC13" w14:textId="77777777" w:rsidR="005E0CA3" w:rsidRPr="00EB7909" w:rsidRDefault="005E0CA3" w:rsidP="005E0CA3">
            <w:pPr>
              <w:rPr>
                <w:rFonts w:eastAsia="Arial Unicode MS" w:cs="Arial Unicode MS"/>
                <w:color w:val="232323"/>
              </w:rPr>
            </w:pPr>
          </w:p>
          <w:p w14:paraId="2A6E549C" w14:textId="089FAB9E" w:rsidR="005E0CA3" w:rsidRPr="00EB7909" w:rsidRDefault="005E0CA3" w:rsidP="005E0CA3">
            <w:proofErr w:type="gramStart"/>
            <w:r w:rsidRPr="00EB7909">
              <w:rPr>
                <w:rFonts w:eastAsia="Arial Unicode MS" w:cs="Arial Unicode MS"/>
                <w:color w:val="232323"/>
              </w:rPr>
              <w:t>anorexia</w:t>
            </w:r>
            <w:proofErr w:type="gramEnd"/>
            <w:r w:rsidRPr="00EB7909">
              <w:rPr>
                <w:rFonts w:eastAsia="Arial Unicode MS" w:cs="Arial Unicode MS"/>
                <w:color w:val="232323"/>
              </w:rPr>
              <w:t xml:space="preserve">, vomiting, diarrhea, polydipsia, polyuria, abdominal pain, </w:t>
            </w:r>
            <w:proofErr w:type="spellStart"/>
            <w:r w:rsidRPr="00EB7909">
              <w:rPr>
                <w:rFonts w:eastAsia="Arial Unicode MS" w:cs="Arial Unicode MS"/>
                <w:color w:val="232323"/>
              </w:rPr>
              <w:t>paresthesia</w:t>
            </w:r>
            <w:proofErr w:type="spellEnd"/>
          </w:p>
        </w:tc>
        <w:tc>
          <w:tcPr>
            <w:tcW w:w="1681" w:type="dxa"/>
          </w:tcPr>
          <w:p w14:paraId="65B09E5D" w14:textId="7087923B" w:rsidR="0091783F" w:rsidRPr="00EB7909" w:rsidRDefault="005E0CA3">
            <w:proofErr w:type="gramStart"/>
            <w:r w:rsidRPr="00EB7909">
              <w:t>azotemia</w:t>
            </w:r>
            <w:proofErr w:type="gramEnd"/>
          </w:p>
        </w:tc>
        <w:tc>
          <w:tcPr>
            <w:tcW w:w="2138" w:type="dxa"/>
          </w:tcPr>
          <w:p w14:paraId="43B850BE" w14:textId="0B23AB0A" w:rsidR="0091783F" w:rsidRPr="00EB7909" w:rsidRDefault="005E0CA3">
            <w:r w:rsidRPr="00EB7909">
              <w:rPr>
                <w:rFonts w:eastAsia="Arial Unicode MS" w:cs="Arial Unicode MS"/>
                <w:color w:val="232323"/>
              </w:rPr>
              <w:t>Decontamination methods are useful if the ingestion is recognized in the first few hours. There is no specific antidote and treatment consists of supportive care for renal failure and gastrointestinal signs.</w:t>
            </w:r>
          </w:p>
        </w:tc>
        <w:tc>
          <w:tcPr>
            <w:tcW w:w="1941" w:type="dxa"/>
          </w:tcPr>
          <w:p w14:paraId="7878BAD3" w14:textId="77777777" w:rsidR="0091783F" w:rsidRPr="00EB7909" w:rsidRDefault="007B041D">
            <w:r w:rsidRPr="00EB7909">
              <w:t>No reports in animals to date</w:t>
            </w:r>
          </w:p>
          <w:p w14:paraId="10FE65A3" w14:textId="77777777" w:rsidR="007B041D" w:rsidRPr="00EB7909" w:rsidRDefault="007B041D"/>
        </w:tc>
      </w:tr>
    </w:tbl>
    <w:p w14:paraId="009DA35A" w14:textId="4AA4338D" w:rsidR="009C411F" w:rsidRPr="00EB7909" w:rsidRDefault="009C411F"/>
    <w:p w14:paraId="0D7F3E51" w14:textId="70D1A2A1" w:rsidR="00741A5C" w:rsidRPr="00EB7909" w:rsidRDefault="00741A5C">
      <w:pPr>
        <w:rPr>
          <w:b/>
        </w:rPr>
      </w:pPr>
      <w:r w:rsidRPr="00EB7909">
        <w:rPr>
          <w:b/>
        </w:rPr>
        <w:t>Questions:</w:t>
      </w:r>
    </w:p>
    <w:p w14:paraId="65866B5C" w14:textId="77777777" w:rsidR="00741A5C" w:rsidRPr="00EB7909" w:rsidRDefault="00741A5C"/>
    <w:p w14:paraId="3558DE25" w14:textId="7FD43AE4" w:rsidR="00741A5C" w:rsidRPr="00EB7909" w:rsidRDefault="00741A5C">
      <w:pPr>
        <w:rPr>
          <w:rFonts w:cs="Times"/>
        </w:rPr>
      </w:pPr>
      <w:r w:rsidRPr="00EB7909">
        <w:t xml:space="preserve">1. </w:t>
      </w:r>
      <w:r w:rsidRPr="00EB7909">
        <w:rPr>
          <w:rFonts w:cs="Times"/>
        </w:rPr>
        <w:t xml:space="preserve">Cyclophosphamide is converted in the __________________ </w:t>
      </w:r>
      <w:r w:rsidRPr="00EB7909">
        <w:rPr>
          <w:rFonts w:cs="Helvetica"/>
        </w:rPr>
        <w:t>to</w:t>
      </w:r>
      <w:r w:rsidRPr="00EB7909">
        <w:rPr>
          <w:rFonts w:cs="Times"/>
        </w:rPr>
        <w:t xml:space="preserve"> </w:t>
      </w:r>
      <w:r w:rsidRPr="00EB7909">
        <w:rPr>
          <w:rFonts w:cs="Times"/>
          <w:b/>
        </w:rPr>
        <w:t>_______________________</w:t>
      </w:r>
      <w:r w:rsidRPr="00EB7909">
        <w:rPr>
          <w:rFonts w:cs="Times"/>
        </w:rPr>
        <w:t>which is excreted in the urine and may cause hemorrhage, edema, and necrosis of the bladder mucosa</w:t>
      </w:r>
    </w:p>
    <w:p w14:paraId="44A0DF96" w14:textId="77777777" w:rsidR="00741A5C" w:rsidRPr="00EB7909" w:rsidRDefault="00741A5C">
      <w:pPr>
        <w:rPr>
          <w:rFonts w:cs="Times"/>
        </w:rPr>
      </w:pPr>
    </w:p>
    <w:p w14:paraId="4A4885FE" w14:textId="2384982D" w:rsidR="00E745E1" w:rsidRPr="00EB7909" w:rsidRDefault="00E745E1" w:rsidP="00E745E1">
      <w:pPr>
        <w:rPr>
          <w:rFonts w:cs="Times"/>
        </w:rPr>
      </w:pPr>
    </w:p>
    <w:p w14:paraId="5B493BB6" w14:textId="77777777" w:rsidR="00E745E1" w:rsidRPr="00EB7909" w:rsidRDefault="00E745E1" w:rsidP="00E745E1">
      <w:pPr>
        <w:rPr>
          <w:rFonts w:cs="Times"/>
        </w:rPr>
      </w:pPr>
      <w:r w:rsidRPr="00EB7909">
        <w:rPr>
          <w:rFonts w:cs="Times"/>
        </w:rPr>
        <w:t>2. What is the proposed mechanism of kidney injury with the use of cyclophosphamide?</w:t>
      </w:r>
    </w:p>
    <w:p w14:paraId="1747917C" w14:textId="77777777" w:rsidR="00E745E1" w:rsidRPr="00EB7909" w:rsidRDefault="00E745E1" w:rsidP="00E745E1">
      <w:pPr>
        <w:rPr>
          <w:rFonts w:cs="Times"/>
        </w:rPr>
      </w:pPr>
    </w:p>
    <w:p w14:paraId="66B3C41E" w14:textId="77777777" w:rsidR="00E745E1" w:rsidRPr="00EB7909" w:rsidRDefault="00E745E1" w:rsidP="00E745E1">
      <w:r w:rsidRPr="00EB7909">
        <w:t xml:space="preserve">3. Which species has been documented to experience AKI following the use of </w:t>
      </w:r>
      <w:proofErr w:type="spellStart"/>
      <w:r w:rsidRPr="00EB7909">
        <w:t>doxorubricin</w:t>
      </w:r>
      <w:proofErr w:type="spellEnd"/>
      <w:r w:rsidRPr="00EB7909">
        <w:t xml:space="preserve">? </w:t>
      </w:r>
    </w:p>
    <w:p w14:paraId="0A9AAEA6" w14:textId="77777777" w:rsidR="003E1672" w:rsidRPr="00EB7909" w:rsidRDefault="003E1672" w:rsidP="00E745E1"/>
    <w:p w14:paraId="6B2ABEFD" w14:textId="61EDE1F3" w:rsidR="003E1672" w:rsidRPr="00EB7909" w:rsidRDefault="003E1672" w:rsidP="00E745E1">
      <w:r w:rsidRPr="00EB7909">
        <w:t>4. Which species has been documented to experience AKI following the use of high doses of methotrexate? What is the proposed mechanism of injury?</w:t>
      </w:r>
    </w:p>
    <w:p w14:paraId="4562733D" w14:textId="77777777" w:rsidR="00A72694" w:rsidRPr="00EB7909" w:rsidRDefault="00A72694" w:rsidP="00E745E1"/>
    <w:p w14:paraId="6CEBBEED" w14:textId="5A688D1D" w:rsidR="00A72694" w:rsidRPr="00EB7909" w:rsidRDefault="00A72694" w:rsidP="00E745E1">
      <w:r w:rsidRPr="00EB7909">
        <w:t xml:space="preserve">5. Describe the concept of osmotic neprhosis as it relates to kidney injury with colloid use. </w:t>
      </w:r>
      <w:r w:rsidR="0015567F" w:rsidRPr="00EB7909">
        <w:t>What are some other agents that have been documented to cause similar lesions in the kidney?</w:t>
      </w:r>
    </w:p>
    <w:p w14:paraId="2FA4F766" w14:textId="77777777" w:rsidR="00E745E1" w:rsidRPr="00EB7909" w:rsidRDefault="00E745E1" w:rsidP="00E745E1">
      <w:pPr>
        <w:rPr>
          <w:rFonts w:cs="Times"/>
        </w:rPr>
      </w:pPr>
    </w:p>
    <w:p w14:paraId="1AE77977" w14:textId="3D2B898C" w:rsidR="00E745E1" w:rsidRPr="00EB7909" w:rsidRDefault="00E745E1">
      <w:pPr>
        <w:rPr>
          <w:rFonts w:cs="Times"/>
        </w:rPr>
      </w:pPr>
    </w:p>
    <w:p w14:paraId="6AAE4905" w14:textId="77777777" w:rsidR="00741A5C" w:rsidRPr="00EB7909" w:rsidRDefault="00741A5C">
      <w:pPr>
        <w:rPr>
          <w:rFonts w:cs="Times"/>
        </w:rPr>
      </w:pPr>
    </w:p>
    <w:p w14:paraId="3B342241" w14:textId="20EE8189" w:rsidR="00741A5C" w:rsidRPr="00EB7909" w:rsidRDefault="00741A5C">
      <w:pPr>
        <w:rPr>
          <w:rFonts w:cs="Times"/>
          <w:b/>
        </w:rPr>
      </w:pPr>
      <w:r w:rsidRPr="00EB7909">
        <w:rPr>
          <w:rFonts w:cs="Times"/>
          <w:b/>
        </w:rPr>
        <w:t>Questions with answers:</w:t>
      </w:r>
    </w:p>
    <w:p w14:paraId="155F4F92" w14:textId="77777777" w:rsidR="00741A5C" w:rsidRPr="00EB7909" w:rsidRDefault="00741A5C">
      <w:pPr>
        <w:rPr>
          <w:rFonts w:cs="Times"/>
        </w:rPr>
      </w:pPr>
    </w:p>
    <w:p w14:paraId="5A12DE7F" w14:textId="047C4220" w:rsidR="00741A5C" w:rsidRPr="00EB7909" w:rsidRDefault="00741A5C">
      <w:pPr>
        <w:rPr>
          <w:rFonts w:cs="Times"/>
        </w:rPr>
      </w:pPr>
      <w:r w:rsidRPr="00EB7909">
        <w:rPr>
          <w:rFonts w:cs="Times"/>
        </w:rPr>
        <w:t xml:space="preserve">1. Cyclophosphamide is converted in the </w:t>
      </w:r>
      <w:r w:rsidRPr="00EB7909">
        <w:rPr>
          <w:rFonts w:cs="Times"/>
          <w:b/>
        </w:rPr>
        <w:t>liver</w:t>
      </w:r>
      <w:r w:rsidRPr="00EB7909">
        <w:rPr>
          <w:rFonts w:cs="Times"/>
        </w:rPr>
        <w:t xml:space="preserve"> </w:t>
      </w:r>
      <w:r w:rsidRPr="00EB7909">
        <w:rPr>
          <w:rFonts w:cs="Helvetica"/>
        </w:rPr>
        <w:t>to</w:t>
      </w:r>
      <w:r w:rsidRPr="00EB7909">
        <w:rPr>
          <w:rFonts w:cs="Times"/>
        </w:rPr>
        <w:t xml:space="preserve"> </w:t>
      </w:r>
      <w:proofErr w:type="spellStart"/>
      <w:proofErr w:type="gramStart"/>
      <w:r w:rsidRPr="00EB7909">
        <w:rPr>
          <w:rFonts w:cs="Times"/>
          <w:b/>
        </w:rPr>
        <w:t>acrolein</w:t>
      </w:r>
      <w:proofErr w:type="spellEnd"/>
      <w:r w:rsidRPr="00EB7909">
        <w:rPr>
          <w:rFonts w:cs="Times"/>
          <w:b/>
        </w:rPr>
        <w:t xml:space="preserve"> </w:t>
      </w:r>
      <w:r w:rsidRPr="00EB7909">
        <w:rPr>
          <w:rFonts w:cs="Times"/>
        </w:rPr>
        <w:t>which</w:t>
      </w:r>
      <w:proofErr w:type="gramEnd"/>
      <w:r w:rsidRPr="00EB7909">
        <w:rPr>
          <w:rFonts w:cs="Times"/>
        </w:rPr>
        <w:t xml:space="preserve"> is excreted in the urine and may cause hemorrhage, edema, and necrosis of the bladder mucosa</w:t>
      </w:r>
    </w:p>
    <w:p w14:paraId="33A2304D" w14:textId="77777777" w:rsidR="00E745E1" w:rsidRPr="00EB7909" w:rsidRDefault="00E745E1">
      <w:pPr>
        <w:rPr>
          <w:rFonts w:cs="Times"/>
        </w:rPr>
      </w:pPr>
    </w:p>
    <w:p w14:paraId="7023B7F0" w14:textId="0DEC12FA" w:rsidR="00E745E1" w:rsidRPr="00EB7909" w:rsidRDefault="00E745E1">
      <w:pPr>
        <w:rPr>
          <w:rFonts w:cs="Times"/>
        </w:rPr>
      </w:pPr>
      <w:r w:rsidRPr="00EB7909">
        <w:rPr>
          <w:rFonts w:cs="Times"/>
        </w:rPr>
        <w:t>2. What is the proposed mechanism of kidney injury with the use of cyclophosphamide?</w:t>
      </w:r>
    </w:p>
    <w:p w14:paraId="39962CD7" w14:textId="760A7A3B" w:rsidR="00E745E1" w:rsidRPr="00EB7909" w:rsidRDefault="00E745E1" w:rsidP="00E745E1">
      <w:r w:rsidRPr="00EB7909">
        <w:rPr>
          <w:rFonts w:cs="Times"/>
          <w:b/>
        </w:rPr>
        <w:t>Answer:</w:t>
      </w:r>
      <w:r w:rsidRPr="00EB7909">
        <w:rPr>
          <w:rFonts w:cs="Times"/>
        </w:rPr>
        <w:t xml:space="preserve"> </w:t>
      </w:r>
      <w:r w:rsidRPr="00EB7909">
        <w:t>C</w:t>
      </w:r>
      <w:r w:rsidRPr="00EB7909">
        <w:t>ross linking of DNA strands leading to tubular necrosis.</w:t>
      </w:r>
    </w:p>
    <w:p w14:paraId="04138CCB" w14:textId="77777777" w:rsidR="00E745E1" w:rsidRPr="00EB7909" w:rsidRDefault="00E745E1" w:rsidP="00E745E1"/>
    <w:p w14:paraId="7D0CF752" w14:textId="50854BB2" w:rsidR="00E745E1" w:rsidRPr="00EB7909" w:rsidRDefault="00E745E1" w:rsidP="00E745E1">
      <w:r w:rsidRPr="00EB7909">
        <w:t xml:space="preserve">3. Which species has been documented to experience AKI following the use of </w:t>
      </w:r>
      <w:proofErr w:type="spellStart"/>
      <w:r w:rsidRPr="00EB7909">
        <w:t>doxorubricin</w:t>
      </w:r>
      <w:proofErr w:type="spellEnd"/>
      <w:r w:rsidRPr="00EB7909">
        <w:t xml:space="preserve">? </w:t>
      </w:r>
    </w:p>
    <w:p w14:paraId="7579121A" w14:textId="7C3320FC" w:rsidR="00E745E1" w:rsidRPr="00EB7909" w:rsidRDefault="00E745E1" w:rsidP="00E745E1">
      <w:r w:rsidRPr="00EB7909">
        <w:rPr>
          <w:b/>
        </w:rPr>
        <w:t>Answer:</w:t>
      </w:r>
      <w:r w:rsidRPr="00EB7909">
        <w:t xml:space="preserve"> Cats</w:t>
      </w:r>
    </w:p>
    <w:p w14:paraId="548631C6" w14:textId="77777777" w:rsidR="003E1672" w:rsidRPr="00EB7909" w:rsidRDefault="003E1672" w:rsidP="00E745E1"/>
    <w:p w14:paraId="49FDA90E" w14:textId="77777777" w:rsidR="003E1672" w:rsidRPr="00EB7909" w:rsidRDefault="003E1672" w:rsidP="003E1672">
      <w:r w:rsidRPr="00EB7909">
        <w:t>4. Which species has been documented to experience AKI following the use of high doses of methotrexate? What is the proposed mechanism of injury?</w:t>
      </w:r>
    </w:p>
    <w:p w14:paraId="6267F30E" w14:textId="77777777" w:rsidR="003E1672" w:rsidRPr="00EB7909" w:rsidRDefault="003E1672" w:rsidP="003E1672">
      <w:r w:rsidRPr="00EB7909">
        <w:rPr>
          <w:b/>
        </w:rPr>
        <w:t>Answer:</w:t>
      </w:r>
      <w:r w:rsidRPr="00EB7909">
        <w:t xml:space="preserve"> Dogs, </w:t>
      </w:r>
      <w:r w:rsidRPr="00EB7909">
        <w:t>Interference of purine and pyrimidine synthesis</w:t>
      </w:r>
    </w:p>
    <w:p w14:paraId="234B541B" w14:textId="48E45067" w:rsidR="003E1672" w:rsidRPr="00EB7909" w:rsidRDefault="003E1672" w:rsidP="003E1672">
      <w:r w:rsidRPr="00EB7909">
        <w:t>Leading to tubular necrosis</w:t>
      </w:r>
    </w:p>
    <w:p w14:paraId="5E7568B3" w14:textId="77777777" w:rsidR="00A72694" w:rsidRPr="00EB7909" w:rsidRDefault="00A72694" w:rsidP="003E1672"/>
    <w:p w14:paraId="506BC866" w14:textId="77777777" w:rsidR="00A72694" w:rsidRPr="00EB7909" w:rsidRDefault="00A72694" w:rsidP="00A72694">
      <w:r w:rsidRPr="00EB7909">
        <w:t xml:space="preserve">5. Describe the concept of osmotic neprhosis as it relates to kidney injury with colloid use. </w:t>
      </w:r>
    </w:p>
    <w:p w14:paraId="593E91CA" w14:textId="51F3DEF9" w:rsidR="00A72694" w:rsidRPr="00EB7909" w:rsidRDefault="00A72694" w:rsidP="003E1672">
      <w:pPr>
        <w:rPr>
          <w:b/>
        </w:rPr>
      </w:pPr>
      <w:r w:rsidRPr="00EB7909">
        <w:rPr>
          <w:b/>
        </w:rPr>
        <w:t>Answer:</w:t>
      </w:r>
    </w:p>
    <w:p w14:paraId="1714D2BF" w14:textId="77777777" w:rsidR="0015567F" w:rsidRPr="00EB7909" w:rsidRDefault="0015567F" w:rsidP="0015567F">
      <w:pPr>
        <w:pStyle w:val="ListParagraph"/>
        <w:widowControl w:val="0"/>
        <w:numPr>
          <w:ilvl w:val="0"/>
          <w:numId w:val="1"/>
        </w:numPr>
        <w:autoSpaceDE w:val="0"/>
        <w:autoSpaceDN w:val="0"/>
        <w:adjustRightInd w:val="0"/>
        <w:spacing w:after="240"/>
        <w:rPr>
          <w:rFonts w:cs="Times"/>
        </w:rPr>
      </w:pPr>
      <w:r w:rsidRPr="00EB7909">
        <w:rPr>
          <w:rFonts w:cs="Palatino"/>
        </w:rPr>
        <w:t>Accumulation of</w:t>
      </w:r>
      <w:r w:rsidRPr="00EB7909">
        <w:rPr>
          <w:rFonts w:cs="Palatino"/>
        </w:rPr>
        <w:t xml:space="preserve"> starch molecules in the </w:t>
      </w:r>
      <w:proofErr w:type="spellStart"/>
      <w:r w:rsidRPr="00EB7909">
        <w:rPr>
          <w:rFonts w:cs="Palatino"/>
        </w:rPr>
        <w:t>kidney</w:t>
      </w:r>
    </w:p>
    <w:p w14:paraId="6CF971EF" w14:textId="77777777" w:rsidR="0015567F" w:rsidRPr="00EB7909" w:rsidRDefault="0015567F" w:rsidP="0015567F">
      <w:pPr>
        <w:pStyle w:val="ListParagraph"/>
        <w:widowControl w:val="0"/>
        <w:numPr>
          <w:ilvl w:val="0"/>
          <w:numId w:val="1"/>
        </w:numPr>
        <w:autoSpaceDE w:val="0"/>
        <w:autoSpaceDN w:val="0"/>
        <w:adjustRightInd w:val="0"/>
        <w:spacing w:after="240"/>
        <w:rPr>
          <w:rFonts w:cs="Times"/>
        </w:rPr>
      </w:pPr>
      <w:proofErr w:type="gramStart"/>
      <w:r w:rsidRPr="00EB7909">
        <w:rPr>
          <w:rFonts w:cs="Palatino"/>
        </w:rPr>
        <w:t>histomorphological</w:t>
      </w:r>
      <w:proofErr w:type="spellEnd"/>
      <w:proofErr w:type="gramEnd"/>
      <w:r w:rsidRPr="00EB7909">
        <w:rPr>
          <w:rFonts w:cs="Palatino"/>
        </w:rPr>
        <w:t xml:space="preserve"> pattern with vacuolization and swelling of th</w:t>
      </w:r>
      <w:r w:rsidRPr="00EB7909">
        <w:rPr>
          <w:rFonts w:cs="Palatino"/>
        </w:rPr>
        <w:t>e renal proximal tubular cells</w:t>
      </w:r>
    </w:p>
    <w:p w14:paraId="4047B930" w14:textId="77777777" w:rsidR="0015567F" w:rsidRPr="00EB7909" w:rsidRDefault="0015567F" w:rsidP="0015567F">
      <w:pPr>
        <w:pStyle w:val="ListParagraph"/>
        <w:widowControl w:val="0"/>
        <w:numPr>
          <w:ilvl w:val="0"/>
          <w:numId w:val="1"/>
        </w:numPr>
        <w:autoSpaceDE w:val="0"/>
        <w:autoSpaceDN w:val="0"/>
        <w:adjustRightInd w:val="0"/>
        <w:spacing w:after="240"/>
        <w:rPr>
          <w:rFonts w:cs="Times"/>
        </w:rPr>
      </w:pPr>
      <w:r w:rsidRPr="00EB7909">
        <w:rPr>
          <w:rFonts w:cs="Palatino"/>
        </w:rPr>
        <w:t xml:space="preserve">Distal tubules and collecting ducts are usually not affected. </w:t>
      </w:r>
    </w:p>
    <w:p w14:paraId="7F039168" w14:textId="77777777" w:rsidR="0015567F" w:rsidRPr="00EB7909" w:rsidRDefault="0015567F" w:rsidP="0015567F">
      <w:pPr>
        <w:pStyle w:val="ListParagraph"/>
        <w:widowControl w:val="0"/>
        <w:numPr>
          <w:ilvl w:val="0"/>
          <w:numId w:val="1"/>
        </w:numPr>
        <w:autoSpaceDE w:val="0"/>
        <w:autoSpaceDN w:val="0"/>
        <w:adjustRightInd w:val="0"/>
        <w:spacing w:after="240"/>
        <w:rPr>
          <w:rFonts w:cs="Times"/>
        </w:rPr>
      </w:pPr>
      <w:r w:rsidRPr="00EB7909">
        <w:rPr>
          <w:rFonts w:cs="Palatino"/>
        </w:rPr>
        <w:t>Changes can last for years, but they are in general reversible and functional/structural recovery takes place sometime afte</w:t>
      </w:r>
      <w:r w:rsidRPr="00EB7909">
        <w:rPr>
          <w:rFonts w:cs="Palatino"/>
        </w:rPr>
        <w:t>r discontinuation of the agent</w:t>
      </w:r>
    </w:p>
    <w:p w14:paraId="002E1202" w14:textId="46EE4049" w:rsidR="0015567F" w:rsidRPr="00EB7909" w:rsidRDefault="0015567F" w:rsidP="0015567F">
      <w:pPr>
        <w:pStyle w:val="ListParagraph"/>
        <w:widowControl w:val="0"/>
        <w:numPr>
          <w:ilvl w:val="0"/>
          <w:numId w:val="1"/>
        </w:numPr>
        <w:autoSpaceDE w:val="0"/>
        <w:autoSpaceDN w:val="0"/>
        <w:adjustRightInd w:val="0"/>
        <w:spacing w:after="240"/>
        <w:rPr>
          <w:rFonts w:cs="Times"/>
        </w:rPr>
      </w:pPr>
      <w:r w:rsidRPr="00EB7909">
        <w:rPr>
          <w:rFonts w:cs="Palatino"/>
        </w:rPr>
        <w:t>Besides HES, various drugs are described to cause osmotic nephrosis (</w:t>
      </w:r>
      <w:proofErr w:type="spellStart"/>
      <w:r w:rsidRPr="00EB7909">
        <w:rPr>
          <w:rFonts w:cs="Palatino"/>
        </w:rPr>
        <w:t>eg</w:t>
      </w:r>
      <w:proofErr w:type="spellEnd"/>
      <w:r w:rsidRPr="00EB7909">
        <w:rPr>
          <w:rFonts w:cs="Palatino"/>
        </w:rPr>
        <w:t xml:space="preserve">, intravenous immune globulins, </w:t>
      </w:r>
      <w:proofErr w:type="spellStart"/>
      <w:r w:rsidRPr="00EB7909">
        <w:rPr>
          <w:rFonts w:cs="Palatino"/>
        </w:rPr>
        <w:t>mannitol</w:t>
      </w:r>
      <w:proofErr w:type="spellEnd"/>
      <w:r w:rsidRPr="00EB7909">
        <w:rPr>
          <w:rFonts w:cs="Palatino"/>
        </w:rPr>
        <w:t xml:space="preserve">, low-molecular-weight dextran, </w:t>
      </w:r>
      <w:proofErr w:type="spellStart"/>
      <w:r w:rsidRPr="00EB7909">
        <w:rPr>
          <w:rFonts w:cs="Palatino"/>
        </w:rPr>
        <w:t>radiocontrast</w:t>
      </w:r>
      <w:proofErr w:type="spellEnd"/>
      <w:r w:rsidRPr="00EB7909">
        <w:rPr>
          <w:rFonts w:cs="Palatino"/>
        </w:rPr>
        <w:t xml:space="preserve"> preparations)</w:t>
      </w:r>
    </w:p>
    <w:p w14:paraId="3B3060C8" w14:textId="77777777" w:rsidR="003E1672" w:rsidRPr="00EB7909" w:rsidRDefault="003E1672" w:rsidP="00E745E1"/>
    <w:p w14:paraId="30CEAEC5" w14:textId="77777777" w:rsidR="00E745E1" w:rsidRPr="00EB7909" w:rsidRDefault="00E745E1" w:rsidP="00E745E1"/>
    <w:p w14:paraId="34A0CA07" w14:textId="177333C8" w:rsidR="00E745E1" w:rsidRPr="00EB7909" w:rsidRDefault="00E745E1"/>
    <w:bookmarkEnd w:id="0"/>
    <w:sectPr w:rsidR="00E745E1" w:rsidRPr="00EB7909"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Palatino">
    <w:panose1 w:val="00000000000000000000"/>
    <w:charset w:val="00"/>
    <w:family w:val="auto"/>
    <w:pitch w:val="variable"/>
    <w:sig w:usb0="A00002FF" w:usb1="7800205A" w:usb2="14600000" w:usb3="00000000" w:csb0="00000193"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5716B"/>
    <w:multiLevelType w:val="hybridMultilevel"/>
    <w:tmpl w:val="BAA03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1C1"/>
    <w:rsid w:val="0004653A"/>
    <w:rsid w:val="0015567F"/>
    <w:rsid w:val="00270E30"/>
    <w:rsid w:val="0029614E"/>
    <w:rsid w:val="002C4D29"/>
    <w:rsid w:val="003A2653"/>
    <w:rsid w:val="003D2A7F"/>
    <w:rsid w:val="003E1672"/>
    <w:rsid w:val="00437961"/>
    <w:rsid w:val="004B61AD"/>
    <w:rsid w:val="005E0CA3"/>
    <w:rsid w:val="006641C5"/>
    <w:rsid w:val="00670AE2"/>
    <w:rsid w:val="0069549C"/>
    <w:rsid w:val="006E4CEB"/>
    <w:rsid w:val="00741A5C"/>
    <w:rsid w:val="007521FB"/>
    <w:rsid w:val="00783D4D"/>
    <w:rsid w:val="007A7C28"/>
    <w:rsid w:val="007B041D"/>
    <w:rsid w:val="0091783F"/>
    <w:rsid w:val="009B0815"/>
    <w:rsid w:val="009C411F"/>
    <w:rsid w:val="00A265D9"/>
    <w:rsid w:val="00A72694"/>
    <w:rsid w:val="00A968C1"/>
    <w:rsid w:val="00C27E50"/>
    <w:rsid w:val="00D042A2"/>
    <w:rsid w:val="00D077DA"/>
    <w:rsid w:val="00D1400C"/>
    <w:rsid w:val="00D2101A"/>
    <w:rsid w:val="00D573AA"/>
    <w:rsid w:val="00E17AB7"/>
    <w:rsid w:val="00E73740"/>
    <w:rsid w:val="00E745E1"/>
    <w:rsid w:val="00EB7909"/>
    <w:rsid w:val="00EE51C1"/>
    <w:rsid w:val="00F15D99"/>
    <w:rsid w:val="00FE2F5E"/>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12910C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51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5567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51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556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6</Pages>
  <Words>1209</Words>
  <Characters>6896</Characters>
  <Application>Microsoft Macintosh Word</Application>
  <DocSecurity>0</DocSecurity>
  <Lines>57</Lines>
  <Paragraphs>16</Paragraphs>
  <ScaleCrop>false</ScaleCrop>
  <Company/>
  <LinksUpToDate>false</LinksUpToDate>
  <CharactersWithSpaces>8089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valerie madden</cp:lastModifiedBy>
  <cp:revision>33</cp:revision>
  <dcterms:created xsi:type="dcterms:W3CDTF">2015-03-22T16:56:00Z</dcterms:created>
  <dcterms:modified xsi:type="dcterms:W3CDTF">2015-03-22T19:07:00Z</dcterms:modified>
</cp:coreProperties>
</file>