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4B8" w:rsidRDefault="001F2717">
      <w:r w:rsidRPr="001F2717">
        <w:rPr>
          <w:noProof/>
        </w:rPr>
        <w:drawing>
          <wp:inline distT="0" distB="0" distL="0" distR="0">
            <wp:extent cx="5901055" cy="5188585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055" cy="518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717" w:rsidRDefault="001F2717"/>
    <w:p w:rsidR="001F2717" w:rsidRDefault="001F2717">
      <w:pPr>
        <w:rPr>
          <w:b/>
        </w:rPr>
      </w:pPr>
      <w:r w:rsidRPr="00ED22B6">
        <w:rPr>
          <w:b/>
        </w:rPr>
        <w:t>Key points:</w:t>
      </w:r>
    </w:p>
    <w:p w:rsidR="009B4B8A" w:rsidRDefault="009B4B8A" w:rsidP="009B4B8A">
      <w:pPr>
        <w:pStyle w:val="ListParagraph"/>
        <w:numPr>
          <w:ilvl w:val="0"/>
          <w:numId w:val="7"/>
        </w:numPr>
      </w:pPr>
      <w:r>
        <w:t xml:space="preserve">Basically there are no evidence based recommendations in veterinary medicine regarding the appropriate timing to surgical intervention in trauma patients. </w:t>
      </w:r>
    </w:p>
    <w:p w:rsidR="009B4B8A" w:rsidRDefault="009B4B8A" w:rsidP="009B4B8A">
      <w:pPr>
        <w:pStyle w:val="ListParagraph"/>
        <w:numPr>
          <w:ilvl w:val="0"/>
          <w:numId w:val="7"/>
        </w:numPr>
      </w:pPr>
      <w:r>
        <w:t xml:space="preserve">In human medicine, the advent of </w:t>
      </w:r>
      <w:r>
        <w:t xml:space="preserve">damage control surgery </w:t>
      </w:r>
      <w:r>
        <w:t>h</w:t>
      </w:r>
      <w:r>
        <w:t xml:space="preserve">as been shown to reduce the </w:t>
      </w:r>
      <w:r>
        <w:t>incidence</w:t>
      </w:r>
      <w:r>
        <w:t xml:space="preserve"> of mortality. Damage control surgery </w:t>
      </w:r>
      <w:r>
        <w:t>places</w:t>
      </w:r>
      <w:r>
        <w:t xml:space="preserve"> emphasis on “</w:t>
      </w:r>
      <w:r>
        <w:t>t</w:t>
      </w:r>
      <w:r>
        <w:t>riad of death” – Acidosis,</w:t>
      </w:r>
      <w:r>
        <w:t xml:space="preserve"> hypothermia, coagulopathy. </w:t>
      </w:r>
      <w:r w:rsidR="00143407">
        <w:t xml:space="preserve">Goal to prevent </w:t>
      </w:r>
      <w:proofErr w:type="spellStart"/>
      <w:r w:rsidR="00143407">
        <w:t>exanguination</w:t>
      </w:r>
      <w:proofErr w:type="spellEnd"/>
      <w:r w:rsidR="00143407">
        <w:t xml:space="preserve"> and contamination of the abdomen. </w:t>
      </w:r>
      <w:r>
        <w:t xml:space="preserve">Emphasis placed </w:t>
      </w:r>
      <w:r>
        <w:t>on short op times with concurrent</w:t>
      </w:r>
      <w:r>
        <w:t xml:space="preserve"> and subsequent resuscitation, with d</w:t>
      </w:r>
      <w:r>
        <w:t xml:space="preserve">efinitive surgical repair occurred once stable. </w:t>
      </w:r>
    </w:p>
    <w:p w:rsidR="009B4B8A" w:rsidRDefault="009B4B8A" w:rsidP="009B4B8A">
      <w:pPr>
        <w:spacing w:after="0"/>
        <w:ind w:left="1080"/>
      </w:pPr>
      <w:r>
        <w:t>Phases of Damage control surgery:</w:t>
      </w:r>
    </w:p>
    <w:p w:rsidR="009B4B8A" w:rsidRDefault="009B4B8A" w:rsidP="009B4B8A">
      <w:pPr>
        <w:pStyle w:val="ListParagraph"/>
        <w:numPr>
          <w:ilvl w:val="0"/>
          <w:numId w:val="2"/>
        </w:numPr>
        <w:ind w:left="1800"/>
      </w:pPr>
      <w:r>
        <w:t>Goal directed resuscitation</w:t>
      </w:r>
    </w:p>
    <w:p w:rsidR="009B4B8A" w:rsidRDefault="009B4B8A" w:rsidP="009B4B8A">
      <w:pPr>
        <w:pStyle w:val="ListParagraph"/>
        <w:numPr>
          <w:ilvl w:val="0"/>
          <w:numId w:val="2"/>
        </w:numPr>
        <w:ind w:left="1800"/>
      </w:pPr>
      <w:r>
        <w:t>ID of patient based on injury pattern</w:t>
      </w:r>
    </w:p>
    <w:p w:rsidR="009B4B8A" w:rsidRDefault="009B4B8A" w:rsidP="009B4B8A">
      <w:pPr>
        <w:pStyle w:val="ListParagraph"/>
        <w:numPr>
          <w:ilvl w:val="0"/>
          <w:numId w:val="2"/>
        </w:numPr>
        <w:ind w:left="1800"/>
      </w:pPr>
      <w:r>
        <w:t>Abbreviated surgery to control bleeding or contamination</w:t>
      </w:r>
    </w:p>
    <w:p w:rsidR="009B4B8A" w:rsidRDefault="009B4B8A" w:rsidP="009B4B8A">
      <w:pPr>
        <w:pStyle w:val="ListParagraph"/>
        <w:numPr>
          <w:ilvl w:val="0"/>
          <w:numId w:val="2"/>
        </w:numPr>
        <w:ind w:left="1800"/>
      </w:pPr>
      <w:r>
        <w:t>Reassessment of the patient on the operating table</w:t>
      </w:r>
    </w:p>
    <w:p w:rsidR="009B4B8A" w:rsidRDefault="009B4B8A" w:rsidP="009B4B8A">
      <w:pPr>
        <w:pStyle w:val="ListParagraph"/>
        <w:numPr>
          <w:ilvl w:val="0"/>
          <w:numId w:val="2"/>
        </w:numPr>
        <w:ind w:left="1800"/>
      </w:pPr>
      <w:r>
        <w:t>Continued resuscitation in the ICU</w:t>
      </w:r>
    </w:p>
    <w:p w:rsidR="009B4B8A" w:rsidRDefault="009B4B8A" w:rsidP="009B4B8A">
      <w:pPr>
        <w:pStyle w:val="ListParagraph"/>
        <w:numPr>
          <w:ilvl w:val="0"/>
          <w:numId w:val="2"/>
        </w:numPr>
        <w:ind w:left="1800"/>
      </w:pPr>
      <w:r>
        <w:t>Definitive surgical repair</w:t>
      </w:r>
    </w:p>
    <w:p w:rsidR="009B4B8A" w:rsidRDefault="00143407" w:rsidP="00143407">
      <w:pPr>
        <w:pStyle w:val="ListParagraph"/>
        <w:numPr>
          <w:ilvl w:val="0"/>
          <w:numId w:val="7"/>
        </w:numPr>
      </w:pPr>
      <w:r>
        <w:t xml:space="preserve">The two-hit theory describes the determinants of the complex cascade of host defense response. First hit: trauma, </w:t>
      </w:r>
      <w:proofErr w:type="gramStart"/>
      <w:r>
        <w:t>Second</w:t>
      </w:r>
      <w:proofErr w:type="gramEnd"/>
      <w:r>
        <w:t xml:space="preserve"> hit: </w:t>
      </w:r>
      <w:proofErr w:type="spellStart"/>
      <w:r>
        <w:t>sequelae</w:t>
      </w:r>
      <w:proofErr w:type="spellEnd"/>
      <w:r>
        <w:t xml:space="preserve"> of inflammatory response (hypoxemia, hypovolemia, </w:t>
      </w:r>
      <w:proofErr w:type="spellStart"/>
      <w:r>
        <w:t>hypoperfusion</w:t>
      </w:r>
      <w:proofErr w:type="spellEnd"/>
      <w:r>
        <w:t xml:space="preserve">, </w:t>
      </w:r>
      <w:proofErr w:type="spellStart"/>
      <w:r>
        <w:t>metablic</w:t>
      </w:r>
      <w:proofErr w:type="spellEnd"/>
      <w:r>
        <w:t xml:space="preserve"> acidosis, ischemia/reperfusion injuries, wound necrosis.</w:t>
      </w:r>
    </w:p>
    <w:p w:rsidR="00143407" w:rsidRPr="009B4B8A" w:rsidRDefault="00143407" w:rsidP="00143407">
      <w:pPr>
        <w:pStyle w:val="ListParagraph"/>
      </w:pPr>
    </w:p>
    <w:p w:rsidR="001F2717" w:rsidRDefault="00010B65">
      <w:r w:rsidRPr="00143407">
        <w:rPr>
          <w:b/>
        </w:rPr>
        <w:lastRenderedPageBreak/>
        <w:t>Questions</w:t>
      </w:r>
      <w:r>
        <w:t>:</w:t>
      </w:r>
    </w:p>
    <w:p w:rsidR="00010B65" w:rsidRDefault="00010B65" w:rsidP="00010B65">
      <w:pPr>
        <w:pStyle w:val="ListParagraph"/>
        <w:numPr>
          <w:ilvl w:val="0"/>
          <w:numId w:val="5"/>
        </w:numPr>
      </w:pPr>
      <w:r>
        <w:t>LPS can activate the coagulation system by stimulating the activation of Factor ______ and expression of _____________ on endothelial cells as part of the cross-talk of coagulation and inflammation.</w:t>
      </w:r>
    </w:p>
    <w:p w:rsidR="00010B65" w:rsidRDefault="00010B65" w:rsidP="00010B65">
      <w:pPr>
        <w:pStyle w:val="ListParagraph"/>
        <w:numPr>
          <w:ilvl w:val="0"/>
          <w:numId w:val="4"/>
        </w:numPr>
      </w:pPr>
      <w:r>
        <w:t xml:space="preserve">VIII, </w:t>
      </w:r>
      <w:proofErr w:type="spellStart"/>
      <w:r>
        <w:t>vWF</w:t>
      </w:r>
      <w:proofErr w:type="spellEnd"/>
    </w:p>
    <w:p w:rsidR="00010B65" w:rsidRDefault="00010B65" w:rsidP="00010B65">
      <w:pPr>
        <w:pStyle w:val="ListParagraph"/>
        <w:numPr>
          <w:ilvl w:val="0"/>
          <w:numId w:val="4"/>
        </w:numPr>
      </w:pPr>
      <w:r>
        <w:t xml:space="preserve">V, </w:t>
      </w:r>
      <w:proofErr w:type="spellStart"/>
      <w:r>
        <w:t>prothrombinase</w:t>
      </w:r>
      <w:proofErr w:type="spellEnd"/>
    </w:p>
    <w:p w:rsidR="00010B65" w:rsidRDefault="00010B65" w:rsidP="00010B65">
      <w:pPr>
        <w:pStyle w:val="ListParagraph"/>
        <w:numPr>
          <w:ilvl w:val="0"/>
          <w:numId w:val="4"/>
        </w:numPr>
      </w:pPr>
      <w:r>
        <w:t>XII, tissue factor</w:t>
      </w:r>
    </w:p>
    <w:p w:rsidR="00010B65" w:rsidRDefault="00010B65" w:rsidP="00010B65">
      <w:pPr>
        <w:pStyle w:val="ListParagraph"/>
        <w:numPr>
          <w:ilvl w:val="0"/>
          <w:numId w:val="4"/>
        </w:numPr>
      </w:pPr>
      <w:r>
        <w:t>VII, tissue factor</w:t>
      </w:r>
    </w:p>
    <w:p w:rsidR="002858E8" w:rsidRDefault="002858E8" w:rsidP="002858E8">
      <w:pPr>
        <w:pStyle w:val="ListParagraph"/>
        <w:numPr>
          <w:ilvl w:val="0"/>
          <w:numId w:val="5"/>
        </w:numPr>
      </w:pPr>
      <w:r>
        <w:t xml:space="preserve">Damage control surgery </w:t>
      </w:r>
      <w:r w:rsidR="009B4B8A">
        <w:t>places emphasis on avoiding the triad of death. What is the “triad of death”</w:t>
      </w:r>
      <w:proofErr w:type="gramStart"/>
      <w:r w:rsidR="009B4B8A">
        <w:t>.</w:t>
      </w:r>
      <w:proofErr w:type="gramEnd"/>
    </w:p>
    <w:p w:rsidR="00143407" w:rsidRDefault="00143407" w:rsidP="00143407">
      <w:pPr>
        <w:pStyle w:val="ListParagraph"/>
        <w:ind w:left="1080"/>
      </w:pPr>
    </w:p>
    <w:p w:rsidR="00143407" w:rsidRDefault="00143407" w:rsidP="00143407">
      <w:pPr>
        <w:pStyle w:val="ListParagraph"/>
        <w:ind w:left="1080"/>
      </w:pPr>
    </w:p>
    <w:p w:rsidR="009B4B8A" w:rsidRDefault="009B4B8A" w:rsidP="009B4B8A">
      <w:pPr>
        <w:pStyle w:val="ListParagraph"/>
        <w:numPr>
          <w:ilvl w:val="0"/>
          <w:numId w:val="5"/>
        </w:numPr>
      </w:pPr>
      <w:r>
        <w:t>What are the phases of damage control surgery? (6)</w:t>
      </w:r>
    </w:p>
    <w:p w:rsidR="00143407" w:rsidRDefault="00143407" w:rsidP="00143407">
      <w:pPr>
        <w:pStyle w:val="ListParagraph"/>
        <w:ind w:left="1080"/>
      </w:pPr>
    </w:p>
    <w:p w:rsidR="00143407" w:rsidRDefault="00143407" w:rsidP="00143407">
      <w:pPr>
        <w:pStyle w:val="ListParagraph"/>
        <w:ind w:left="1080"/>
      </w:pPr>
    </w:p>
    <w:p w:rsidR="00143407" w:rsidRDefault="00143407" w:rsidP="00143407">
      <w:pPr>
        <w:pStyle w:val="ListParagraph"/>
        <w:ind w:left="1080"/>
      </w:pPr>
    </w:p>
    <w:p w:rsidR="009B4B8A" w:rsidRDefault="009B4B8A" w:rsidP="00143407">
      <w:pPr>
        <w:pStyle w:val="ListParagraph"/>
        <w:numPr>
          <w:ilvl w:val="0"/>
          <w:numId w:val="5"/>
        </w:numPr>
      </w:pPr>
      <w:r>
        <w:t>True/False: Surgical repair of diaphragmatic hernia within 24 hours is associated with a poorer outcome.</w:t>
      </w:r>
    </w:p>
    <w:p w:rsidR="00143407" w:rsidRDefault="00143407" w:rsidP="00143407">
      <w:pPr>
        <w:pStyle w:val="ListParagraph"/>
        <w:ind w:left="1080"/>
      </w:pPr>
    </w:p>
    <w:p w:rsidR="00143407" w:rsidRDefault="00143407" w:rsidP="00143407">
      <w:pPr>
        <w:pStyle w:val="ListParagraph"/>
        <w:ind w:left="1080"/>
      </w:pPr>
    </w:p>
    <w:p w:rsidR="00143407" w:rsidRDefault="00143407" w:rsidP="00143407">
      <w:r w:rsidRPr="00143407">
        <w:rPr>
          <w:b/>
        </w:rPr>
        <w:t>Answers</w:t>
      </w:r>
      <w:r>
        <w:t>:</w:t>
      </w:r>
    </w:p>
    <w:p w:rsidR="00143407" w:rsidRDefault="00143407" w:rsidP="00143407">
      <w:pPr>
        <w:pStyle w:val="ListParagraph"/>
        <w:numPr>
          <w:ilvl w:val="0"/>
          <w:numId w:val="9"/>
        </w:numPr>
      </w:pPr>
      <w:r>
        <w:t>LPS can activate the coagulation system by stimulating the activation of Factor ______ and expression of _____________ on endothelial cells as part of the cross-talk of coagulation and inflammation.</w:t>
      </w:r>
    </w:p>
    <w:p w:rsidR="00143407" w:rsidRDefault="00143407" w:rsidP="00143407">
      <w:pPr>
        <w:pStyle w:val="ListParagraph"/>
        <w:numPr>
          <w:ilvl w:val="1"/>
          <w:numId w:val="9"/>
        </w:numPr>
      </w:pPr>
      <w:r>
        <w:t xml:space="preserve">VIII, </w:t>
      </w:r>
      <w:proofErr w:type="spellStart"/>
      <w:r>
        <w:t>vWF</w:t>
      </w:r>
      <w:proofErr w:type="spellEnd"/>
    </w:p>
    <w:p w:rsidR="00143407" w:rsidRDefault="00143407" w:rsidP="00143407">
      <w:pPr>
        <w:pStyle w:val="ListParagraph"/>
        <w:numPr>
          <w:ilvl w:val="1"/>
          <w:numId w:val="9"/>
        </w:numPr>
      </w:pPr>
      <w:r>
        <w:t xml:space="preserve">V, </w:t>
      </w:r>
      <w:proofErr w:type="spellStart"/>
      <w:r>
        <w:t>prothrombinase</w:t>
      </w:r>
      <w:proofErr w:type="spellEnd"/>
    </w:p>
    <w:p w:rsidR="00143407" w:rsidRPr="00143407" w:rsidRDefault="00143407" w:rsidP="00143407">
      <w:pPr>
        <w:pStyle w:val="ListParagraph"/>
        <w:numPr>
          <w:ilvl w:val="1"/>
          <w:numId w:val="9"/>
        </w:numPr>
        <w:rPr>
          <w:b/>
        </w:rPr>
      </w:pPr>
      <w:r w:rsidRPr="00143407">
        <w:rPr>
          <w:b/>
        </w:rPr>
        <w:t>XII, tissue factor</w:t>
      </w:r>
    </w:p>
    <w:p w:rsidR="00143407" w:rsidRDefault="00143407" w:rsidP="00143407">
      <w:pPr>
        <w:pStyle w:val="ListParagraph"/>
        <w:numPr>
          <w:ilvl w:val="1"/>
          <w:numId w:val="9"/>
        </w:numPr>
      </w:pPr>
      <w:r>
        <w:t>VII, tissue factor</w:t>
      </w:r>
    </w:p>
    <w:p w:rsidR="00143407" w:rsidRDefault="00143407" w:rsidP="00143407">
      <w:pPr>
        <w:pStyle w:val="ListParagraph"/>
        <w:numPr>
          <w:ilvl w:val="0"/>
          <w:numId w:val="9"/>
        </w:numPr>
      </w:pPr>
      <w:r>
        <w:t>Damage control surgery places emphasis on avoiding the triad of death. What is the “triad of death”</w:t>
      </w:r>
      <w:proofErr w:type="gramStart"/>
      <w:r>
        <w:t>.</w:t>
      </w:r>
      <w:proofErr w:type="gramEnd"/>
    </w:p>
    <w:p w:rsidR="00143407" w:rsidRDefault="00143407" w:rsidP="00143407">
      <w:pPr>
        <w:pStyle w:val="ListParagraph"/>
        <w:numPr>
          <w:ilvl w:val="1"/>
          <w:numId w:val="9"/>
        </w:numPr>
      </w:pPr>
      <w:r>
        <w:t>Acidosis, hypothermia, coagulopathy</w:t>
      </w:r>
    </w:p>
    <w:p w:rsidR="00143407" w:rsidRDefault="00143407" w:rsidP="00143407">
      <w:pPr>
        <w:pStyle w:val="ListParagraph"/>
        <w:numPr>
          <w:ilvl w:val="0"/>
          <w:numId w:val="9"/>
        </w:numPr>
      </w:pPr>
      <w:r>
        <w:t>What are the phases of damage control surgery? (6)</w:t>
      </w:r>
    </w:p>
    <w:p w:rsidR="00143407" w:rsidRDefault="00143407" w:rsidP="00143407">
      <w:pPr>
        <w:pStyle w:val="ListParagraph"/>
        <w:numPr>
          <w:ilvl w:val="1"/>
          <w:numId w:val="9"/>
        </w:numPr>
      </w:pPr>
      <w:r>
        <w:t>Goal directed resuscitation</w:t>
      </w:r>
    </w:p>
    <w:p w:rsidR="00143407" w:rsidRDefault="00143407" w:rsidP="00143407">
      <w:pPr>
        <w:pStyle w:val="ListParagraph"/>
        <w:numPr>
          <w:ilvl w:val="1"/>
          <w:numId w:val="9"/>
        </w:numPr>
      </w:pPr>
      <w:r>
        <w:t>ID of patient based on injury pattern</w:t>
      </w:r>
    </w:p>
    <w:p w:rsidR="00143407" w:rsidRDefault="00143407" w:rsidP="00143407">
      <w:pPr>
        <w:pStyle w:val="ListParagraph"/>
        <w:numPr>
          <w:ilvl w:val="1"/>
          <w:numId w:val="9"/>
        </w:numPr>
      </w:pPr>
      <w:r>
        <w:t>Abbreviated surgery to control bleeding or contamination</w:t>
      </w:r>
    </w:p>
    <w:p w:rsidR="00143407" w:rsidRDefault="00143407" w:rsidP="00143407">
      <w:pPr>
        <w:pStyle w:val="ListParagraph"/>
        <w:numPr>
          <w:ilvl w:val="1"/>
          <w:numId w:val="9"/>
        </w:numPr>
      </w:pPr>
      <w:r>
        <w:t>Reassessment of the patient on the operating table</w:t>
      </w:r>
    </w:p>
    <w:p w:rsidR="00143407" w:rsidRDefault="00143407" w:rsidP="00143407">
      <w:pPr>
        <w:pStyle w:val="ListParagraph"/>
        <w:numPr>
          <w:ilvl w:val="1"/>
          <w:numId w:val="9"/>
        </w:numPr>
      </w:pPr>
      <w:r>
        <w:t>Continued resuscitation in the ICU</w:t>
      </w:r>
    </w:p>
    <w:p w:rsidR="00143407" w:rsidRDefault="00143407" w:rsidP="00143407">
      <w:pPr>
        <w:pStyle w:val="ListParagraph"/>
        <w:numPr>
          <w:ilvl w:val="1"/>
          <w:numId w:val="9"/>
        </w:numPr>
      </w:pPr>
      <w:r>
        <w:t>Definitive surgical repair</w:t>
      </w:r>
    </w:p>
    <w:p w:rsidR="00143407" w:rsidRDefault="00143407" w:rsidP="00143407">
      <w:pPr>
        <w:pStyle w:val="ListParagraph"/>
        <w:numPr>
          <w:ilvl w:val="0"/>
          <w:numId w:val="9"/>
        </w:numPr>
      </w:pPr>
      <w:r>
        <w:t>True/</w:t>
      </w:r>
      <w:r w:rsidRPr="00143407">
        <w:rPr>
          <w:b/>
        </w:rPr>
        <w:t>False</w:t>
      </w:r>
      <w:r>
        <w:t>: Surgical repair of diaphragmatic hernia within 24 hours is associated with a poorer outcome.</w:t>
      </w:r>
    </w:p>
    <w:p w:rsidR="00010B65" w:rsidRPr="00010B65" w:rsidRDefault="00010B65">
      <w:pPr>
        <w:rPr>
          <w:b/>
        </w:rPr>
      </w:pPr>
    </w:p>
    <w:p w:rsidR="007E6438" w:rsidRDefault="00ED22B6">
      <w:pPr>
        <w:rPr>
          <w:b/>
        </w:rPr>
      </w:pPr>
      <w:r w:rsidRPr="00ED22B6">
        <w:rPr>
          <w:b/>
        </w:rPr>
        <w:t>Summary:</w:t>
      </w:r>
    </w:p>
    <w:p w:rsidR="00143407" w:rsidRPr="00ED22B6" w:rsidRDefault="00143407">
      <w:pPr>
        <w:rPr>
          <w:b/>
        </w:rPr>
      </w:pPr>
    </w:p>
    <w:p w:rsidR="007E6438" w:rsidRDefault="007E6438" w:rsidP="00ED22B6">
      <w:pPr>
        <w:spacing w:after="0"/>
      </w:pPr>
      <w:r>
        <w:t>Trauma surgery patients can be divided into three categories</w:t>
      </w:r>
    </w:p>
    <w:p w:rsidR="007E6438" w:rsidRDefault="007E6438" w:rsidP="007E6438">
      <w:pPr>
        <w:pStyle w:val="ListParagraph"/>
        <w:numPr>
          <w:ilvl w:val="0"/>
          <w:numId w:val="1"/>
        </w:numPr>
      </w:pPr>
      <w:r>
        <w:t>Surgery required immediately to prevent imminent death</w:t>
      </w:r>
    </w:p>
    <w:p w:rsidR="007E6438" w:rsidRDefault="007E6438" w:rsidP="007E6438">
      <w:pPr>
        <w:pStyle w:val="ListParagraph"/>
        <w:numPr>
          <w:ilvl w:val="0"/>
          <w:numId w:val="1"/>
        </w:numPr>
      </w:pPr>
      <w:r>
        <w:t>Surgery required in patients with varying degrees of hemodynamic instability that are contributing to morbidity</w:t>
      </w:r>
    </w:p>
    <w:p w:rsidR="007E6438" w:rsidRDefault="007E6438" w:rsidP="007E6438">
      <w:pPr>
        <w:pStyle w:val="ListParagraph"/>
        <w:numPr>
          <w:ilvl w:val="0"/>
          <w:numId w:val="1"/>
        </w:numPr>
      </w:pPr>
      <w:r>
        <w:t>Stable trauma patients</w:t>
      </w:r>
    </w:p>
    <w:p w:rsidR="007E6438" w:rsidRDefault="007E6438" w:rsidP="00ED22B6">
      <w:pPr>
        <w:spacing w:after="0"/>
      </w:pPr>
      <w:r>
        <w:t>Human medicine perspective</w:t>
      </w:r>
    </w:p>
    <w:p w:rsidR="007E6438" w:rsidRDefault="007E6438" w:rsidP="00ED22B6">
      <w:pPr>
        <w:spacing w:after="0" w:line="240" w:lineRule="auto"/>
        <w:ind w:left="720"/>
      </w:pPr>
      <w:r>
        <w:t>1950’s – delayed surgical treatment was standard of care – sometimes up to 10-14 days</w:t>
      </w:r>
    </w:p>
    <w:p w:rsidR="007E6438" w:rsidRDefault="007E6438" w:rsidP="00ED22B6">
      <w:pPr>
        <w:spacing w:after="0" w:line="240" w:lineRule="auto"/>
        <w:ind w:left="720"/>
      </w:pPr>
      <w:r>
        <w:lastRenderedPageBreak/>
        <w:t>1970’s – early total  care – definitive surgery performed on all patients with polytrauma – initiated due to studies showing immediate fracture repair reduced incidence of pulmonary failure and post-op care. A subset of patients still developed severe complications including death.</w:t>
      </w:r>
    </w:p>
    <w:p w:rsidR="007E6438" w:rsidRDefault="007E6438" w:rsidP="00ED22B6">
      <w:pPr>
        <w:spacing w:after="0" w:line="240" w:lineRule="auto"/>
        <w:ind w:left="720"/>
      </w:pPr>
      <w:r>
        <w:t>1990’s – damage control surgery – the incidence of ARDS in patients not at risk for ARDS was noted. Damage control surgery initiated to place emphasis on “</w:t>
      </w:r>
      <w:proofErr w:type="spellStart"/>
      <w:r>
        <w:t>riad</w:t>
      </w:r>
      <w:proofErr w:type="spellEnd"/>
      <w:r>
        <w:t xml:space="preserve"> of death” – Acidosis, hypothermia, coagulopathy – Focus placed on short op times</w:t>
      </w:r>
      <w:r w:rsidR="00ED22B6">
        <w:t xml:space="preserve"> with concurrent and subsequent resuscitation. Definitive surgical repair occurred once stable. Has been shown to reduce the </w:t>
      </w:r>
      <w:proofErr w:type="spellStart"/>
      <w:r w:rsidR="00ED22B6">
        <w:t>indicence</w:t>
      </w:r>
      <w:proofErr w:type="spellEnd"/>
      <w:r w:rsidR="00ED22B6">
        <w:t xml:space="preserve"> of mortality since its inception. </w:t>
      </w:r>
    </w:p>
    <w:p w:rsidR="00ED22B6" w:rsidRDefault="00ED22B6" w:rsidP="007E6438"/>
    <w:p w:rsidR="00ED22B6" w:rsidRDefault="00ED22B6" w:rsidP="00ED22B6">
      <w:pPr>
        <w:spacing w:after="0"/>
      </w:pPr>
      <w:r>
        <w:t>Phases of Damage control surgery:</w:t>
      </w:r>
    </w:p>
    <w:p w:rsidR="00ED22B6" w:rsidRDefault="00ED22B6" w:rsidP="00ED22B6">
      <w:pPr>
        <w:pStyle w:val="ListParagraph"/>
        <w:numPr>
          <w:ilvl w:val="0"/>
          <w:numId w:val="2"/>
        </w:numPr>
      </w:pPr>
      <w:r>
        <w:t>Goal directed resuscitation</w:t>
      </w:r>
    </w:p>
    <w:p w:rsidR="00ED22B6" w:rsidRDefault="00ED22B6" w:rsidP="00ED22B6">
      <w:pPr>
        <w:pStyle w:val="ListParagraph"/>
        <w:numPr>
          <w:ilvl w:val="0"/>
          <w:numId w:val="2"/>
        </w:numPr>
      </w:pPr>
      <w:r>
        <w:t>ID of patient based on injury pattern</w:t>
      </w:r>
    </w:p>
    <w:p w:rsidR="00ED22B6" w:rsidRDefault="00ED22B6" w:rsidP="00ED22B6">
      <w:pPr>
        <w:pStyle w:val="ListParagraph"/>
        <w:numPr>
          <w:ilvl w:val="0"/>
          <w:numId w:val="2"/>
        </w:numPr>
      </w:pPr>
      <w:r>
        <w:t>Abbreviated surgery to control bleeding or contamination</w:t>
      </w:r>
    </w:p>
    <w:p w:rsidR="00ED22B6" w:rsidRDefault="00ED22B6" w:rsidP="00ED22B6">
      <w:pPr>
        <w:pStyle w:val="ListParagraph"/>
        <w:numPr>
          <w:ilvl w:val="0"/>
          <w:numId w:val="2"/>
        </w:numPr>
      </w:pPr>
      <w:r>
        <w:t>Reassessment of the patient on the operating table</w:t>
      </w:r>
    </w:p>
    <w:p w:rsidR="00ED22B6" w:rsidRDefault="00ED22B6" w:rsidP="00ED22B6">
      <w:pPr>
        <w:pStyle w:val="ListParagraph"/>
        <w:numPr>
          <w:ilvl w:val="0"/>
          <w:numId w:val="2"/>
        </w:numPr>
      </w:pPr>
      <w:r>
        <w:t>Continued resuscitation in the ICU</w:t>
      </w:r>
    </w:p>
    <w:p w:rsidR="00ED22B6" w:rsidRDefault="00ED22B6" w:rsidP="00ED22B6">
      <w:pPr>
        <w:pStyle w:val="ListParagraph"/>
        <w:numPr>
          <w:ilvl w:val="0"/>
          <w:numId w:val="2"/>
        </w:numPr>
      </w:pPr>
      <w:r>
        <w:t>Definitive surgical repair</w:t>
      </w:r>
    </w:p>
    <w:p w:rsidR="00ED22B6" w:rsidRDefault="00ED22B6" w:rsidP="00ED22B6"/>
    <w:p w:rsidR="00ED22B6" w:rsidRDefault="00ED22B6" w:rsidP="00ED22B6">
      <w:r>
        <w:t>Veterinary prospective</w:t>
      </w:r>
    </w:p>
    <w:p w:rsidR="00ED22B6" w:rsidRDefault="00ED22B6" w:rsidP="00ED22B6">
      <w:pPr>
        <w:ind w:left="720"/>
      </w:pPr>
      <w:r>
        <w:t xml:space="preserve">Basically there are no specific evidence based recommendations for veterinary medicine. </w:t>
      </w:r>
    </w:p>
    <w:p w:rsidR="00ED22B6" w:rsidRDefault="00ED22B6" w:rsidP="00ED22B6"/>
    <w:p w:rsidR="000E0276" w:rsidRDefault="000E0276" w:rsidP="00ED22B6">
      <w:r>
        <w:t>Pathophysiology of tissue injury</w:t>
      </w:r>
    </w:p>
    <w:p w:rsidR="000E0276" w:rsidRDefault="000E0276" w:rsidP="000E0276">
      <w:pPr>
        <w:ind w:left="720"/>
      </w:pPr>
      <w:r>
        <w:t>Innate immunity – responsible for recognizing tissue damage and to healing can be initiated. Inflammation generated us indistinguishable from and infectious cause.</w:t>
      </w:r>
    </w:p>
    <w:p w:rsidR="000E0276" w:rsidRDefault="000E0276" w:rsidP="000E0276">
      <w:pPr>
        <w:ind w:left="720"/>
      </w:pPr>
      <w:r>
        <w:t xml:space="preserve">Two-Hit theory – </w:t>
      </w:r>
    </w:p>
    <w:p w:rsidR="000E0276" w:rsidRDefault="000E0276" w:rsidP="000E0276">
      <w:pPr>
        <w:pStyle w:val="ListParagraph"/>
        <w:numPr>
          <w:ilvl w:val="0"/>
          <w:numId w:val="3"/>
        </w:numPr>
      </w:pPr>
      <w:r>
        <w:t>Tissue damage – dictates the response of the secondary response</w:t>
      </w:r>
    </w:p>
    <w:p w:rsidR="000E0276" w:rsidRDefault="000E0276" w:rsidP="000E0276">
      <w:pPr>
        <w:pStyle w:val="ListParagraph"/>
        <w:numPr>
          <w:ilvl w:val="1"/>
          <w:numId w:val="3"/>
        </w:numPr>
      </w:pPr>
      <w:r>
        <w:t xml:space="preserve">Primary solid organ injuries – contusions, lacerations, </w:t>
      </w:r>
      <w:proofErr w:type="spellStart"/>
      <w:r>
        <w:t>hemoabdomen</w:t>
      </w:r>
      <w:proofErr w:type="spellEnd"/>
      <w:r>
        <w:t xml:space="preserve">, rib </w:t>
      </w:r>
      <w:proofErr w:type="spellStart"/>
      <w:r>
        <w:t>fx</w:t>
      </w:r>
      <w:proofErr w:type="spellEnd"/>
      <w:r>
        <w:t xml:space="preserve">, pneumothorax, etc. – </w:t>
      </w:r>
    </w:p>
    <w:p w:rsidR="000E0276" w:rsidRDefault="000E0276" w:rsidP="000E0276">
      <w:pPr>
        <w:pStyle w:val="ListParagraph"/>
        <w:numPr>
          <w:ilvl w:val="1"/>
          <w:numId w:val="3"/>
        </w:numPr>
      </w:pPr>
      <w:r>
        <w:t>Fractures of long bones – blood loss, pain</w:t>
      </w:r>
    </w:p>
    <w:p w:rsidR="000E0276" w:rsidRDefault="000E0276" w:rsidP="000E0276">
      <w:pPr>
        <w:pStyle w:val="ListParagraph"/>
        <w:numPr>
          <w:ilvl w:val="1"/>
          <w:numId w:val="3"/>
        </w:numPr>
      </w:pPr>
      <w:r>
        <w:t>TBI</w:t>
      </w:r>
    </w:p>
    <w:p w:rsidR="000E0276" w:rsidRDefault="000E0276" w:rsidP="000E0276">
      <w:pPr>
        <w:pStyle w:val="ListParagraph"/>
        <w:numPr>
          <w:ilvl w:val="0"/>
          <w:numId w:val="3"/>
        </w:numPr>
      </w:pPr>
      <w:r>
        <w:t xml:space="preserve">Inflammatory response – </w:t>
      </w:r>
    </w:p>
    <w:p w:rsidR="000E0276" w:rsidRDefault="000E0276" w:rsidP="000E0276">
      <w:pPr>
        <w:pStyle w:val="ListParagraph"/>
        <w:numPr>
          <w:ilvl w:val="1"/>
          <w:numId w:val="3"/>
        </w:numPr>
      </w:pPr>
      <w:proofErr w:type="gramStart"/>
      <w:r>
        <w:t>direct</w:t>
      </w:r>
      <w:proofErr w:type="gramEnd"/>
      <w:r>
        <w:t xml:space="preserve"> complications of injury – hypoxia, hypovolemia, </w:t>
      </w:r>
      <w:proofErr w:type="spellStart"/>
      <w:r>
        <w:t>hypoperfusion</w:t>
      </w:r>
      <w:proofErr w:type="spellEnd"/>
      <w:r>
        <w:t>, metabolic acidosis, ischemia and reperfusion injuries, wound necrosis. May result from attempts to treat underlying disease (</w:t>
      </w:r>
      <w:proofErr w:type="spellStart"/>
      <w:r>
        <w:t>ie</w:t>
      </w:r>
      <w:proofErr w:type="spellEnd"/>
      <w:r>
        <w:t xml:space="preserve"> hypotension under anesthesia). IR injuries thought to be a major player. </w:t>
      </w:r>
    </w:p>
    <w:p w:rsidR="000E0276" w:rsidRDefault="000E0276" w:rsidP="000E0276">
      <w:pPr>
        <w:pStyle w:val="ListParagraph"/>
        <w:numPr>
          <w:ilvl w:val="1"/>
          <w:numId w:val="3"/>
        </w:numPr>
      </w:pPr>
      <w:r>
        <w:t>Secondary infections can further complicate.</w:t>
      </w:r>
    </w:p>
    <w:p w:rsidR="000E0276" w:rsidRDefault="000E0276" w:rsidP="000E0276">
      <w:pPr>
        <w:pStyle w:val="ListParagraph"/>
        <w:numPr>
          <w:ilvl w:val="1"/>
          <w:numId w:val="3"/>
        </w:numPr>
      </w:pPr>
      <w:r>
        <w:t>SIRS, ARDS</w:t>
      </w:r>
    </w:p>
    <w:p w:rsidR="000E0276" w:rsidRDefault="000E0276" w:rsidP="000E0276">
      <w:pPr>
        <w:pStyle w:val="ListParagraph"/>
        <w:spacing w:before="240"/>
      </w:pPr>
    </w:p>
    <w:p w:rsidR="000E0276" w:rsidRDefault="000E0276" w:rsidP="000E0276">
      <w:pPr>
        <w:pStyle w:val="ListParagraph"/>
        <w:spacing w:before="240"/>
      </w:pPr>
      <w:r>
        <w:t>Innate immune system</w:t>
      </w:r>
    </w:p>
    <w:p w:rsidR="000E0276" w:rsidRDefault="000E0276" w:rsidP="000E0276">
      <w:pPr>
        <w:pStyle w:val="ListParagraph"/>
        <w:ind w:left="1440"/>
      </w:pPr>
      <w:r>
        <w:t>Highly conserved</w:t>
      </w:r>
    </w:p>
    <w:p w:rsidR="000E0276" w:rsidRDefault="000E0276" w:rsidP="000E0276">
      <w:pPr>
        <w:pStyle w:val="ListParagraph"/>
        <w:ind w:left="1440"/>
      </w:pPr>
      <w:r>
        <w:t>Does not rely on pre-exposure of antigens to elicit response</w:t>
      </w:r>
    </w:p>
    <w:p w:rsidR="000E0276" w:rsidRDefault="000E0276" w:rsidP="000E0276">
      <w:pPr>
        <w:pStyle w:val="ListParagraph"/>
        <w:ind w:left="1440"/>
      </w:pPr>
      <w:r>
        <w:t xml:space="preserve">PRRs – pattern recognition receptors – </w:t>
      </w:r>
      <w:proofErr w:type="gramStart"/>
      <w:r>
        <w:t>ID  molecular</w:t>
      </w:r>
      <w:proofErr w:type="gramEnd"/>
      <w:r>
        <w:t xml:space="preserve"> patterns</w:t>
      </w:r>
      <w:r w:rsidR="0002229F">
        <w:t xml:space="preserve"> that indicate tissue damage or microbial invasion.</w:t>
      </w:r>
    </w:p>
    <w:p w:rsidR="0002229F" w:rsidRDefault="0002229F" w:rsidP="0002229F">
      <w:pPr>
        <w:pStyle w:val="ListParagraph"/>
        <w:ind w:left="2160"/>
      </w:pPr>
      <w:r>
        <w:t>Present on a large number of immune and nonimmune cell types</w:t>
      </w:r>
    </w:p>
    <w:p w:rsidR="0002229F" w:rsidRDefault="0002229F" w:rsidP="0002229F">
      <w:pPr>
        <w:pStyle w:val="ListParagraph"/>
        <w:ind w:left="2160"/>
      </w:pPr>
      <w:proofErr w:type="spellStart"/>
      <w:r>
        <w:t>Neuts</w:t>
      </w:r>
      <w:proofErr w:type="spellEnd"/>
      <w:r>
        <w:t xml:space="preserve">, macs, </w:t>
      </w:r>
      <w:proofErr w:type="spellStart"/>
      <w:r>
        <w:t>monos</w:t>
      </w:r>
      <w:proofErr w:type="spellEnd"/>
      <w:r>
        <w:t>, dendritic cells, epithelial cells</w:t>
      </w:r>
    </w:p>
    <w:p w:rsidR="0002229F" w:rsidRDefault="0002229F" w:rsidP="0002229F">
      <w:pPr>
        <w:pStyle w:val="ListParagraph"/>
        <w:ind w:left="2160"/>
      </w:pPr>
      <w:r>
        <w:t>Nod-like receptor gene</w:t>
      </w:r>
    </w:p>
    <w:p w:rsidR="0002229F" w:rsidRDefault="0002229F" w:rsidP="0002229F">
      <w:pPr>
        <w:pStyle w:val="ListParagraph"/>
        <w:ind w:left="2160"/>
      </w:pPr>
      <w:r>
        <w:t>Toll-like receptors (TLRs)</w:t>
      </w:r>
    </w:p>
    <w:p w:rsidR="0002229F" w:rsidRDefault="0002229F" w:rsidP="0002229F">
      <w:pPr>
        <w:pStyle w:val="ListParagraph"/>
        <w:ind w:left="2160"/>
      </w:pPr>
      <w:r>
        <w:lastRenderedPageBreak/>
        <w:t>C-type lectin receptors</w:t>
      </w:r>
    </w:p>
    <w:p w:rsidR="0002229F" w:rsidRDefault="0002229F" w:rsidP="0002229F">
      <w:pPr>
        <w:pStyle w:val="ListParagraph"/>
        <w:ind w:left="2160"/>
      </w:pPr>
      <w:r>
        <w:t>RIG receptors</w:t>
      </w:r>
    </w:p>
    <w:p w:rsidR="0002229F" w:rsidRDefault="0002229F" w:rsidP="0002229F">
      <w:pPr>
        <w:pStyle w:val="ListParagraph"/>
        <w:ind w:left="2160"/>
      </w:pPr>
      <w:r>
        <w:t>RAGE receptors</w:t>
      </w:r>
    </w:p>
    <w:p w:rsidR="0002229F" w:rsidRDefault="0002229F" w:rsidP="000E0276">
      <w:pPr>
        <w:pStyle w:val="ListParagraph"/>
        <w:ind w:left="1440"/>
      </w:pPr>
      <w:r>
        <w:t xml:space="preserve">With trauma – direct tissue damage </w:t>
      </w:r>
      <w:r>
        <w:sym w:font="Wingdings" w:char="F0E0"/>
      </w:r>
      <w:r>
        <w:t>expression of DAMPS (damage-</w:t>
      </w:r>
      <w:proofErr w:type="spellStart"/>
      <w:r>
        <w:t>assoc</w:t>
      </w:r>
      <w:proofErr w:type="spellEnd"/>
      <w:r>
        <w:t xml:space="preserve"> molecular patterns) that are recognized by PRRs. </w:t>
      </w:r>
    </w:p>
    <w:p w:rsidR="0002229F" w:rsidRDefault="0002229F" w:rsidP="000E0276">
      <w:pPr>
        <w:pStyle w:val="ListParagraph"/>
        <w:ind w:left="1440"/>
      </w:pPr>
      <w:r>
        <w:t>DAMP expression – active: occurs when cellular activation or death occurs, passive: occurs when cell death leads to liberation of intracellular molecules (leak).</w:t>
      </w:r>
    </w:p>
    <w:p w:rsidR="00010B65" w:rsidRDefault="00010B65" w:rsidP="00010B65">
      <w:pPr>
        <w:pStyle w:val="ListParagraph"/>
      </w:pPr>
      <w:r>
        <w:t xml:space="preserve">Inappropriate inflammation – </w:t>
      </w:r>
      <w:proofErr w:type="spellStart"/>
      <w:r>
        <w:t>hyperinflammatory</w:t>
      </w:r>
      <w:proofErr w:type="spellEnd"/>
      <w:r>
        <w:t xml:space="preserve"> state</w:t>
      </w:r>
    </w:p>
    <w:p w:rsidR="00010B65" w:rsidRDefault="00010B65" w:rsidP="00010B65">
      <w:pPr>
        <w:pStyle w:val="ListParagraph"/>
        <w:ind w:left="1440"/>
      </w:pPr>
      <w:r>
        <w:t>ARDS</w:t>
      </w:r>
    </w:p>
    <w:p w:rsidR="00010B65" w:rsidRDefault="00010B65" w:rsidP="00010B65">
      <w:pPr>
        <w:pStyle w:val="ListParagraph"/>
        <w:ind w:left="1440"/>
      </w:pPr>
      <w:r>
        <w:t>CARS (compensatory anti-inflammatory response syndrome) – can lead to secondary infection</w:t>
      </w:r>
    </w:p>
    <w:p w:rsidR="000E0276" w:rsidRDefault="00010B65" w:rsidP="00010B65">
      <w:pPr>
        <w:pStyle w:val="ListParagraph"/>
      </w:pPr>
      <w:r>
        <w:t>Cross-talk of coagulation and inflammation</w:t>
      </w:r>
    </w:p>
    <w:p w:rsidR="00010B65" w:rsidRDefault="00010B65" w:rsidP="00010B65">
      <w:pPr>
        <w:pStyle w:val="ListParagraph"/>
        <w:ind w:left="1440"/>
      </w:pPr>
      <w:r>
        <w:t>PAMPs such as LPS stimulate activation of Factor XII and generate expression of tissue factor on endothelial cells</w:t>
      </w:r>
    </w:p>
    <w:p w:rsidR="00010B65" w:rsidRDefault="00010B65" w:rsidP="00010B65">
      <w:pPr>
        <w:pStyle w:val="ListParagraph"/>
        <w:ind w:left="1440"/>
      </w:pPr>
      <w:r>
        <w:t xml:space="preserve">Complement </w:t>
      </w:r>
      <w:proofErr w:type="spellStart"/>
      <w:r>
        <w:t>casecade</w:t>
      </w:r>
      <w:proofErr w:type="spellEnd"/>
      <w:r>
        <w:t xml:space="preserve"> activation by pro-</w:t>
      </w:r>
      <w:proofErr w:type="spellStart"/>
      <w:r>
        <w:t>inflamm</w:t>
      </w:r>
      <w:proofErr w:type="spellEnd"/>
      <w:r>
        <w:t xml:space="preserve"> cytokines, PAMPS and DAMPs</w:t>
      </w:r>
    </w:p>
    <w:p w:rsidR="00010B65" w:rsidRDefault="00010B65" w:rsidP="00010B65">
      <w:pPr>
        <w:pStyle w:val="ListParagraph"/>
        <w:ind w:left="1440"/>
      </w:pPr>
      <w:r>
        <w:t xml:space="preserve">PAMPs such as LPS can stimulate activation of XII and expression of TF on endothelial cells. </w:t>
      </w:r>
      <w:proofErr w:type="spellStart"/>
      <w:r>
        <w:t>Proimflammatory</w:t>
      </w:r>
      <w:proofErr w:type="spellEnd"/>
      <w:r>
        <w:t xml:space="preserve"> cytokines decrease expression of endogenous anticoagulants.</w:t>
      </w:r>
    </w:p>
    <w:p w:rsidR="00010B65" w:rsidRDefault="00010B65" w:rsidP="00010B65">
      <w:pPr>
        <w:pStyle w:val="ListParagraph"/>
        <w:ind w:left="1440"/>
      </w:pPr>
      <w:r>
        <w:t>Complement cascade can be activated</w:t>
      </w:r>
    </w:p>
    <w:p w:rsidR="00010B65" w:rsidRDefault="00010B65" w:rsidP="00010B65">
      <w:pPr>
        <w:pStyle w:val="ListParagraph"/>
      </w:pPr>
      <w:r>
        <w:t>Acute phase response</w:t>
      </w:r>
    </w:p>
    <w:p w:rsidR="00010B65" w:rsidRDefault="002A4D91" w:rsidP="00010B65">
      <w:pPr>
        <w:pStyle w:val="ListParagraph"/>
        <w:ind w:left="1440"/>
      </w:pPr>
      <w:r>
        <w:t xml:space="preserve">Triggered by inflammatory cells release of </w:t>
      </w:r>
      <w:proofErr w:type="spellStart"/>
      <w:r>
        <w:t>proinflammatory</w:t>
      </w:r>
      <w:proofErr w:type="spellEnd"/>
      <w:r>
        <w:t xml:space="preserve"> cytokines, accomplished by liver.</w:t>
      </w:r>
    </w:p>
    <w:p w:rsidR="002A4D91" w:rsidRDefault="002A4D91" w:rsidP="00010B65">
      <w:pPr>
        <w:pStyle w:val="ListParagraph"/>
        <w:ind w:left="1440"/>
      </w:pPr>
      <w:r>
        <w:t xml:space="preserve">Positive acute phase proteins – C-reactive proteins, </w:t>
      </w:r>
      <w:proofErr w:type="spellStart"/>
      <w:r>
        <w:t>figrinogen</w:t>
      </w:r>
      <w:proofErr w:type="spellEnd"/>
      <w:r>
        <w:t xml:space="preserve">, </w:t>
      </w:r>
      <w:proofErr w:type="gramStart"/>
      <w:r>
        <w:t>prothrombin</w:t>
      </w:r>
      <w:proofErr w:type="gramEnd"/>
      <w:r>
        <w:t xml:space="preserve"> – increased</w:t>
      </w:r>
    </w:p>
    <w:p w:rsidR="002A4D91" w:rsidRDefault="002A4D91" w:rsidP="00010B65">
      <w:pPr>
        <w:pStyle w:val="ListParagraph"/>
        <w:ind w:left="1440"/>
      </w:pPr>
      <w:r>
        <w:t xml:space="preserve">Negative acute phase proteins – albumin, protein C, protein S, </w:t>
      </w:r>
      <w:proofErr w:type="spellStart"/>
      <w:r>
        <w:t>antithrombin</w:t>
      </w:r>
      <w:proofErr w:type="spellEnd"/>
      <w:r>
        <w:t xml:space="preserve"> – decreased</w:t>
      </w:r>
    </w:p>
    <w:p w:rsidR="002A4D91" w:rsidRDefault="002A4D91" w:rsidP="002A4D91">
      <w:pPr>
        <w:pStyle w:val="ListParagraph"/>
      </w:pPr>
      <w:r>
        <w:t xml:space="preserve">Leukocyte recruitment – </w:t>
      </w:r>
      <w:proofErr w:type="spellStart"/>
      <w:r>
        <w:t>mvt</w:t>
      </w:r>
      <w:proofErr w:type="spellEnd"/>
      <w:r>
        <w:t xml:space="preserve"> of WBC into organs, IR injury is neutrophil attractant</w:t>
      </w:r>
    </w:p>
    <w:p w:rsidR="002A4D91" w:rsidRDefault="002A4D91" w:rsidP="002A4D91">
      <w:pPr>
        <w:pStyle w:val="ListParagraph"/>
      </w:pPr>
      <w:r>
        <w:t>Inflammation and surgical timing</w:t>
      </w:r>
    </w:p>
    <w:p w:rsidR="002A4D91" w:rsidRDefault="002A4D91" w:rsidP="002A4D91">
      <w:pPr>
        <w:pStyle w:val="ListParagraph"/>
        <w:ind w:left="1440"/>
      </w:pPr>
      <w:r>
        <w:t>Based on human data – 2-4 days is worst time to op in patient with polytrauma – SIRS/immunologic response sustained, immune system primed. More likely to develop MOF between 2-4 days.</w:t>
      </w:r>
    </w:p>
    <w:p w:rsidR="002A4D91" w:rsidRDefault="002A4D91" w:rsidP="002A4D91"/>
    <w:p w:rsidR="002A4D91" w:rsidRDefault="002A4D91" w:rsidP="002A4D91">
      <w:r>
        <w:t>Specific traumatic diseases</w:t>
      </w:r>
    </w:p>
    <w:p w:rsidR="002A4D91" w:rsidRDefault="002A4D91" w:rsidP="002A4D91">
      <w:pPr>
        <w:ind w:left="720"/>
      </w:pPr>
      <w:r>
        <w:t xml:space="preserve">Blunt abdominal trauma – D hernia, </w:t>
      </w:r>
      <w:proofErr w:type="spellStart"/>
      <w:r>
        <w:t>hemoabd</w:t>
      </w:r>
      <w:proofErr w:type="spellEnd"/>
      <w:r>
        <w:t>, fractures</w:t>
      </w:r>
    </w:p>
    <w:p w:rsidR="002A4D91" w:rsidRDefault="002A4D91" w:rsidP="002A4D91">
      <w:pPr>
        <w:ind w:left="1440"/>
      </w:pPr>
      <w:r>
        <w:t>Overall mortality of 10-12% in canines. PE and bloodwork results are unreliable and insensitive for evaluating severity of abdominal trauma</w:t>
      </w:r>
    </w:p>
    <w:p w:rsidR="002A4D91" w:rsidRDefault="002A4D91" w:rsidP="002A4D91">
      <w:pPr>
        <w:ind w:left="1440"/>
      </w:pPr>
      <w:proofErr w:type="spellStart"/>
      <w:r>
        <w:t>Pneumoperitoneum</w:t>
      </w:r>
      <w:proofErr w:type="spellEnd"/>
      <w:r>
        <w:t xml:space="preserve"> – 15% of human cases managed </w:t>
      </w:r>
      <w:proofErr w:type="spellStart"/>
      <w:r>
        <w:t>nonsurgically</w:t>
      </w:r>
      <w:proofErr w:type="spellEnd"/>
      <w:r>
        <w:t>, considered cause for surgical exploration in vet med</w:t>
      </w:r>
    </w:p>
    <w:p w:rsidR="002A4D91" w:rsidRDefault="002A4D91" w:rsidP="002A4D91">
      <w:pPr>
        <w:ind w:left="1440"/>
      </w:pPr>
      <w:r>
        <w:t xml:space="preserve">Humans – FAST preferred over CT for blunt abdominal trauma (CT preferred for penetrating). </w:t>
      </w:r>
    </w:p>
    <w:p w:rsidR="00393A02" w:rsidRDefault="002A4D91" w:rsidP="00393A02">
      <w:pPr>
        <w:ind w:left="1440"/>
      </w:pPr>
      <w:r>
        <w:t xml:space="preserve">Vet retrospective – blunt trauma cases – 50% required some type of surgical intervention. </w:t>
      </w:r>
      <w:proofErr w:type="spellStart"/>
      <w:r w:rsidR="00393A02">
        <w:t>Henoperitoneum</w:t>
      </w:r>
      <w:proofErr w:type="spellEnd"/>
      <w:r w:rsidR="00393A02">
        <w:t xml:space="preserve"> rarely </w:t>
      </w:r>
      <w:proofErr w:type="spellStart"/>
      <w:r w:rsidR="00393A02">
        <w:t>req</w:t>
      </w:r>
      <w:proofErr w:type="spellEnd"/>
      <w:r w:rsidR="00393A02">
        <w:t xml:space="preserve"> surgery. Timing of </w:t>
      </w:r>
      <w:proofErr w:type="spellStart"/>
      <w:r w:rsidR="00393A02">
        <w:t>sx</w:t>
      </w:r>
      <w:proofErr w:type="spellEnd"/>
      <w:r w:rsidR="00393A02">
        <w:t xml:space="preserve"> not evaluated. NSD on the following need for surgery, length of surgery, length of anesthesia, post-op temp.</w:t>
      </w:r>
      <w:r w:rsidR="00393A02" w:rsidRPr="00393A02">
        <w:t xml:space="preserve"> </w:t>
      </w:r>
      <w:r w:rsidR="00393A02">
        <w:t>Poor prognostic indicators</w:t>
      </w:r>
      <w:r w:rsidR="00393A02">
        <w:t xml:space="preserve"> </w:t>
      </w:r>
      <w:proofErr w:type="spellStart"/>
      <w:r w:rsidR="00393A02">
        <w:t>incl</w:t>
      </w:r>
      <w:proofErr w:type="spellEnd"/>
      <w:r w:rsidR="00393A02">
        <w:t xml:space="preserve"> head trauma, cranium </w:t>
      </w:r>
      <w:proofErr w:type="spellStart"/>
      <w:proofErr w:type="gramStart"/>
      <w:r w:rsidR="00393A02">
        <w:t>fx</w:t>
      </w:r>
      <w:proofErr w:type="spellEnd"/>
      <w:proofErr w:type="gramEnd"/>
      <w:r w:rsidR="00393A02">
        <w:t xml:space="preserve">, </w:t>
      </w:r>
      <w:proofErr w:type="spellStart"/>
      <w:r w:rsidR="00393A02">
        <w:t>recumbency</w:t>
      </w:r>
      <w:proofErr w:type="spellEnd"/>
      <w:r w:rsidR="00393A02">
        <w:t xml:space="preserve"> on admission, </w:t>
      </w:r>
      <w:proofErr w:type="spellStart"/>
      <w:r w:rsidR="00393A02">
        <w:t>hematochezia</w:t>
      </w:r>
      <w:proofErr w:type="spellEnd"/>
      <w:r w:rsidR="00393A02">
        <w:t>, ARDS, DIC, MODS, pneumonia, PPV, vasopressors.</w:t>
      </w:r>
    </w:p>
    <w:p w:rsidR="00393A02" w:rsidRDefault="00393A02" w:rsidP="00393A02">
      <w:pPr>
        <w:ind w:left="720"/>
      </w:pPr>
      <w:r>
        <w:t>Diaphragmatic hernia</w:t>
      </w:r>
    </w:p>
    <w:p w:rsidR="00393A02" w:rsidRDefault="00393A02" w:rsidP="00393A02">
      <w:pPr>
        <w:ind w:left="1440"/>
      </w:pPr>
      <w:r>
        <w:t>Overall mortality of vet cases in literature: 6-20%. Early papers suggested higher mortality when cut within 24 hours of injury. Later studies (</w:t>
      </w:r>
      <w:proofErr w:type="spellStart"/>
      <w:r>
        <w:t>incl</w:t>
      </w:r>
      <w:proofErr w:type="spellEnd"/>
      <w:r>
        <w:t xml:space="preserve"> the larger one) indicated NSD between early and late surgical timing on survival.</w:t>
      </w:r>
    </w:p>
    <w:p w:rsidR="00393A02" w:rsidRDefault="00393A02" w:rsidP="00393A02">
      <w:pPr>
        <w:ind w:left="720"/>
      </w:pPr>
      <w:proofErr w:type="spellStart"/>
      <w:r>
        <w:t>Uroperitoneum</w:t>
      </w:r>
      <w:proofErr w:type="spellEnd"/>
    </w:p>
    <w:p w:rsidR="00393A02" w:rsidRDefault="00393A02" w:rsidP="00143407">
      <w:pPr>
        <w:spacing w:after="0"/>
        <w:ind w:left="1440"/>
      </w:pPr>
      <w:r>
        <w:t>Up to 69% of patients can urinate or have palpable bladder during exam, making diagnosis difficult.</w:t>
      </w:r>
    </w:p>
    <w:p w:rsidR="00393A02" w:rsidRDefault="00393A02" w:rsidP="00143407">
      <w:pPr>
        <w:spacing w:after="0"/>
        <w:ind w:left="1440"/>
      </w:pPr>
      <w:r>
        <w:lastRenderedPageBreak/>
        <w:t>Some recommend urinary diversion in uremic patients to resolve uremia prior to surgery.</w:t>
      </w:r>
    </w:p>
    <w:p w:rsidR="00393A02" w:rsidRDefault="00393A02" w:rsidP="00143407">
      <w:pPr>
        <w:spacing w:after="0"/>
        <w:ind w:left="1440"/>
      </w:pPr>
      <w:r>
        <w:t xml:space="preserve">Some recommend conservative </w:t>
      </w:r>
      <w:proofErr w:type="spellStart"/>
      <w:r>
        <w:t>mgt</w:t>
      </w:r>
      <w:proofErr w:type="spellEnd"/>
      <w:r>
        <w:t xml:space="preserve">, can take weeks. </w:t>
      </w:r>
    </w:p>
    <w:p w:rsidR="00393A02" w:rsidRDefault="00393A02" w:rsidP="00143407">
      <w:pPr>
        <w:spacing w:after="0"/>
        <w:ind w:left="1440"/>
      </w:pPr>
      <w:r>
        <w:t xml:space="preserve">Delay in diagnosis and treatment was </w:t>
      </w:r>
      <w:proofErr w:type="spellStart"/>
      <w:r>
        <w:t>assoc</w:t>
      </w:r>
      <w:proofErr w:type="spellEnd"/>
      <w:r>
        <w:t xml:space="preserve"> with poor outcome.</w:t>
      </w:r>
    </w:p>
    <w:p w:rsidR="00393A02" w:rsidRDefault="00393A02" w:rsidP="00143407">
      <w:pPr>
        <w:spacing w:after="0"/>
        <w:ind w:left="1440"/>
      </w:pPr>
      <w:r>
        <w:t>No timing recommendations exist.</w:t>
      </w:r>
    </w:p>
    <w:p w:rsidR="00393A02" w:rsidRDefault="00393A02" w:rsidP="00143407">
      <w:pPr>
        <w:spacing w:after="0"/>
        <w:ind w:left="1440"/>
      </w:pPr>
      <w:r>
        <w:t>Ureteral rupture is indication for immediate repair in people.</w:t>
      </w:r>
    </w:p>
    <w:p w:rsidR="00393A02" w:rsidRDefault="00393A02" w:rsidP="00393A02">
      <w:pPr>
        <w:ind w:left="720"/>
      </w:pPr>
      <w:proofErr w:type="spellStart"/>
      <w:r>
        <w:t>Hemoperitoneum</w:t>
      </w:r>
      <w:proofErr w:type="spellEnd"/>
    </w:p>
    <w:p w:rsidR="00393A02" w:rsidRDefault="00393A02" w:rsidP="00393A02">
      <w:pPr>
        <w:ind w:left="1440"/>
      </w:pPr>
      <w:r>
        <w:t xml:space="preserve">57% survival rate in 1 study, 67% in those having had surgery and 75% in this without surgery. Surgery </w:t>
      </w:r>
      <w:bookmarkStart w:id="0" w:name="_GoBack"/>
      <w:bookmarkEnd w:id="0"/>
      <w:r>
        <w:t xml:space="preserve">was not correlated with survival. </w:t>
      </w:r>
    </w:p>
    <w:p w:rsidR="00393A02" w:rsidRDefault="002858E8" w:rsidP="00393A02">
      <w:pPr>
        <w:ind w:left="1440"/>
      </w:pPr>
      <w:r>
        <w:t xml:space="preserve">Timing of surgical interventions for traumatic </w:t>
      </w:r>
      <w:proofErr w:type="spellStart"/>
      <w:r>
        <w:t>hemoperitoneum</w:t>
      </w:r>
      <w:proofErr w:type="spellEnd"/>
      <w:r>
        <w:t xml:space="preserve"> has not been evaluated, possibly because the need for surgical intervention is rare.</w:t>
      </w:r>
    </w:p>
    <w:p w:rsidR="002858E8" w:rsidRDefault="002858E8" w:rsidP="002858E8">
      <w:pPr>
        <w:ind w:left="720"/>
      </w:pPr>
      <w:r>
        <w:t>Penetrating trauma</w:t>
      </w:r>
    </w:p>
    <w:p w:rsidR="002858E8" w:rsidRDefault="002858E8" w:rsidP="002858E8">
      <w:pPr>
        <w:ind w:left="1440"/>
      </w:pPr>
      <w:r>
        <w:t>Oropharyngeal, GSW, bite wounds</w:t>
      </w:r>
    </w:p>
    <w:p w:rsidR="002858E8" w:rsidRDefault="002858E8" w:rsidP="002858E8">
      <w:pPr>
        <w:ind w:left="1440"/>
      </w:pPr>
      <w:r>
        <w:t>Survival 38-100%</w:t>
      </w:r>
    </w:p>
    <w:p w:rsidR="002858E8" w:rsidRDefault="002858E8" w:rsidP="002858E8">
      <w:pPr>
        <w:ind w:left="1440"/>
      </w:pPr>
      <w:r>
        <w:t>Penetrating thoracic trauma – some recommend surgery for flail chest, rib fractures, lung contusion, pneumothorax</w:t>
      </w:r>
    </w:p>
    <w:p w:rsidR="002858E8" w:rsidRDefault="002858E8" w:rsidP="002858E8">
      <w:pPr>
        <w:ind w:left="720"/>
      </w:pPr>
      <w:r>
        <w:t>Spinal trauma</w:t>
      </w:r>
    </w:p>
    <w:p w:rsidR="002858E8" w:rsidRDefault="002858E8" w:rsidP="002858E8">
      <w:pPr>
        <w:ind w:left="1440"/>
      </w:pPr>
      <w:proofErr w:type="spellStart"/>
      <w:r>
        <w:t>Bla</w:t>
      </w:r>
      <w:proofErr w:type="spellEnd"/>
    </w:p>
    <w:p w:rsidR="002858E8" w:rsidRDefault="002858E8" w:rsidP="002858E8">
      <w:pPr>
        <w:ind w:left="720"/>
      </w:pPr>
      <w:r>
        <w:t>Open fractures</w:t>
      </w:r>
    </w:p>
    <w:p w:rsidR="002858E8" w:rsidRDefault="002858E8" w:rsidP="002858E8">
      <w:pPr>
        <w:ind w:left="1440"/>
      </w:pPr>
      <w:r>
        <w:t>Timing of surgery controversial – no guidelines recommended</w:t>
      </w:r>
    </w:p>
    <w:p w:rsidR="00010B65" w:rsidRDefault="00010B65" w:rsidP="00010B65">
      <w:pPr>
        <w:pStyle w:val="ListParagraph"/>
        <w:ind w:left="1440"/>
      </w:pPr>
    </w:p>
    <w:p w:rsidR="00ED22B6" w:rsidRDefault="00ED22B6" w:rsidP="00010B65"/>
    <w:sectPr w:rsidR="00ED22B6" w:rsidSect="001F271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8730C"/>
    <w:multiLevelType w:val="hybridMultilevel"/>
    <w:tmpl w:val="A84CED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25248"/>
    <w:multiLevelType w:val="hybridMultilevel"/>
    <w:tmpl w:val="C74A0D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47346"/>
    <w:multiLevelType w:val="hybridMultilevel"/>
    <w:tmpl w:val="8B082D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613E6"/>
    <w:multiLevelType w:val="hybridMultilevel"/>
    <w:tmpl w:val="267E3DF8"/>
    <w:lvl w:ilvl="0" w:tplc="FE521B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CF6049A"/>
    <w:multiLevelType w:val="hybridMultilevel"/>
    <w:tmpl w:val="FFD415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815D1C"/>
    <w:multiLevelType w:val="hybridMultilevel"/>
    <w:tmpl w:val="E0188126"/>
    <w:lvl w:ilvl="0" w:tplc="EF6EDF0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1053050"/>
    <w:multiLevelType w:val="hybridMultilevel"/>
    <w:tmpl w:val="7780D39C"/>
    <w:lvl w:ilvl="0" w:tplc="73BECC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6D5E42"/>
    <w:multiLevelType w:val="hybridMultilevel"/>
    <w:tmpl w:val="C78E06E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69D56078"/>
    <w:multiLevelType w:val="hybridMultilevel"/>
    <w:tmpl w:val="D19CE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717"/>
    <w:rsid w:val="00010B65"/>
    <w:rsid w:val="0002229F"/>
    <w:rsid w:val="000E0276"/>
    <w:rsid w:val="00143407"/>
    <w:rsid w:val="001F2717"/>
    <w:rsid w:val="002858E8"/>
    <w:rsid w:val="002A4D91"/>
    <w:rsid w:val="00393A02"/>
    <w:rsid w:val="005F14B8"/>
    <w:rsid w:val="007E6438"/>
    <w:rsid w:val="009B4B8A"/>
    <w:rsid w:val="00ED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22BF4F-BEE0-47A2-810A-61330394B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64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5</Pages>
  <Words>1288</Words>
  <Characters>7346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VM-Cah-icu-user</dc:creator>
  <cp:keywords/>
  <dc:description/>
  <cp:lastModifiedBy>VM-Cah-icu-user</cp:lastModifiedBy>
  <cp:revision>5</cp:revision>
  <dcterms:created xsi:type="dcterms:W3CDTF">2015-06-06T14:45:00Z</dcterms:created>
  <dcterms:modified xsi:type="dcterms:W3CDTF">2015-06-06T19:53:00Z</dcterms:modified>
</cp:coreProperties>
</file>