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Default="00AE6BE4">
      <w:r>
        <w:t>Infectious and Inflammatory diseases of the CNS</w:t>
      </w:r>
    </w:p>
    <w:p w:rsidR="00AE6BE4" w:rsidRDefault="00AE6BE4"/>
    <w:p w:rsidR="00AE6BE4" w:rsidRDefault="00AE6BE4">
      <w:r>
        <w:t>1) What are the most common age ranges where we can see FIP causing neurological signs in cats?</w:t>
      </w:r>
    </w:p>
    <w:p w:rsidR="00AE6BE4" w:rsidRDefault="00AE6BE4">
      <w:r>
        <w:tab/>
      </w:r>
    </w:p>
    <w:p w:rsidR="005651EC" w:rsidRDefault="005651EC"/>
    <w:p w:rsidR="005651EC" w:rsidRDefault="005651EC">
      <w:r>
        <w:t>2) What 4 of the most common breeds affected by SRMA</w:t>
      </w:r>
    </w:p>
    <w:p w:rsidR="0009587D" w:rsidRDefault="005651EC">
      <w:r>
        <w:tab/>
      </w:r>
    </w:p>
    <w:p w:rsidR="0009587D" w:rsidRDefault="0009587D"/>
    <w:p w:rsidR="005651EC" w:rsidRDefault="005651EC">
      <w:r>
        <w:t>3) Patients with SRMA may also have vasculitis and inflammation present in the</w:t>
      </w:r>
    </w:p>
    <w:p w:rsidR="005651EC" w:rsidRDefault="005651EC">
      <w:r>
        <w:tab/>
        <w:t>a. Pancreas</w:t>
      </w:r>
    </w:p>
    <w:p w:rsidR="005651EC" w:rsidRDefault="005651EC">
      <w:r>
        <w:tab/>
        <w:t>b. Kidneys</w:t>
      </w:r>
    </w:p>
    <w:p w:rsidR="005651EC" w:rsidRDefault="005651EC">
      <w:r>
        <w:tab/>
        <w:t xml:space="preserve">c. </w:t>
      </w:r>
      <w:r w:rsidRPr="0009587D">
        <w:t>Heart</w:t>
      </w:r>
    </w:p>
    <w:p w:rsidR="005651EC" w:rsidRDefault="005651EC">
      <w:r>
        <w:tab/>
        <w:t>d. Thymus</w:t>
      </w:r>
    </w:p>
    <w:p w:rsidR="005651EC" w:rsidRDefault="005651EC">
      <w:r>
        <w:t>4) List the three forms/categories of GME</w:t>
      </w:r>
    </w:p>
    <w:p w:rsidR="005651EC" w:rsidRDefault="005651EC">
      <w:r>
        <w:tab/>
      </w:r>
    </w:p>
    <w:p w:rsidR="0009587D" w:rsidRDefault="0009587D"/>
    <w:p w:rsidR="005651EC" w:rsidRDefault="005651EC" w:rsidP="005651EC">
      <w:r>
        <w:t xml:space="preserve">5) </w:t>
      </w:r>
      <w:r>
        <w:t>Dogs with both NME and NLE commonly manifest</w:t>
      </w:r>
      <w:r>
        <w:t xml:space="preserve"> </w:t>
      </w:r>
      <w:r w:rsidR="0009587D">
        <w:t>________________________</w:t>
      </w:r>
      <w:r>
        <w:t>signs due to the predominance of lesions in the</w:t>
      </w:r>
      <w:r>
        <w:t xml:space="preserve"> </w:t>
      </w:r>
      <w:r w:rsidR="0009587D">
        <w:t>________________________</w:t>
      </w:r>
    </w:p>
    <w:p w:rsidR="0009587D" w:rsidRDefault="0009587D" w:rsidP="005651EC">
      <w:pPr>
        <w:rPr>
          <w:u w:val="single"/>
        </w:rPr>
      </w:pPr>
    </w:p>
    <w:p w:rsidR="005651EC" w:rsidRDefault="005651EC" w:rsidP="005651EC">
      <w:r>
        <w:t>6) In dogs with SRMA</w:t>
      </w:r>
      <w:r w:rsidR="001B60C6">
        <w:t xml:space="preserve"> t</w:t>
      </w:r>
      <w:r>
        <w:t>he majority of affected dogs have</w:t>
      </w:r>
      <w:r w:rsidR="001B60C6">
        <w:t xml:space="preserve"> </w:t>
      </w:r>
      <w:r>
        <w:t xml:space="preserve">elevated </w:t>
      </w:r>
      <w:r w:rsidR="0009587D">
        <w:t>________________</w:t>
      </w:r>
      <w:r>
        <w:t>levels in both the CSF and serum, a</w:t>
      </w:r>
      <w:r w:rsidR="001B60C6">
        <w:t xml:space="preserve"> </w:t>
      </w:r>
      <w:r>
        <w:t>finding that is probably secondary to dysregulation of</w:t>
      </w:r>
      <w:r w:rsidR="001B60C6">
        <w:t xml:space="preserve"> </w:t>
      </w:r>
      <w:r>
        <w:t>the immune system.</w:t>
      </w:r>
    </w:p>
    <w:p w:rsidR="001B60C6" w:rsidRDefault="001B60C6" w:rsidP="005651EC"/>
    <w:p w:rsidR="001B60C6" w:rsidRDefault="001B60C6" w:rsidP="005651EC">
      <w:r>
        <w:t>7) List 4 antibiotics that have good penetration into the brain in the absence of inflammation</w:t>
      </w:r>
    </w:p>
    <w:p w:rsidR="0009587D" w:rsidRDefault="001B60C6" w:rsidP="005651EC">
      <w:r>
        <w:tab/>
      </w:r>
    </w:p>
    <w:p w:rsidR="0009587D" w:rsidRDefault="0009587D" w:rsidP="005651EC">
      <w:bookmarkStart w:id="0" w:name="_GoBack"/>
      <w:bookmarkEnd w:id="0"/>
    </w:p>
    <w:p w:rsidR="0009587D" w:rsidRDefault="0009587D" w:rsidP="005651EC"/>
    <w:p w:rsidR="001B60C6" w:rsidRDefault="001B60C6" w:rsidP="005651EC">
      <w:r>
        <w:t xml:space="preserve">8) In patients with idiopathic tremor syndrome propranolol may be added to </w:t>
      </w:r>
      <w:proofErr w:type="gramStart"/>
      <w:r>
        <w:t>patients</w:t>
      </w:r>
      <w:proofErr w:type="gramEnd"/>
      <w:r>
        <w:t xml:space="preserve"> refractory to steroid therapy alone.  What is the rationale?</w:t>
      </w:r>
    </w:p>
    <w:p w:rsidR="001B60C6" w:rsidRDefault="001B60C6" w:rsidP="005651EC"/>
    <w:p w:rsidR="0009587D" w:rsidRDefault="0009587D" w:rsidP="005651EC"/>
    <w:p w:rsidR="0009587D" w:rsidRDefault="0009587D" w:rsidP="005651EC"/>
    <w:p w:rsidR="0009587D" w:rsidRDefault="0009587D" w:rsidP="0009587D">
      <w:r>
        <w:t>1) What are the most common age ranges where we can see FIP causing neurological signs in cats?</w:t>
      </w:r>
    </w:p>
    <w:p w:rsidR="0009587D" w:rsidRDefault="0009587D" w:rsidP="0009587D">
      <w:r>
        <w:tab/>
        <w:t>- 6 to 24 months and &gt;14 years</w:t>
      </w:r>
    </w:p>
    <w:p w:rsidR="0009587D" w:rsidRDefault="0009587D" w:rsidP="0009587D"/>
    <w:p w:rsidR="0009587D" w:rsidRDefault="0009587D" w:rsidP="0009587D">
      <w:r>
        <w:t>2) What 4 of the most common breeds affected by SRMA</w:t>
      </w:r>
    </w:p>
    <w:p w:rsidR="0009587D" w:rsidRDefault="0009587D" w:rsidP="0009587D">
      <w:r>
        <w:tab/>
        <w:t>- Boxer, Beagle, NSDTR, GSP, Bernese</w:t>
      </w:r>
    </w:p>
    <w:p w:rsidR="0009587D" w:rsidRDefault="0009587D" w:rsidP="0009587D">
      <w:r>
        <w:t>3) Patients with SRMA may also have vasculitis and inflammation present in the</w:t>
      </w:r>
    </w:p>
    <w:p w:rsidR="0009587D" w:rsidRDefault="0009587D" w:rsidP="0009587D">
      <w:r>
        <w:tab/>
        <w:t>a. Pancreas</w:t>
      </w:r>
    </w:p>
    <w:p w:rsidR="0009587D" w:rsidRDefault="0009587D" w:rsidP="0009587D">
      <w:r>
        <w:tab/>
        <w:t>b. Kidneys</w:t>
      </w:r>
    </w:p>
    <w:p w:rsidR="0009587D" w:rsidRDefault="0009587D" w:rsidP="0009587D">
      <w:r>
        <w:tab/>
        <w:t xml:space="preserve">c. </w:t>
      </w:r>
      <w:r w:rsidRPr="005651EC">
        <w:rPr>
          <w:b/>
        </w:rPr>
        <w:t>Heart</w:t>
      </w:r>
    </w:p>
    <w:p w:rsidR="0009587D" w:rsidRDefault="0009587D" w:rsidP="0009587D">
      <w:r>
        <w:tab/>
        <w:t>d. Thymus</w:t>
      </w:r>
    </w:p>
    <w:p w:rsidR="0009587D" w:rsidRDefault="0009587D" w:rsidP="0009587D">
      <w:r>
        <w:t>4) List the three forms/categories of GME</w:t>
      </w:r>
    </w:p>
    <w:p w:rsidR="0009587D" w:rsidRDefault="0009587D" w:rsidP="0009587D">
      <w:r>
        <w:tab/>
        <w:t>- Focal, disseminated, ocular</w:t>
      </w:r>
    </w:p>
    <w:p w:rsidR="0009587D" w:rsidRDefault="0009587D" w:rsidP="0009587D">
      <w:pPr>
        <w:rPr>
          <w:u w:val="single"/>
        </w:rPr>
      </w:pPr>
      <w:r>
        <w:t xml:space="preserve">5) Dogs with both NME and NLE commonly manifest </w:t>
      </w:r>
      <w:r w:rsidRPr="005651EC">
        <w:rPr>
          <w:u w:val="single"/>
        </w:rPr>
        <w:t>forebrain</w:t>
      </w:r>
      <w:r>
        <w:t xml:space="preserve"> signs due to the predominance of lesions in the </w:t>
      </w:r>
      <w:proofErr w:type="spellStart"/>
      <w:r w:rsidRPr="005651EC">
        <w:rPr>
          <w:u w:val="single"/>
        </w:rPr>
        <w:t>prosencephalon</w:t>
      </w:r>
      <w:proofErr w:type="spellEnd"/>
    </w:p>
    <w:p w:rsidR="0009587D" w:rsidRDefault="0009587D" w:rsidP="0009587D">
      <w:pPr>
        <w:rPr>
          <w:u w:val="single"/>
        </w:rPr>
      </w:pPr>
    </w:p>
    <w:p w:rsidR="0009587D" w:rsidRDefault="0009587D" w:rsidP="0009587D">
      <w:r>
        <w:t xml:space="preserve">6) In dogs with SRMA the majority of affected dogs have elevated </w:t>
      </w:r>
      <w:r w:rsidRPr="001B60C6">
        <w:rPr>
          <w:u w:val="single"/>
        </w:rPr>
        <w:t>IgA</w:t>
      </w:r>
      <w:r>
        <w:t xml:space="preserve"> levels in both the CSF and serum, a finding that is probably secondary to dysregulation of the immune system.</w:t>
      </w:r>
    </w:p>
    <w:p w:rsidR="0009587D" w:rsidRDefault="0009587D" w:rsidP="0009587D"/>
    <w:p w:rsidR="0009587D" w:rsidRDefault="0009587D" w:rsidP="0009587D">
      <w:r>
        <w:t>7) List 4 antibiotics that have good penetration into the brain in the absence of inflammation</w:t>
      </w:r>
    </w:p>
    <w:p w:rsidR="0009587D" w:rsidRDefault="0009587D" w:rsidP="0009587D">
      <w:r>
        <w:tab/>
      </w:r>
      <w:proofErr w:type="spellStart"/>
      <w:r>
        <w:t>Fluoroquinolones</w:t>
      </w:r>
      <w:proofErr w:type="spellEnd"/>
      <w:r>
        <w:t>, 3</w:t>
      </w:r>
      <w:r w:rsidRPr="001B60C6">
        <w:rPr>
          <w:vertAlign w:val="superscript"/>
        </w:rPr>
        <w:t>rd</w:t>
      </w:r>
      <w:r>
        <w:t xml:space="preserve"> Gen </w:t>
      </w:r>
      <w:proofErr w:type="spellStart"/>
      <w:r>
        <w:t>cephalosporins</w:t>
      </w:r>
      <w:proofErr w:type="spellEnd"/>
      <w:r>
        <w:t>, metronidazole, sulfonamides, chloramphenicol</w:t>
      </w:r>
    </w:p>
    <w:p w:rsidR="0009587D" w:rsidRDefault="0009587D" w:rsidP="0009587D"/>
    <w:p w:rsidR="0009587D" w:rsidRDefault="0009587D" w:rsidP="0009587D">
      <w:r>
        <w:t xml:space="preserve">8) In patients with idiopathic tremor syndrome propranolol may be added to </w:t>
      </w:r>
      <w:proofErr w:type="gramStart"/>
      <w:r>
        <w:t>patients</w:t>
      </w:r>
      <w:proofErr w:type="gramEnd"/>
      <w:r>
        <w:t xml:space="preserve"> refractory to steroid therapy alone.  What is the rationale?</w:t>
      </w:r>
    </w:p>
    <w:p w:rsidR="0009587D" w:rsidRDefault="0009587D" w:rsidP="0009587D">
      <w:r>
        <w:tab/>
        <w:t xml:space="preserve">- </w:t>
      </w:r>
      <w:proofErr w:type="spellStart"/>
      <w:r>
        <w:t>Propanolol</w:t>
      </w:r>
      <w:proofErr w:type="spellEnd"/>
      <w:r>
        <w:t xml:space="preserve"> treatment is based on the observation that </w:t>
      </w:r>
      <w:proofErr w:type="spellStart"/>
      <w:r>
        <w:t>catecholamines</w:t>
      </w:r>
      <w:proofErr w:type="spellEnd"/>
      <w:r>
        <w:t xml:space="preserve"> enhance physiological tremors in humans; therefore, beta-adrenergic antagonism of receptors in muscle and CNS may ameliorate tremors</w:t>
      </w:r>
    </w:p>
    <w:p w:rsidR="0009587D" w:rsidRPr="005651EC" w:rsidRDefault="0009587D" w:rsidP="005651EC"/>
    <w:sectPr w:rsidR="0009587D" w:rsidRPr="00565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E4"/>
    <w:rsid w:val="0009587D"/>
    <w:rsid w:val="001B60C6"/>
    <w:rsid w:val="001F1C1B"/>
    <w:rsid w:val="005651EC"/>
    <w:rsid w:val="009045F6"/>
    <w:rsid w:val="00AE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9DE48A-1246-484E-B86F-BA4C8E82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1</cp:revision>
  <dcterms:created xsi:type="dcterms:W3CDTF">2015-05-12T01:08:00Z</dcterms:created>
  <dcterms:modified xsi:type="dcterms:W3CDTF">2015-05-12T01:47:00Z</dcterms:modified>
</cp:coreProperties>
</file>