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829" w:tblpY="721"/>
        <w:tblW w:w="14767" w:type="dxa"/>
        <w:tblLayout w:type="fixed"/>
        <w:tblLook w:val="04A0" w:firstRow="1" w:lastRow="0" w:firstColumn="1" w:lastColumn="0" w:noHBand="0" w:noVBand="1"/>
      </w:tblPr>
      <w:tblGrid>
        <w:gridCol w:w="1556"/>
        <w:gridCol w:w="1538"/>
        <w:gridCol w:w="2534"/>
        <w:gridCol w:w="2172"/>
        <w:gridCol w:w="1938"/>
        <w:gridCol w:w="2160"/>
        <w:gridCol w:w="2869"/>
      </w:tblGrid>
      <w:tr w:rsidR="001176E2" w:rsidRPr="00992111" w14:paraId="0A481AAF" w14:textId="77777777" w:rsidTr="000C5F38">
        <w:trPr>
          <w:trHeight w:val="571"/>
        </w:trPr>
        <w:tc>
          <w:tcPr>
            <w:tcW w:w="1556" w:type="dxa"/>
          </w:tcPr>
          <w:p w14:paraId="721665F2" w14:textId="77777777" w:rsidR="001176E2" w:rsidRPr="00992111" w:rsidRDefault="00652206" w:rsidP="00992111">
            <w:pPr>
              <w:ind w:right="-676"/>
              <w:rPr>
                <w:rFonts w:asciiTheme="majorHAnsi" w:hAnsiTheme="majorHAnsi"/>
                <w:b/>
                <w:sz w:val="20"/>
                <w:szCs w:val="20"/>
              </w:rPr>
            </w:pPr>
            <w:r w:rsidRPr="00992111">
              <w:rPr>
                <w:rFonts w:asciiTheme="majorHAnsi" w:hAnsiTheme="majorHAnsi"/>
                <w:b/>
                <w:sz w:val="20"/>
                <w:szCs w:val="20"/>
              </w:rPr>
              <w:t>Name of</w:t>
            </w:r>
            <w:r w:rsidR="00F72641" w:rsidRPr="00992111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  <w:p w14:paraId="6051F677" w14:textId="77777777" w:rsidR="00652206" w:rsidRPr="00992111" w:rsidRDefault="00652206" w:rsidP="00992111">
            <w:pPr>
              <w:ind w:right="-676"/>
              <w:rPr>
                <w:rFonts w:asciiTheme="majorHAnsi" w:hAnsiTheme="majorHAnsi"/>
                <w:b/>
                <w:sz w:val="20"/>
                <w:szCs w:val="20"/>
              </w:rPr>
            </w:pPr>
            <w:r w:rsidRPr="00992111">
              <w:rPr>
                <w:rFonts w:asciiTheme="majorHAnsi" w:hAnsiTheme="majorHAnsi"/>
                <w:b/>
                <w:sz w:val="20"/>
                <w:szCs w:val="20"/>
              </w:rPr>
              <w:t>Drug</w:t>
            </w:r>
          </w:p>
        </w:tc>
        <w:tc>
          <w:tcPr>
            <w:tcW w:w="1538" w:type="dxa"/>
          </w:tcPr>
          <w:p w14:paraId="43690F51" w14:textId="77777777" w:rsidR="00652206" w:rsidRPr="00992111" w:rsidRDefault="00652206" w:rsidP="0099211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92111">
              <w:rPr>
                <w:rFonts w:asciiTheme="majorHAnsi" w:hAnsiTheme="majorHAnsi"/>
                <w:b/>
                <w:sz w:val="20"/>
                <w:szCs w:val="20"/>
              </w:rPr>
              <w:t>Class of Drug</w:t>
            </w:r>
          </w:p>
          <w:p w14:paraId="307D7955" w14:textId="77777777" w:rsidR="00652206" w:rsidRPr="00992111" w:rsidRDefault="00652206" w:rsidP="009921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b/>
                <w:sz w:val="20"/>
                <w:szCs w:val="20"/>
              </w:rPr>
              <w:t>Indication</w:t>
            </w:r>
          </w:p>
        </w:tc>
        <w:tc>
          <w:tcPr>
            <w:tcW w:w="2534" w:type="dxa"/>
          </w:tcPr>
          <w:p w14:paraId="58A482BA" w14:textId="77777777" w:rsidR="00652206" w:rsidRPr="00992111" w:rsidRDefault="00652206" w:rsidP="0099211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92111">
              <w:rPr>
                <w:rFonts w:asciiTheme="majorHAnsi" w:hAnsiTheme="majorHAnsi"/>
                <w:b/>
                <w:sz w:val="20"/>
                <w:szCs w:val="20"/>
              </w:rPr>
              <w:t>Pharmacology/</w:t>
            </w:r>
          </w:p>
          <w:p w14:paraId="3A37F309" w14:textId="77777777" w:rsidR="00652206" w:rsidRPr="00992111" w:rsidRDefault="00652206" w:rsidP="009921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b/>
                <w:sz w:val="20"/>
                <w:szCs w:val="20"/>
              </w:rPr>
              <w:t>Actions</w:t>
            </w:r>
          </w:p>
        </w:tc>
        <w:tc>
          <w:tcPr>
            <w:tcW w:w="2172" w:type="dxa"/>
          </w:tcPr>
          <w:p w14:paraId="0F737577" w14:textId="77777777" w:rsidR="00652206" w:rsidRPr="00992111" w:rsidRDefault="00652206" w:rsidP="009921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b/>
                <w:sz w:val="20"/>
                <w:szCs w:val="20"/>
              </w:rPr>
              <w:t>Pharmacokinetics</w:t>
            </w:r>
          </w:p>
        </w:tc>
        <w:tc>
          <w:tcPr>
            <w:tcW w:w="1938" w:type="dxa"/>
          </w:tcPr>
          <w:p w14:paraId="5B6E1DDC" w14:textId="77777777" w:rsidR="00652206" w:rsidRPr="00992111" w:rsidRDefault="00652206" w:rsidP="009921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b/>
                <w:sz w:val="20"/>
                <w:szCs w:val="20"/>
              </w:rPr>
              <w:t>Adverse Effects</w:t>
            </w:r>
          </w:p>
        </w:tc>
        <w:tc>
          <w:tcPr>
            <w:tcW w:w="2160" w:type="dxa"/>
          </w:tcPr>
          <w:p w14:paraId="2A7C73A4" w14:textId="77777777" w:rsidR="00652206" w:rsidRPr="00992111" w:rsidRDefault="00652206" w:rsidP="009921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b/>
                <w:sz w:val="20"/>
                <w:szCs w:val="20"/>
              </w:rPr>
              <w:t>Contraindications</w:t>
            </w:r>
          </w:p>
        </w:tc>
        <w:tc>
          <w:tcPr>
            <w:tcW w:w="2869" w:type="dxa"/>
          </w:tcPr>
          <w:p w14:paraId="036D1194" w14:textId="77777777" w:rsidR="00652206" w:rsidRPr="00992111" w:rsidRDefault="00652206" w:rsidP="009921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b/>
                <w:sz w:val="20"/>
                <w:szCs w:val="20"/>
              </w:rPr>
              <w:t>Drug Interactions</w:t>
            </w:r>
          </w:p>
        </w:tc>
      </w:tr>
      <w:tr w:rsidR="001176E2" w:rsidRPr="00992111" w14:paraId="5BF665B0" w14:textId="77777777" w:rsidTr="000C5F38">
        <w:trPr>
          <w:trHeight w:val="518"/>
        </w:trPr>
        <w:tc>
          <w:tcPr>
            <w:tcW w:w="1556" w:type="dxa"/>
          </w:tcPr>
          <w:p w14:paraId="0B345CBB" w14:textId="77777777" w:rsidR="00F72641" w:rsidRPr="00992111" w:rsidRDefault="00F72641" w:rsidP="0099211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mbria"/>
                <w:sz w:val="20"/>
                <w:szCs w:val="20"/>
              </w:rPr>
            </w:pPr>
            <w:r w:rsidRPr="00992111">
              <w:rPr>
                <w:rFonts w:asciiTheme="majorHAnsi" w:hAnsiTheme="majorHAnsi" w:cs="Times"/>
                <w:sz w:val="20"/>
                <w:szCs w:val="20"/>
              </w:rPr>
              <w:t>Aminophylline / Theophylline / Caffeine</w:t>
            </w:r>
          </w:p>
          <w:p w14:paraId="72D62B67" w14:textId="77777777" w:rsidR="00F72641" w:rsidRPr="00992111" w:rsidRDefault="00F72641" w:rsidP="0099211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mbria"/>
                <w:sz w:val="20"/>
                <w:szCs w:val="20"/>
              </w:rPr>
            </w:pPr>
          </w:p>
          <w:p w14:paraId="1D4BF479" w14:textId="77777777" w:rsidR="00652206" w:rsidRPr="00992111" w:rsidRDefault="00652206" w:rsidP="0099211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mbria"/>
                <w:sz w:val="20"/>
                <w:szCs w:val="20"/>
              </w:rPr>
            </w:pPr>
          </w:p>
        </w:tc>
        <w:tc>
          <w:tcPr>
            <w:tcW w:w="1538" w:type="dxa"/>
          </w:tcPr>
          <w:p w14:paraId="05EE88B9" w14:textId="77777777" w:rsidR="00652206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Methylxanthine</w:t>
            </w:r>
            <w:proofErr w:type="spellEnd"/>
            <w:r w:rsidRPr="00992111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2AFFCE9D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 xml:space="preserve">Bronchodilator </w:t>
            </w:r>
          </w:p>
        </w:tc>
        <w:tc>
          <w:tcPr>
            <w:tcW w:w="2534" w:type="dxa"/>
          </w:tcPr>
          <w:p w14:paraId="32A639B9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 xml:space="preserve">-Competitively inhibit </w:t>
            </w: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phosphodi</w:t>
            </w:r>
            <w:proofErr w:type="spellEnd"/>
            <w:r w:rsidRPr="00992111">
              <w:rPr>
                <w:rFonts w:asciiTheme="majorHAnsi" w:hAnsiTheme="majorHAnsi"/>
                <w:sz w:val="20"/>
                <w:szCs w:val="20"/>
              </w:rPr>
              <w:t xml:space="preserve">-esterase thereby increasing amounts of </w:t>
            </w: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cAMP</w:t>
            </w:r>
            <w:proofErr w:type="spellEnd"/>
            <w:r w:rsidRPr="00992111">
              <w:rPr>
                <w:rFonts w:asciiTheme="majorHAnsi" w:hAnsiTheme="majorHAnsi"/>
                <w:sz w:val="20"/>
                <w:szCs w:val="20"/>
              </w:rPr>
              <w:t xml:space="preserve"> that then increase the release of epinephrine</w:t>
            </w:r>
          </w:p>
          <w:p w14:paraId="2E013C22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 xml:space="preserve">-+/- </w:t>
            </w:r>
            <w:proofErr w:type="gramStart"/>
            <w:r w:rsidRPr="00992111">
              <w:rPr>
                <w:rFonts w:asciiTheme="majorHAnsi" w:hAnsiTheme="majorHAnsi"/>
                <w:sz w:val="20"/>
                <w:szCs w:val="20"/>
              </w:rPr>
              <w:t>inhibit</w:t>
            </w:r>
            <w:proofErr w:type="gramEnd"/>
            <w:r w:rsidRPr="00992111">
              <w:rPr>
                <w:rFonts w:asciiTheme="majorHAnsi" w:hAnsiTheme="majorHAnsi"/>
                <w:sz w:val="20"/>
                <w:szCs w:val="20"/>
              </w:rPr>
              <w:t xml:space="preserve"> release of histamine</w:t>
            </w:r>
          </w:p>
          <w:p w14:paraId="006CBA99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-Translocate intracellular calcium</w:t>
            </w:r>
          </w:p>
          <w:p w14:paraId="663F35AE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-Directly relax smooth mm in bronchi and pulmonary vasculature, induce diuresis, increase gastric acid sec, inhibit uterine contractions</w:t>
            </w:r>
          </w:p>
          <w:p w14:paraId="21FB3399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 xml:space="preserve">-Weak </w:t>
            </w: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introtrope</w:t>
            </w:r>
            <w:proofErr w:type="spellEnd"/>
            <w:r w:rsidRPr="00992111">
              <w:rPr>
                <w:rFonts w:asciiTheme="majorHAnsi" w:hAnsiTheme="majorHAnsi"/>
                <w:sz w:val="20"/>
                <w:szCs w:val="20"/>
              </w:rPr>
              <w:t>/</w:t>
            </w:r>
          </w:p>
          <w:p w14:paraId="3CF73C4A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proofErr w:type="gramStart"/>
            <w:r w:rsidRPr="00992111">
              <w:rPr>
                <w:rFonts w:asciiTheme="majorHAnsi" w:hAnsiTheme="majorHAnsi"/>
                <w:sz w:val="20"/>
                <w:szCs w:val="20"/>
              </w:rPr>
              <w:t>chronotrope</w:t>
            </w:r>
            <w:proofErr w:type="spellEnd"/>
            <w:proofErr w:type="gramEnd"/>
          </w:p>
          <w:p w14:paraId="73D0B633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-Stimulate CNS</w:t>
            </w:r>
          </w:p>
          <w:p w14:paraId="28EAC222" w14:textId="77777777" w:rsidR="00652206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 xml:space="preserve">-Stimulate </w:t>
            </w: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resp</w:t>
            </w:r>
            <w:proofErr w:type="spellEnd"/>
          </w:p>
          <w:p w14:paraId="512652B7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(</w:t>
            </w:r>
            <w:proofErr w:type="gramStart"/>
            <w:r w:rsidRPr="00992111">
              <w:rPr>
                <w:rFonts w:asciiTheme="majorHAnsi" w:hAnsiTheme="majorHAnsi"/>
                <w:sz w:val="20"/>
                <w:szCs w:val="20"/>
              </w:rPr>
              <w:t>centrally</w:t>
            </w:r>
            <w:proofErr w:type="gramEnd"/>
            <w:r w:rsidRPr="00992111"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46401171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 xml:space="preserve">-Stimulates lipolysis, gluconeogenesis, </w:t>
            </w: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glycogenolysis</w:t>
            </w:r>
            <w:proofErr w:type="spellEnd"/>
          </w:p>
          <w:p w14:paraId="22EA0986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72" w:type="dxa"/>
          </w:tcPr>
          <w:p w14:paraId="077C1B9F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Rate of absorption following PO admin limited by dissociation in the gut</w:t>
            </w:r>
          </w:p>
          <w:p w14:paraId="3F3C503E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 xml:space="preserve">-Bioavailability 100% in non- sustained release </w:t>
            </w: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pdts</w:t>
            </w:r>
            <w:proofErr w:type="spellEnd"/>
          </w:p>
          <w:p w14:paraId="07DF3E2F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-Distributed throughout ECF and tissues</w:t>
            </w:r>
          </w:p>
          <w:p w14:paraId="1A613485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 xml:space="preserve">-Crosses placenta and is </w:t>
            </w: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dist</w:t>
            </w:r>
            <w:proofErr w:type="spellEnd"/>
            <w:r w:rsidRPr="00992111">
              <w:rPr>
                <w:rFonts w:asciiTheme="majorHAnsi" w:hAnsiTheme="majorHAnsi"/>
                <w:sz w:val="20"/>
                <w:szCs w:val="20"/>
              </w:rPr>
              <w:t xml:space="preserve"> in milk</w:t>
            </w:r>
          </w:p>
          <w:p w14:paraId="1E288293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-Low volume of distribution and low lipid solubility- dose based on lean body mass</w:t>
            </w:r>
          </w:p>
          <w:p w14:paraId="1325F3FB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-Metabolized in liver (humans) to 3-methylxanthine- weak bronchodilator</w:t>
            </w:r>
          </w:p>
          <w:p w14:paraId="320DAEF7" w14:textId="77777777" w:rsidR="00652206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-Renal clearance only 10%</w:t>
            </w:r>
          </w:p>
        </w:tc>
        <w:tc>
          <w:tcPr>
            <w:tcW w:w="1938" w:type="dxa"/>
          </w:tcPr>
          <w:p w14:paraId="51FDF7D8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-CNS stimulation</w:t>
            </w:r>
          </w:p>
          <w:p w14:paraId="171A0990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-GI irritation (vomiting, increase gastric acid secretion, inappetance, diarrhea)</w:t>
            </w:r>
          </w:p>
          <w:p w14:paraId="5CEDA8F6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-PU/PD</w:t>
            </w:r>
          </w:p>
          <w:p w14:paraId="2477C26E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-Polyphagia</w:t>
            </w:r>
          </w:p>
          <w:p w14:paraId="216AC05E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-Insomnia</w:t>
            </w:r>
          </w:p>
          <w:p w14:paraId="176297CA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C65D85B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 xml:space="preserve">-Seizures with </w:t>
            </w: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tox</w:t>
            </w:r>
            <w:proofErr w:type="spellEnd"/>
          </w:p>
          <w:p w14:paraId="2A29E8D6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 xml:space="preserve">-Cardiac arrhythmias with </w:t>
            </w: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tox</w:t>
            </w:r>
            <w:proofErr w:type="spellEnd"/>
          </w:p>
          <w:p w14:paraId="24D6220D" w14:textId="77777777" w:rsidR="00652206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-Fever (may be treated with phenothiazine)</w:t>
            </w:r>
          </w:p>
        </w:tc>
        <w:tc>
          <w:tcPr>
            <w:tcW w:w="2160" w:type="dxa"/>
          </w:tcPr>
          <w:p w14:paraId="45E50B10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-Contraindicated in patients hypersensitive to</w:t>
            </w:r>
          </w:p>
          <w:p w14:paraId="7EE64372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 w:rsidRPr="00992111">
              <w:rPr>
                <w:rFonts w:asciiTheme="majorHAnsi" w:hAnsiTheme="majorHAnsi"/>
                <w:sz w:val="20"/>
                <w:szCs w:val="20"/>
              </w:rPr>
              <w:t>any</w:t>
            </w:r>
            <w:proofErr w:type="gramEnd"/>
            <w:r w:rsidRPr="0099211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xanthines</w:t>
            </w:r>
            <w:proofErr w:type="spellEnd"/>
          </w:p>
          <w:p w14:paraId="62B65610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 xml:space="preserve">-Administer with caution in patients with severe cardiac disease, seizure disorders, gastric ulcers, hyperthyroidism renal </w:t>
            </w: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dz</w:t>
            </w:r>
            <w:proofErr w:type="spellEnd"/>
            <w:r w:rsidRPr="00992111">
              <w:rPr>
                <w:rFonts w:asciiTheme="majorHAnsi" w:hAnsiTheme="majorHAnsi"/>
                <w:sz w:val="20"/>
                <w:szCs w:val="20"/>
              </w:rPr>
              <w:t xml:space="preserve">, hepatic </w:t>
            </w: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dz</w:t>
            </w:r>
            <w:proofErr w:type="spellEnd"/>
            <w:r w:rsidRPr="00992111">
              <w:rPr>
                <w:rFonts w:asciiTheme="majorHAnsi" w:hAnsiTheme="majorHAnsi"/>
                <w:sz w:val="20"/>
                <w:szCs w:val="20"/>
              </w:rPr>
              <w:t>, severe hypoxia, severe hypertension</w:t>
            </w:r>
          </w:p>
          <w:p w14:paraId="08108227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-Administer with caution to patients with arrhythmias</w:t>
            </w:r>
          </w:p>
          <w:p w14:paraId="7C5DB994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-Neonatal/ geriatric patients-decreased clearance</w:t>
            </w:r>
          </w:p>
          <w:p w14:paraId="32A55170" w14:textId="77777777" w:rsidR="00652206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-CHF- prolonged half lives</w:t>
            </w:r>
          </w:p>
        </w:tc>
        <w:tc>
          <w:tcPr>
            <w:tcW w:w="2869" w:type="dxa"/>
          </w:tcPr>
          <w:p w14:paraId="0B31F41B" w14:textId="77777777" w:rsidR="00F72641" w:rsidRPr="00992111" w:rsidRDefault="001176E2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Can</w:t>
            </w:r>
            <w:r w:rsidR="00F72641" w:rsidRPr="00992111">
              <w:rPr>
                <w:rFonts w:asciiTheme="majorHAnsi" w:hAnsiTheme="majorHAnsi"/>
                <w:sz w:val="20"/>
                <w:szCs w:val="20"/>
              </w:rPr>
              <w:t xml:space="preserve"> decrease theophylline levels:</w:t>
            </w:r>
          </w:p>
          <w:p w14:paraId="166E6F0D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-Barbiturates</w:t>
            </w:r>
          </w:p>
          <w:p w14:paraId="25A704E4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-Carbamazepine (increase/</w:t>
            </w:r>
          </w:p>
          <w:p w14:paraId="13735707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 w:rsidRPr="00992111">
              <w:rPr>
                <w:rFonts w:asciiTheme="majorHAnsi" w:hAnsiTheme="majorHAnsi"/>
                <w:sz w:val="20"/>
                <w:szCs w:val="20"/>
              </w:rPr>
              <w:t>decrease</w:t>
            </w:r>
            <w:proofErr w:type="gramEnd"/>
            <w:r w:rsidRPr="00992111"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4ADE63DC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</w:t>
            </w: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Hydantoins</w:t>
            </w:r>
            <w:proofErr w:type="spellEnd"/>
            <w:r w:rsidRPr="00992111">
              <w:rPr>
                <w:rFonts w:asciiTheme="majorHAnsi" w:hAnsiTheme="majorHAnsi"/>
                <w:sz w:val="20"/>
                <w:szCs w:val="20"/>
              </w:rPr>
              <w:t xml:space="preserve"> (phenytoin)</w:t>
            </w:r>
          </w:p>
          <w:p w14:paraId="50A9D13A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-Isoniazid (increase/ decrease)</w:t>
            </w:r>
          </w:p>
          <w:p w14:paraId="1DCC83E6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-Ketoconazole</w:t>
            </w:r>
          </w:p>
          <w:p w14:paraId="49ECE2A0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-Loop Diuretics (increase/ decrease)</w:t>
            </w:r>
          </w:p>
          <w:p w14:paraId="1FBEE653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-Rifampin</w:t>
            </w:r>
          </w:p>
          <w:p w14:paraId="7996BB97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Sympathomimetics</w:t>
            </w:r>
            <w:proofErr w:type="spellEnd"/>
            <w:r w:rsidRPr="00992111">
              <w:rPr>
                <w:rFonts w:asciiTheme="majorHAnsi" w:hAnsiTheme="majorHAnsi"/>
                <w:sz w:val="20"/>
                <w:szCs w:val="20"/>
              </w:rPr>
              <w:t xml:space="preserve"> (B-agonists)</w:t>
            </w:r>
          </w:p>
          <w:p w14:paraId="26A78DF6" w14:textId="77777777" w:rsidR="00F72641" w:rsidRPr="00992111" w:rsidRDefault="001176E2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C</w:t>
            </w:r>
            <w:r w:rsidR="00F72641" w:rsidRPr="00992111">
              <w:rPr>
                <w:rFonts w:asciiTheme="majorHAnsi" w:hAnsiTheme="majorHAnsi"/>
                <w:sz w:val="20"/>
                <w:szCs w:val="20"/>
              </w:rPr>
              <w:t>an increase theophylline levels:</w:t>
            </w:r>
          </w:p>
          <w:p w14:paraId="04FDE4D2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-Allopurinol</w:t>
            </w:r>
          </w:p>
          <w:p w14:paraId="1B400696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-Beta blockers</w:t>
            </w:r>
          </w:p>
          <w:p w14:paraId="0249681C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-Calcium channel blockers</w:t>
            </w:r>
          </w:p>
          <w:p w14:paraId="552BB5D0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-Cimetidine</w:t>
            </w:r>
          </w:p>
          <w:p w14:paraId="08EADCE3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-Corticosteroids</w:t>
            </w:r>
          </w:p>
          <w:p w14:paraId="35289F4C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</w:t>
            </w: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Fluoroquinolones</w:t>
            </w:r>
            <w:proofErr w:type="spellEnd"/>
          </w:p>
          <w:p w14:paraId="7273EE3D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-Macrolides</w:t>
            </w:r>
          </w:p>
          <w:p w14:paraId="64878CE0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</w:t>
            </w: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Thiabendazole</w:t>
            </w:r>
            <w:proofErr w:type="spellEnd"/>
          </w:p>
          <w:p w14:paraId="3F344AD0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-Thyroid supplementation</w:t>
            </w:r>
          </w:p>
          <w:p w14:paraId="5426D472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Theophylline may decrease the effects of:</w:t>
            </w:r>
          </w:p>
          <w:p w14:paraId="70B0ECCE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-Benzodiazepines</w:t>
            </w:r>
          </w:p>
          <w:p w14:paraId="4E79A168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-Lithium</w:t>
            </w:r>
          </w:p>
          <w:p w14:paraId="2B31F550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</w:t>
            </w: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Pancuronium</w:t>
            </w:r>
            <w:proofErr w:type="spellEnd"/>
          </w:p>
          <w:p w14:paraId="369CD26F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-Propofol</w:t>
            </w:r>
          </w:p>
          <w:p w14:paraId="3941B408" w14:textId="77777777" w:rsidR="009E42CE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 xml:space="preserve">-Ephedrine, isoproterenol </w:t>
            </w:r>
            <w:r w:rsidR="009E42CE" w:rsidRPr="00992111">
              <w:rPr>
                <w:rFonts w:asciiTheme="majorHAnsi" w:hAnsiTheme="majorHAnsi"/>
                <w:sz w:val="20"/>
                <w:szCs w:val="20"/>
              </w:rPr>
              <w:t>–</w:t>
            </w:r>
          </w:p>
          <w:p w14:paraId="28A46A3A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Halothane</w:t>
            </w:r>
          </w:p>
          <w:p w14:paraId="468C0C4F" w14:textId="77777777" w:rsidR="00F72641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 xml:space="preserve">-Ketamine </w:t>
            </w:r>
          </w:p>
          <w:p w14:paraId="05C1195B" w14:textId="77777777" w:rsidR="00652206" w:rsidRPr="00992111" w:rsidRDefault="00652206" w:rsidP="0099211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176E2" w:rsidRPr="00992111" w14:paraId="27C917AA" w14:textId="77777777" w:rsidTr="000C5F38">
        <w:trPr>
          <w:trHeight w:val="1207"/>
        </w:trPr>
        <w:tc>
          <w:tcPr>
            <w:tcW w:w="1556" w:type="dxa"/>
          </w:tcPr>
          <w:p w14:paraId="16A80288" w14:textId="77777777" w:rsidR="00652206" w:rsidRPr="00992111" w:rsidRDefault="00F72641" w:rsidP="00992111">
            <w:pPr>
              <w:ind w:right="-676"/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 w:cs="Times"/>
                <w:sz w:val="20"/>
                <w:szCs w:val="20"/>
              </w:rPr>
              <w:t>Pseudoephedrine</w:t>
            </w:r>
          </w:p>
        </w:tc>
        <w:tc>
          <w:tcPr>
            <w:tcW w:w="1538" w:type="dxa"/>
          </w:tcPr>
          <w:p w14:paraId="4675DCF8" w14:textId="3A87EFFD" w:rsidR="001176E2" w:rsidRPr="00992111" w:rsidRDefault="001176E2" w:rsidP="00992111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992111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Sympatho</w:t>
            </w:r>
            <w:proofErr w:type="spellEnd"/>
            <w:r w:rsidR="000C5F38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-</w:t>
            </w:r>
            <w:r w:rsidRPr="00992111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mimetic: </w:t>
            </w:r>
          </w:p>
          <w:p w14:paraId="32AAED76" w14:textId="77777777" w:rsidR="00652206" w:rsidRPr="00992111" w:rsidRDefault="00652206" w:rsidP="00992111">
            <w:pPr>
              <w:ind w:left="36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34" w:type="dxa"/>
          </w:tcPr>
          <w:p w14:paraId="3FAC7458" w14:textId="77777777" w:rsidR="00992111" w:rsidRDefault="00992111" w:rsidP="009921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Believed to directly stimulate alpha and beta receptors causing release of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norepi</w:t>
            </w:r>
            <w:proofErr w:type="spellEnd"/>
          </w:p>
          <w:p w14:paraId="1DA97E95" w14:textId="77777777" w:rsidR="00992111" w:rsidRDefault="00992111" w:rsidP="009921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Vasoconstriction, increases in HR, coronary blood flow, BP, mild CNS stimulation, decreased nasal congestion </w:t>
            </w:r>
            <w:r>
              <w:rPr>
                <w:rFonts w:asciiTheme="majorHAnsi" w:hAnsiTheme="majorHAnsi"/>
                <w:sz w:val="20"/>
                <w:szCs w:val="20"/>
              </w:rPr>
              <w:lastRenderedPageBreak/>
              <w:t>and appetite.</w:t>
            </w:r>
          </w:p>
          <w:p w14:paraId="626499C3" w14:textId="63139374" w:rsidR="00992111" w:rsidRPr="00992111" w:rsidRDefault="00992111" w:rsidP="009921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Can effect the urethral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spinchter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tone </w:t>
            </w:r>
          </w:p>
        </w:tc>
        <w:tc>
          <w:tcPr>
            <w:tcW w:w="2172" w:type="dxa"/>
          </w:tcPr>
          <w:p w14:paraId="7426DEEB" w14:textId="77777777" w:rsidR="00652206" w:rsidRDefault="00992111" w:rsidP="009921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Rapidly metabolized by the GI tract and cardiovascular effects are generally not seen by oral route. </w:t>
            </w:r>
          </w:p>
          <w:p w14:paraId="486BBC22" w14:textId="2822B694" w:rsidR="00992111" w:rsidRPr="00992111" w:rsidRDefault="00992111" w:rsidP="009921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IV administration –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pressor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effects seen almost immediately</w:t>
            </w:r>
          </w:p>
        </w:tc>
        <w:tc>
          <w:tcPr>
            <w:tcW w:w="1938" w:type="dxa"/>
          </w:tcPr>
          <w:p w14:paraId="681D4C93" w14:textId="77777777" w:rsidR="001176E2" w:rsidRPr="00992111" w:rsidRDefault="001176E2" w:rsidP="00992111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gramStart"/>
            <w:r w:rsidRPr="00992111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urinary</w:t>
            </w:r>
            <w:proofErr w:type="gramEnd"/>
            <w:r w:rsidRPr="00992111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incontinence, oral decongestant, retrograde ejaculation.</w:t>
            </w:r>
          </w:p>
          <w:p w14:paraId="470F96A4" w14:textId="77777777" w:rsidR="001176E2" w:rsidRPr="00992111" w:rsidRDefault="001176E2" w:rsidP="00992111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gramStart"/>
            <w:r w:rsidRPr="00992111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increased</w:t>
            </w:r>
            <w:proofErr w:type="gramEnd"/>
            <w:r w:rsidRPr="00992111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vasoconstriction, heart rate, coronary </w:t>
            </w:r>
            <w:r w:rsidRPr="00992111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lastRenderedPageBreak/>
              <w:t xml:space="preserve">blood flow, blood pressure, mild CNS stimulation, and decreased nasal congestion and appetite, increase urethral sphincter tone, panting OVERDOSE: hyperthermia, </w:t>
            </w:r>
            <w:proofErr w:type="spellStart"/>
            <w:r w:rsidRPr="00992111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mydriasis</w:t>
            </w:r>
            <w:proofErr w:type="spellEnd"/>
            <w:r w:rsidRPr="00992111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, tachycardia, hypertension, vomiting, disorientation, and seizures</w:t>
            </w:r>
          </w:p>
          <w:p w14:paraId="3C12F95B" w14:textId="77777777" w:rsidR="00652206" w:rsidRPr="00992111" w:rsidRDefault="00652206" w:rsidP="00992111">
            <w:pPr>
              <w:ind w:left="36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EF4E17D" w14:textId="77777777" w:rsidR="001176E2" w:rsidRPr="00992111" w:rsidRDefault="001176E2" w:rsidP="00992111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992111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lastRenderedPageBreak/>
              <w:t>Caution: glaucoma, prostatic hypertrophy, hyperthyroidism, diabetes mellitus, cardiovascular disorders or hypertension</w:t>
            </w:r>
          </w:p>
          <w:p w14:paraId="537B528C" w14:textId="77777777" w:rsidR="00652206" w:rsidRPr="00992111" w:rsidRDefault="00652206" w:rsidP="00992111">
            <w:pPr>
              <w:ind w:left="36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869" w:type="dxa"/>
          </w:tcPr>
          <w:p w14:paraId="3D1AB268" w14:textId="77777777" w:rsidR="001176E2" w:rsidRPr="00992111" w:rsidRDefault="001176E2" w:rsidP="00992111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992111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MAO Inhibitors, Reserpine, Other Sympathomimetic Agents, Tricyclic Antidepressants</w:t>
            </w:r>
          </w:p>
          <w:p w14:paraId="443B08B0" w14:textId="77777777" w:rsidR="00652206" w:rsidRPr="00992111" w:rsidRDefault="00652206" w:rsidP="00992111">
            <w:pPr>
              <w:ind w:left="36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176E2" w:rsidRPr="00992111" w14:paraId="197DBA5F" w14:textId="77777777" w:rsidTr="000C5F38">
        <w:trPr>
          <w:trHeight w:val="1465"/>
        </w:trPr>
        <w:tc>
          <w:tcPr>
            <w:tcW w:w="1556" w:type="dxa"/>
          </w:tcPr>
          <w:p w14:paraId="689D926C" w14:textId="0A69CE0F" w:rsidR="00652206" w:rsidRPr="00992111" w:rsidRDefault="00F72641" w:rsidP="00992111">
            <w:pPr>
              <w:ind w:right="-676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992111">
              <w:rPr>
                <w:rFonts w:asciiTheme="majorHAnsi" w:hAnsiTheme="majorHAnsi" w:cs="Times"/>
                <w:sz w:val="20"/>
                <w:szCs w:val="20"/>
              </w:rPr>
              <w:lastRenderedPageBreak/>
              <w:t>Guaifenesin</w:t>
            </w:r>
            <w:proofErr w:type="spellEnd"/>
          </w:p>
        </w:tc>
        <w:tc>
          <w:tcPr>
            <w:tcW w:w="1538" w:type="dxa"/>
          </w:tcPr>
          <w:p w14:paraId="000725E2" w14:textId="77777777" w:rsidR="00652206" w:rsidRPr="00992111" w:rsidRDefault="00F72641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Considered primarily an expectorant +/- cough suppressant</w:t>
            </w:r>
          </w:p>
        </w:tc>
        <w:tc>
          <w:tcPr>
            <w:tcW w:w="2534" w:type="dxa"/>
          </w:tcPr>
          <w:p w14:paraId="2D45111D" w14:textId="77777777" w:rsidR="001176E2" w:rsidRPr="00992111" w:rsidRDefault="001176E2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Increased volume and decreased viscosity of respiratory secretions</w:t>
            </w:r>
          </w:p>
          <w:p w14:paraId="4DAE6059" w14:textId="77777777" w:rsidR="001176E2" w:rsidRPr="00992111" w:rsidRDefault="001176E2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 xml:space="preserve">Improved </w:t>
            </w: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mucociliary</w:t>
            </w:r>
            <w:proofErr w:type="spellEnd"/>
            <w:r w:rsidRPr="00992111">
              <w:rPr>
                <w:rFonts w:asciiTheme="majorHAnsi" w:hAnsiTheme="majorHAnsi"/>
                <w:sz w:val="20"/>
                <w:szCs w:val="20"/>
              </w:rPr>
              <w:t xml:space="preserve"> clearance.  </w:t>
            </w:r>
          </w:p>
          <w:p w14:paraId="7E7BC0C5" w14:textId="77777777" w:rsidR="001176E2" w:rsidRPr="00992111" w:rsidRDefault="001176E2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Decreased frequency of cough as a result of either a central antitussive effect (evidence supporting includes CNS depressive effects noted in horses) or peripheral effects by increased volume sputum serving as a barrier between an irritant and respiratory epithelium</w:t>
            </w:r>
          </w:p>
          <w:p w14:paraId="6C9F43D1" w14:textId="77777777" w:rsidR="001176E2" w:rsidRPr="00992111" w:rsidRDefault="001176E2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 xml:space="preserve">Appears that patients with upper respiratory disease predominantly are improved w/ </w:t>
            </w:r>
            <w:proofErr w:type="spellStart"/>
            <w:r w:rsidRPr="00992111">
              <w:rPr>
                <w:rFonts w:asciiTheme="majorHAnsi" w:hAnsiTheme="majorHAnsi"/>
                <w:sz w:val="20"/>
                <w:szCs w:val="20"/>
              </w:rPr>
              <w:t>guaifenesin</w:t>
            </w:r>
            <w:proofErr w:type="spellEnd"/>
            <w:r w:rsidRPr="00992111">
              <w:rPr>
                <w:rFonts w:asciiTheme="majorHAnsi" w:hAnsiTheme="majorHAnsi"/>
                <w:sz w:val="20"/>
                <w:szCs w:val="20"/>
              </w:rPr>
              <w:t xml:space="preserve"> in comparison to healthy individuals due to their hypersensitive receptors</w:t>
            </w:r>
          </w:p>
          <w:p w14:paraId="34F9ABAD" w14:textId="77777777" w:rsidR="00652206" w:rsidRPr="00992111" w:rsidRDefault="00652206" w:rsidP="0099211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72" w:type="dxa"/>
          </w:tcPr>
          <w:p w14:paraId="693BE456" w14:textId="77777777" w:rsidR="001176E2" w:rsidRPr="00992111" w:rsidRDefault="001176E2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Mildly increased blood pressure</w:t>
            </w:r>
          </w:p>
          <w:p w14:paraId="39B3A4F0" w14:textId="77777777" w:rsidR="001176E2" w:rsidRPr="00992111" w:rsidRDefault="001176E2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Hypothermia</w:t>
            </w:r>
          </w:p>
          <w:p w14:paraId="3BCB6208" w14:textId="77777777" w:rsidR="001176E2" w:rsidRPr="00992111" w:rsidRDefault="001176E2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Tremors</w:t>
            </w:r>
          </w:p>
          <w:p w14:paraId="047C9464" w14:textId="77777777" w:rsidR="001176E2" w:rsidRPr="00992111" w:rsidRDefault="001176E2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Ataxia</w:t>
            </w:r>
          </w:p>
          <w:p w14:paraId="3A557EBE" w14:textId="77777777" w:rsidR="001176E2" w:rsidRPr="00992111" w:rsidRDefault="001176E2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Vomiting</w:t>
            </w:r>
          </w:p>
          <w:p w14:paraId="7CEC249F" w14:textId="77777777" w:rsidR="001176E2" w:rsidRPr="00992111" w:rsidRDefault="001176E2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Lethargy/anorexia</w:t>
            </w:r>
          </w:p>
          <w:p w14:paraId="0A45F3A8" w14:textId="77777777" w:rsidR="001176E2" w:rsidRPr="00992111" w:rsidRDefault="001176E2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>Hemolysis with concentrated solutions</w:t>
            </w:r>
          </w:p>
          <w:p w14:paraId="38A12C4E" w14:textId="77777777" w:rsidR="001176E2" w:rsidRPr="00992111" w:rsidRDefault="001176E2" w:rsidP="00992111">
            <w:pPr>
              <w:rPr>
                <w:rFonts w:asciiTheme="majorHAnsi" w:hAnsiTheme="majorHAnsi"/>
                <w:sz w:val="20"/>
                <w:szCs w:val="20"/>
              </w:rPr>
            </w:pPr>
            <w:r w:rsidRPr="00992111">
              <w:rPr>
                <w:rFonts w:asciiTheme="majorHAnsi" w:hAnsiTheme="majorHAnsi"/>
                <w:sz w:val="20"/>
                <w:szCs w:val="20"/>
              </w:rPr>
              <w:t xml:space="preserve">Soft tissue inflammation if administered interstitially </w:t>
            </w:r>
          </w:p>
          <w:p w14:paraId="1A2D6FA0" w14:textId="77777777" w:rsidR="00652206" w:rsidRPr="00992111" w:rsidRDefault="00652206" w:rsidP="0099211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38" w:type="dxa"/>
          </w:tcPr>
          <w:p w14:paraId="5C2004F2" w14:textId="42EFC897" w:rsidR="00652206" w:rsidRPr="00992111" w:rsidRDefault="000C5F38" w:rsidP="000C5F3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No specific antidotes, Cs showed hypothermia, ataxia, </w:t>
            </w: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>vomiting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>, mild tremors.</w:t>
            </w:r>
          </w:p>
        </w:tc>
        <w:tc>
          <w:tcPr>
            <w:tcW w:w="2160" w:type="dxa"/>
          </w:tcPr>
          <w:p w14:paraId="536A9E1E" w14:textId="03EF1F07" w:rsidR="00652206" w:rsidRPr="00992111" w:rsidRDefault="000C5F38" w:rsidP="000C5F38">
            <w:pPr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>none</w:t>
            </w:r>
            <w:proofErr w:type="gramEnd"/>
          </w:p>
        </w:tc>
        <w:tc>
          <w:tcPr>
            <w:tcW w:w="2869" w:type="dxa"/>
          </w:tcPr>
          <w:p w14:paraId="3FA6B9E0" w14:textId="77777777" w:rsidR="00652206" w:rsidRDefault="000C5F38" w:rsidP="000C5F38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Physostigmine</w:t>
            </w:r>
            <w:proofErr w:type="spellEnd"/>
          </w:p>
          <w:p w14:paraId="3C40B572" w14:textId="77777777" w:rsidR="000C5F38" w:rsidRPr="00992111" w:rsidRDefault="000C5F38" w:rsidP="000C5F3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07638DD4" w14:textId="7A35926D" w:rsidR="00D84DA9" w:rsidRPr="00992111" w:rsidRDefault="00D84DA9" w:rsidP="00992111">
      <w:pPr>
        <w:rPr>
          <w:rFonts w:asciiTheme="majorHAnsi" w:hAnsiTheme="majorHAnsi"/>
          <w:sz w:val="20"/>
          <w:szCs w:val="20"/>
        </w:rPr>
      </w:pPr>
    </w:p>
    <w:p w14:paraId="3D15A10D" w14:textId="77777777" w:rsidR="00045967" w:rsidRPr="00992111" w:rsidRDefault="00045967" w:rsidP="00992111">
      <w:pPr>
        <w:rPr>
          <w:rFonts w:asciiTheme="majorHAnsi" w:hAnsiTheme="majorHAnsi"/>
          <w:sz w:val="20"/>
          <w:szCs w:val="20"/>
        </w:rPr>
      </w:pPr>
      <w:bookmarkStart w:id="0" w:name="_GoBack"/>
      <w:bookmarkEnd w:id="0"/>
    </w:p>
    <w:p w14:paraId="1ADF122B" w14:textId="56C30E3A" w:rsidR="00045967" w:rsidRPr="00992111" w:rsidRDefault="00045967" w:rsidP="00992111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Times New Roman"/>
          <w:sz w:val="20"/>
          <w:szCs w:val="20"/>
        </w:rPr>
      </w:pPr>
    </w:p>
    <w:sectPr w:rsidR="00045967" w:rsidRPr="00992111" w:rsidSect="009E42C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57A71F6"/>
    <w:multiLevelType w:val="hybridMultilevel"/>
    <w:tmpl w:val="50507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73AC5"/>
    <w:multiLevelType w:val="hybridMultilevel"/>
    <w:tmpl w:val="C0366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F72570"/>
    <w:multiLevelType w:val="hybridMultilevel"/>
    <w:tmpl w:val="D79A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206"/>
    <w:rsid w:val="00045967"/>
    <w:rsid w:val="000C5F38"/>
    <w:rsid w:val="001176E2"/>
    <w:rsid w:val="00502A2E"/>
    <w:rsid w:val="00652206"/>
    <w:rsid w:val="00992111"/>
    <w:rsid w:val="009E42CE"/>
    <w:rsid w:val="00D84DA9"/>
    <w:rsid w:val="00F7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625C03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22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176E2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22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176E2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610</Words>
  <Characters>3483</Characters>
  <Application>Microsoft Macintosh Word</Application>
  <DocSecurity>0</DocSecurity>
  <Lines>29</Lines>
  <Paragraphs>8</Paragraphs>
  <ScaleCrop>false</ScaleCrop>
  <Company>Cornell University College of Veterinary Medicine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madden</dc:creator>
  <cp:keywords/>
  <dc:description/>
  <cp:lastModifiedBy>Clare Hyatt</cp:lastModifiedBy>
  <cp:revision>3</cp:revision>
  <dcterms:created xsi:type="dcterms:W3CDTF">2014-12-04T02:26:00Z</dcterms:created>
  <dcterms:modified xsi:type="dcterms:W3CDTF">2014-12-06T02:31:00Z</dcterms:modified>
</cp:coreProperties>
</file>