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134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417"/>
        <w:gridCol w:w="1451"/>
        <w:gridCol w:w="1921"/>
        <w:gridCol w:w="1511"/>
        <w:gridCol w:w="1359"/>
        <w:gridCol w:w="2096"/>
        <w:gridCol w:w="1585"/>
      </w:tblGrid>
      <w:tr w:rsidR="00652206" w:rsidTr="009D66BC">
        <w:tc>
          <w:tcPr>
            <w:tcW w:w="1417" w:type="dxa"/>
          </w:tcPr>
          <w:p w:rsidR="00652206" w:rsidRPr="00652206" w:rsidRDefault="00652206" w:rsidP="00652206">
            <w:pPr>
              <w:ind w:right="-676"/>
              <w:rPr>
                <w:b/>
                <w:sz w:val="22"/>
                <w:szCs w:val="22"/>
              </w:rPr>
            </w:pPr>
            <w:r w:rsidRPr="00652206">
              <w:rPr>
                <w:b/>
                <w:sz w:val="22"/>
                <w:szCs w:val="22"/>
              </w:rPr>
              <w:t>Name of</w:t>
            </w:r>
          </w:p>
          <w:p w:rsidR="00652206" w:rsidRPr="00652206" w:rsidRDefault="00652206" w:rsidP="00652206">
            <w:pPr>
              <w:ind w:right="-676"/>
              <w:rPr>
                <w:sz w:val="22"/>
                <w:szCs w:val="22"/>
              </w:rPr>
            </w:pPr>
            <w:r w:rsidRPr="00652206">
              <w:rPr>
                <w:b/>
                <w:sz w:val="22"/>
                <w:szCs w:val="22"/>
              </w:rPr>
              <w:t xml:space="preserve"> Drug</w:t>
            </w:r>
          </w:p>
        </w:tc>
        <w:tc>
          <w:tcPr>
            <w:tcW w:w="1451" w:type="dxa"/>
          </w:tcPr>
          <w:p w:rsidR="00652206" w:rsidRPr="00652206" w:rsidRDefault="00652206" w:rsidP="00652206">
            <w:pPr>
              <w:rPr>
                <w:b/>
                <w:sz w:val="22"/>
                <w:szCs w:val="22"/>
              </w:rPr>
            </w:pPr>
            <w:r w:rsidRPr="00652206">
              <w:rPr>
                <w:b/>
                <w:sz w:val="22"/>
                <w:szCs w:val="22"/>
              </w:rPr>
              <w:t>Class of Drug</w:t>
            </w:r>
          </w:p>
          <w:p w:rsidR="00652206" w:rsidRPr="00652206" w:rsidRDefault="00652206" w:rsidP="00652206">
            <w:pPr>
              <w:rPr>
                <w:b/>
                <w:sz w:val="22"/>
                <w:szCs w:val="22"/>
              </w:rPr>
            </w:pPr>
          </w:p>
          <w:p w:rsidR="00652206" w:rsidRPr="00652206" w:rsidRDefault="00652206" w:rsidP="00652206">
            <w:pPr>
              <w:rPr>
                <w:sz w:val="22"/>
                <w:szCs w:val="22"/>
              </w:rPr>
            </w:pPr>
            <w:r w:rsidRPr="00652206">
              <w:rPr>
                <w:b/>
                <w:sz w:val="22"/>
                <w:szCs w:val="22"/>
              </w:rPr>
              <w:t>Indication</w:t>
            </w:r>
          </w:p>
        </w:tc>
        <w:tc>
          <w:tcPr>
            <w:tcW w:w="1921" w:type="dxa"/>
          </w:tcPr>
          <w:p w:rsidR="00652206" w:rsidRPr="00652206" w:rsidRDefault="00652206" w:rsidP="00652206">
            <w:pPr>
              <w:rPr>
                <w:b/>
                <w:sz w:val="22"/>
                <w:szCs w:val="22"/>
              </w:rPr>
            </w:pPr>
            <w:r w:rsidRPr="00652206">
              <w:rPr>
                <w:b/>
                <w:sz w:val="22"/>
                <w:szCs w:val="22"/>
              </w:rPr>
              <w:t>Pharmacology/</w:t>
            </w:r>
          </w:p>
          <w:p w:rsidR="00652206" w:rsidRPr="00652206" w:rsidRDefault="00652206" w:rsidP="00652206">
            <w:pPr>
              <w:rPr>
                <w:sz w:val="22"/>
                <w:szCs w:val="22"/>
              </w:rPr>
            </w:pPr>
            <w:r w:rsidRPr="00652206">
              <w:rPr>
                <w:b/>
                <w:sz w:val="22"/>
                <w:szCs w:val="22"/>
              </w:rPr>
              <w:t>Actions</w:t>
            </w:r>
          </w:p>
        </w:tc>
        <w:tc>
          <w:tcPr>
            <w:tcW w:w="1511" w:type="dxa"/>
          </w:tcPr>
          <w:p w:rsidR="00652206" w:rsidRPr="00652206" w:rsidRDefault="00652206">
            <w:pPr>
              <w:rPr>
                <w:sz w:val="22"/>
                <w:szCs w:val="22"/>
              </w:rPr>
            </w:pPr>
            <w:r w:rsidRPr="00652206">
              <w:rPr>
                <w:b/>
                <w:sz w:val="22"/>
                <w:szCs w:val="22"/>
              </w:rPr>
              <w:t>Pharmacokinetics</w:t>
            </w:r>
          </w:p>
        </w:tc>
        <w:tc>
          <w:tcPr>
            <w:tcW w:w="1359" w:type="dxa"/>
          </w:tcPr>
          <w:p w:rsidR="00652206" w:rsidRPr="00652206" w:rsidRDefault="00652206">
            <w:pPr>
              <w:rPr>
                <w:sz w:val="22"/>
                <w:szCs w:val="22"/>
              </w:rPr>
            </w:pPr>
            <w:r w:rsidRPr="00652206">
              <w:rPr>
                <w:b/>
                <w:sz w:val="22"/>
                <w:szCs w:val="22"/>
              </w:rPr>
              <w:t>Adverse Effects</w:t>
            </w:r>
          </w:p>
        </w:tc>
        <w:tc>
          <w:tcPr>
            <w:tcW w:w="2096" w:type="dxa"/>
          </w:tcPr>
          <w:p w:rsidR="00652206" w:rsidRPr="00652206" w:rsidRDefault="00652206">
            <w:pPr>
              <w:rPr>
                <w:sz w:val="22"/>
                <w:szCs w:val="22"/>
              </w:rPr>
            </w:pPr>
            <w:r w:rsidRPr="00652206">
              <w:rPr>
                <w:b/>
                <w:sz w:val="22"/>
                <w:szCs w:val="22"/>
              </w:rPr>
              <w:t>Contraindications</w:t>
            </w:r>
          </w:p>
        </w:tc>
        <w:tc>
          <w:tcPr>
            <w:tcW w:w="1585" w:type="dxa"/>
          </w:tcPr>
          <w:p w:rsidR="00652206" w:rsidRPr="00652206" w:rsidRDefault="00652206" w:rsidP="00652206">
            <w:pPr>
              <w:ind w:left="-20" w:firstLine="20"/>
              <w:rPr>
                <w:sz w:val="22"/>
                <w:szCs w:val="22"/>
              </w:rPr>
            </w:pPr>
            <w:r w:rsidRPr="00652206">
              <w:rPr>
                <w:b/>
                <w:sz w:val="22"/>
                <w:szCs w:val="22"/>
              </w:rPr>
              <w:t>Drug Interactions</w:t>
            </w:r>
          </w:p>
        </w:tc>
      </w:tr>
      <w:tr w:rsidR="00652206" w:rsidTr="009D66BC">
        <w:tc>
          <w:tcPr>
            <w:tcW w:w="1417" w:type="dxa"/>
          </w:tcPr>
          <w:p w:rsidR="00652206" w:rsidRPr="00DE6E81" w:rsidRDefault="00DE6E81" w:rsidP="00652206">
            <w:pPr>
              <w:ind w:right="-676"/>
              <w:rPr>
                <w:rFonts w:asciiTheme="majorHAnsi" w:hAnsiTheme="majorHAnsi"/>
                <w:sz w:val="20"/>
                <w:szCs w:val="20"/>
              </w:rPr>
            </w:pPr>
            <w:r w:rsidRPr="00DE6E81">
              <w:rPr>
                <w:rFonts w:asciiTheme="majorHAnsi" w:hAnsiTheme="majorHAnsi"/>
                <w:sz w:val="20"/>
                <w:szCs w:val="20"/>
              </w:rPr>
              <w:t>Isoproterenol</w:t>
            </w:r>
          </w:p>
        </w:tc>
        <w:tc>
          <w:tcPr>
            <w:tcW w:w="1451" w:type="dxa"/>
          </w:tcPr>
          <w:p w:rsidR="00652206" w:rsidRPr="00DE6E81" w:rsidRDefault="00DE6E81" w:rsidP="00DE6E81">
            <w:pPr>
              <w:shd w:val="clear" w:color="auto" w:fill="FFFFFF"/>
              <w:rPr>
                <w:rFonts w:asciiTheme="majorHAnsi" w:eastAsia="Times New Roman" w:hAnsiTheme="majorHAnsi" w:cs="Times New Roman"/>
                <w:color w:val="212121"/>
                <w:sz w:val="20"/>
                <w:szCs w:val="20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color w:val="212121"/>
                <w:sz w:val="20"/>
                <w:szCs w:val="20"/>
              </w:rPr>
              <w:t>Non specific</w:t>
            </w:r>
            <w:proofErr w:type="spellEnd"/>
            <w:r>
              <w:rPr>
                <w:rFonts w:asciiTheme="majorHAnsi" w:eastAsia="Times New Roman" w:hAnsiTheme="majorHAnsi" w:cs="Times New Roman"/>
                <w:color w:val="212121"/>
                <w:sz w:val="20"/>
                <w:szCs w:val="20"/>
              </w:rPr>
              <w:t xml:space="preserve">  </w:t>
            </w:r>
            <w:r w:rsidRPr="00DE6E81">
              <w:rPr>
                <w:rFonts w:asciiTheme="majorHAnsi" w:eastAsia="Times New Roman" w:hAnsiTheme="majorHAnsi" w:cs="Times New Roman"/>
                <w:color w:val="212121"/>
                <w:sz w:val="20"/>
                <w:szCs w:val="20"/>
              </w:rPr>
              <w:t>β-adrenergic agonist</w:t>
            </w:r>
          </w:p>
          <w:p w:rsidR="00DE6E81" w:rsidRDefault="00DE6E81" w:rsidP="00DE6E81">
            <w:pPr>
              <w:shd w:val="clear" w:color="auto" w:fill="FFFFFF"/>
              <w:rPr>
                <w:rFonts w:asciiTheme="majorHAnsi" w:eastAsia="Times New Roman" w:hAnsiTheme="majorHAnsi" w:cs="Segoe UI"/>
                <w:color w:val="212121"/>
                <w:sz w:val="20"/>
                <w:szCs w:val="20"/>
              </w:rPr>
            </w:pPr>
          </w:p>
          <w:p w:rsidR="009D66BC" w:rsidRPr="00DE6E81" w:rsidRDefault="009D66BC" w:rsidP="00DE6E81">
            <w:pPr>
              <w:shd w:val="clear" w:color="auto" w:fill="FFFFFF"/>
              <w:rPr>
                <w:rFonts w:asciiTheme="majorHAnsi" w:eastAsia="Times New Roman" w:hAnsiTheme="majorHAnsi" w:cs="Segoe UI"/>
                <w:color w:val="212121"/>
                <w:sz w:val="20"/>
                <w:szCs w:val="20"/>
              </w:rPr>
            </w:pPr>
            <w:r>
              <w:rPr>
                <w:rFonts w:asciiTheme="majorHAnsi" w:eastAsia="Times New Roman" w:hAnsiTheme="majorHAnsi" w:cs="Segoe UI"/>
                <w:color w:val="212121"/>
                <w:sz w:val="20"/>
                <w:szCs w:val="20"/>
              </w:rPr>
              <w:t xml:space="preserve">Indicated for </w:t>
            </w:r>
            <w:proofErr w:type="spellStart"/>
            <w:r>
              <w:rPr>
                <w:rFonts w:asciiTheme="majorHAnsi" w:eastAsia="Times New Roman" w:hAnsiTheme="majorHAnsi" w:cs="Segoe UI"/>
                <w:color w:val="212121"/>
                <w:sz w:val="20"/>
                <w:szCs w:val="20"/>
              </w:rPr>
              <w:t>bradyarrhythmias</w:t>
            </w:r>
            <w:proofErr w:type="spellEnd"/>
            <w:r>
              <w:rPr>
                <w:rFonts w:asciiTheme="majorHAnsi" w:eastAsia="Times New Roman" w:hAnsiTheme="majorHAnsi" w:cs="Segoe UI"/>
                <w:color w:val="212121"/>
                <w:sz w:val="20"/>
                <w:szCs w:val="20"/>
              </w:rPr>
              <w:t xml:space="preserve"> that do not respond to atropine </w:t>
            </w:r>
          </w:p>
        </w:tc>
        <w:tc>
          <w:tcPr>
            <w:tcW w:w="1921" w:type="dxa"/>
          </w:tcPr>
          <w:p w:rsidR="00DE6E81" w:rsidRPr="00DE6E81" w:rsidRDefault="00DE6E81" w:rsidP="00DE6E81">
            <w:pPr>
              <w:autoSpaceDE w:val="0"/>
              <w:autoSpaceDN w:val="0"/>
              <w:adjustRightInd w:val="0"/>
              <w:rPr>
                <w:rFonts w:asciiTheme="majorHAnsi" w:hAnsiTheme="majorHAnsi" w:cs="CharisSILRegular"/>
                <w:sz w:val="20"/>
                <w:szCs w:val="20"/>
              </w:rPr>
            </w:pPr>
            <w:proofErr w:type="spellStart"/>
            <w:r w:rsidRPr="00DE6E81">
              <w:rPr>
                <w:rFonts w:asciiTheme="majorHAnsi" w:hAnsiTheme="majorHAnsi" w:cs="CharisSILRegular"/>
                <w:sz w:val="20"/>
                <w:szCs w:val="20"/>
              </w:rPr>
              <w:t>Catecholamines</w:t>
            </w:r>
            <w:proofErr w:type="spellEnd"/>
            <w:r w:rsidRPr="00DE6E81">
              <w:rPr>
                <w:rFonts w:asciiTheme="majorHAnsi" w:hAnsiTheme="majorHAnsi" w:cs="CharisSILRegular"/>
                <w:sz w:val="20"/>
                <w:szCs w:val="20"/>
              </w:rPr>
              <w:t xml:space="preserve"> increase contractility through β-</w:t>
            </w:r>
            <w:proofErr w:type="spellStart"/>
            <w:r w:rsidRPr="00DE6E81">
              <w:rPr>
                <w:rFonts w:asciiTheme="majorHAnsi" w:hAnsiTheme="majorHAnsi" w:cs="CharisSILRegular"/>
                <w:sz w:val="20"/>
                <w:szCs w:val="20"/>
              </w:rPr>
              <w:t>adrenoceptor</w:t>
            </w:r>
            <w:proofErr w:type="spellEnd"/>
            <w:r w:rsidRPr="00DE6E81">
              <w:rPr>
                <w:rFonts w:asciiTheme="majorHAnsi" w:hAnsiTheme="majorHAnsi" w:cs="CharisSILRegular"/>
                <w:sz w:val="20"/>
                <w:szCs w:val="20"/>
              </w:rPr>
              <w:t>–mediated accumulation of cyclic AMP and subsequent phosphorylation of</w:t>
            </w:r>
          </w:p>
          <w:p w:rsidR="00652206" w:rsidRPr="00DE6E81" w:rsidRDefault="00DE6E81" w:rsidP="00DE6E81">
            <w:pPr>
              <w:rPr>
                <w:sz w:val="22"/>
                <w:szCs w:val="22"/>
              </w:rPr>
            </w:pPr>
            <w:r w:rsidRPr="00DE6E81">
              <w:rPr>
                <w:rFonts w:asciiTheme="majorHAnsi" w:hAnsiTheme="majorHAnsi" w:cs="CharisSILRegular"/>
                <w:sz w:val="20"/>
                <w:szCs w:val="20"/>
              </w:rPr>
              <w:t>regulatory pr</w:t>
            </w:r>
            <w:r>
              <w:rPr>
                <w:rFonts w:asciiTheme="majorHAnsi" w:hAnsiTheme="majorHAnsi" w:cs="CharisSILRegular"/>
                <w:sz w:val="20"/>
                <w:szCs w:val="20"/>
              </w:rPr>
              <w:t xml:space="preserve">oteins, by protein kinase A </w:t>
            </w:r>
          </w:p>
        </w:tc>
        <w:tc>
          <w:tcPr>
            <w:tcW w:w="1511" w:type="dxa"/>
          </w:tcPr>
          <w:p w:rsidR="00652206" w:rsidRPr="00DE6E81" w:rsidRDefault="00652206">
            <w:pPr>
              <w:rPr>
                <w:sz w:val="22"/>
                <w:szCs w:val="22"/>
              </w:rPr>
            </w:pPr>
          </w:p>
        </w:tc>
        <w:tc>
          <w:tcPr>
            <w:tcW w:w="1359" w:type="dxa"/>
          </w:tcPr>
          <w:p w:rsidR="00DE6E81" w:rsidRPr="009D66BC" w:rsidRDefault="00DE6E81" w:rsidP="00DE6E81">
            <w:pPr>
              <w:rPr>
                <w:sz w:val="20"/>
                <w:szCs w:val="20"/>
              </w:rPr>
            </w:pPr>
            <w:r w:rsidRPr="009D66BC">
              <w:rPr>
                <w:sz w:val="20"/>
                <w:szCs w:val="20"/>
              </w:rPr>
              <w:t>Tachycardia and the potential for other</w:t>
            </w:r>
          </w:p>
          <w:p w:rsidR="00652206" w:rsidRDefault="009D66BC" w:rsidP="00DE6E81">
            <w:pPr>
              <w:rPr>
                <w:sz w:val="20"/>
                <w:szCs w:val="20"/>
              </w:rPr>
            </w:pPr>
            <w:r w:rsidRPr="009D66BC">
              <w:rPr>
                <w:sz w:val="20"/>
                <w:szCs w:val="20"/>
              </w:rPr>
              <w:t>A</w:t>
            </w:r>
            <w:r w:rsidR="00DE6E81" w:rsidRPr="009D66BC">
              <w:rPr>
                <w:sz w:val="20"/>
                <w:szCs w:val="20"/>
              </w:rPr>
              <w:t>rrhythmias</w:t>
            </w:r>
          </w:p>
          <w:p w:rsidR="009D66BC" w:rsidRDefault="009D66BC" w:rsidP="00DE6E81">
            <w:pPr>
              <w:rPr>
                <w:sz w:val="20"/>
                <w:szCs w:val="20"/>
              </w:rPr>
            </w:pPr>
          </w:p>
          <w:p w:rsidR="009D66BC" w:rsidRDefault="009D66BC" w:rsidP="00DE6E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May trigger ADH secretion</w:t>
            </w:r>
          </w:p>
          <w:p w:rsidR="009D66BC" w:rsidRDefault="009D66BC" w:rsidP="00DE6E81">
            <w:pPr>
              <w:rPr>
                <w:sz w:val="20"/>
                <w:szCs w:val="20"/>
              </w:rPr>
            </w:pPr>
          </w:p>
          <w:p w:rsidR="009D66BC" w:rsidRPr="00DE6E81" w:rsidRDefault="009D66BC" w:rsidP="00DE6E81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Vasodilation</w:t>
            </w:r>
          </w:p>
        </w:tc>
        <w:tc>
          <w:tcPr>
            <w:tcW w:w="2096" w:type="dxa"/>
          </w:tcPr>
          <w:p w:rsidR="00652206" w:rsidRPr="009D66BC" w:rsidRDefault="009D66BC">
            <w:pPr>
              <w:rPr>
                <w:sz w:val="20"/>
                <w:szCs w:val="20"/>
              </w:rPr>
            </w:pPr>
            <w:r w:rsidRPr="009D66BC">
              <w:rPr>
                <w:sz w:val="20"/>
                <w:szCs w:val="20"/>
              </w:rPr>
              <w:t>Patients with cardiac disease or pre-existing arrhythmias</w:t>
            </w:r>
          </w:p>
        </w:tc>
        <w:tc>
          <w:tcPr>
            <w:tcW w:w="1585" w:type="dxa"/>
          </w:tcPr>
          <w:p w:rsidR="00652206" w:rsidRPr="009D66BC" w:rsidRDefault="009D66BC" w:rsidP="00652206">
            <w:pPr>
              <w:ind w:left="-20" w:firstLine="20"/>
              <w:rPr>
                <w:sz w:val="20"/>
                <w:szCs w:val="20"/>
              </w:rPr>
            </w:pPr>
            <w:r w:rsidRPr="009D66BC">
              <w:rPr>
                <w:sz w:val="20"/>
                <w:szCs w:val="20"/>
              </w:rPr>
              <w:t>Doxycycline</w:t>
            </w:r>
          </w:p>
        </w:tc>
      </w:tr>
      <w:tr w:rsidR="00652206" w:rsidTr="009D66BC">
        <w:tc>
          <w:tcPr>
            <w:tcW w:w="1417" w:type="dxa"/>
          </w:tcPr>
          <w:p w:rsidR="00652206" w:rsidRPr="009D66BC" w:rsidRDefault="009D66BC" w:rsidP="00652206">
            <w:pPr>
              <w:ind w:right="-676"/>
              <w:rPr>
                <w:sz w:val="20"/>
                <w:szCs w:val="20"/>
              </w:rPr>
            </w:pPr>
            <w:proofErr w:type="spellStart"/>
            <w:r w:rsidRPr="009D66BC">
              <w:rPr>
                <w:sz w:val="20"/>
                <w:szCs w:val="20"/>
              </w:rPr>
              <w:t>Terbutaline</w:t>
            </w:r>
            <w:proofErr w:type="spellEnd"/>
          </w:p>
        </w:tc>
        <w:tc>
          <w:tcPr>
            <w:tcW w:w="1451" w:type="dxa"/>
          </w:tcPr>
          <w:p w:rsidR="00652206" w:rsidRPr="009D66BC" w:rsidRDefault="008A398E">
            <w:pPr>
              <w:rPr>
                <w:sz w:val="20"/>
                <w:szCs w:val="20"/>
              </w:rPr>
            </w:pPr>
            <w:proofErr w:type="spellStart"/>
            <w:r w:rsidRPr="008A398E">
              <w:rPr>
                <w:sz w:val="20"/>
                <w:szCs w:val="20"/>
              </w:rPr>
              <w:t>Terbutaline</w:t>
            </w:r>
            <w:proofErr w:type="spellEnd"/>
            <w:r w:rsidRPr="008A398E">
              <w:rPr>
                <w:sz w:val="20"/>
                <w:szCs w:val="20"/>
              </w:rPr>
              <w:t xml:space="preserve"> is a selective β2-receptor agonist</w:t>
            </w:r>
          </w:p>
        </w:tc>
        <w:tc>
          <w:tcPr>
            <w:tcW w:w="1921" w:type="dxa"/>
          </w:tcPr>
          <w:p w:rsidR="008A398E" w:rsidRPr="008A398E" w:rsidRDefault="008A398E" w:rsidP="008A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8A398E">
              <w:rPr>
                <w:sz w:val="20"/>
                <w:szCs w:val="20"/>
              </w:rPr>
              <w:t>roduces</w:t>
            </w:r>
          </w:p>
          <w:p w:rsidR="008A398E" w:rsidRPr="008A398E" w:rsidRDefault="008A398E" w:rsidP="008A398E">
            <w:pPr>
              <w:rPr>
                <w:sz w:val="20"/>
                <w:szCs w:val="20"/>
              </w:rPr>
            </w:pPr>
            <w:r w:rsidRPr="008A398E">
              <w:rPr>
                <w:sz w:val="20"/>
                <w:szCs w:val="20"/>
              </w:rPr>
              <w:t>relaxation of smooth muscle found principally in</w:t>
            </w:r>
          </w:p>
          <w:p w:rsidR="008A398E" w:rsidRPr="008A398E" w:rsidRDefault="008A398E" w:rsidP="008A398E">
            <w:pPr>
              <w:rPr>
                <w:sz w:val="20"/>
                <w:szCs w:val="20"/>
              </w:rPr>
            </w:pPr>
            <w:proofErr w:type="gramStart"/>
            <w:r w:rsidRPr="008A398E">
              <w:rPr>
                <w:sz w:val="20"/>
                <w:szCs w:val="20"/>
              </w:rPr>
              <w:t>bronchial</w:t>
            </w:r>
            <w:proofErr w:type="gramEnd"/>
            <w:r w:rsidRPr="008A398E">
              <w:rPr>
                <w:sz w:val="20"/>
                <w:szCs w:val="20"/>
              </w:rPr>
              <w:t>, vascular and uterine tissues. The exact mechanism</w:t>
            </w:r>
          </w:p>
          <w:p w:rsidR="008A398E" w:rsidRPr="008A398E" w:rsidRDefault="008A398E" w:rsidP="008A398E">
            <w:pPr>
              <w:rPr>
                <w:sz w:val="20"/>
                <w:szCs w:val="20"/>
              </w:rPr>
            </w:pPr>
            <w:r w:rsidRPr="008A398E">
              <w:rPr>
                <w:sz w:val="20"/>
                <w:szCs w:val="20"/>
              </w:rPr>
              <w:t>by which activation of β2-receptors results in</w:t>
            </w:r>
          </w:p>
          <w:p w:rsidR="008A398E" w:rsidRPr="008A398E" w:rsidRDefault="008A398E" w:rsidP="008A398E">
            <w:pPr>
              <w:rPr>
                <w:sz w:val="20"/>
                <w:szCs w:val="20"/>
              </w:rPr>
            </w:pPr>
            <w:r w:rsidRPr="008A398E">
              <w:rPr>
                <w:sz w:val="20"/>
                <w:szCs w:val="20"/>
              </w:rPr>
              <w:t>smooth muscle relaxation is poorly understood although</w:t>
            </w:r>
          </w:p>
          <w:p w:rsidR="008A398E" w:rsidRPr="008A398E" w:rsidRDefault="008A398E" w:rsidP="008A398E">
            <w:pPr>
              <w:rPr>
                <w:sz w:val="20"/>
                <w:szCs w:val="20"/>
              </w:rPr>
            </w:pPr>
            <w:r w:rsidRPr="008A398E">
              <w:rPr>
                <w:sz w:val="20"/>
                <w:szCs w:val="20"/>
              </w:rPr>
              <w:t>it seems certain to involve changes brought about by</w:t>
            </w:r>
          </w:p>
          <w:p w:rsidR="008A398E" w:rsidRPr="008A398E" w:rsidRDefault="008A398E" w:rsidP="008A398E">
            <w:pPr>
              <w:rPr>
                <w:sz w:val="20"/>
                <w:szCs w:val="20"/>
              </w:rPr>
            </w:pPr>
            <w:proofErr w:type="gramStart"/>
            <w:r w:rsidRPr="008A398E">
              <w:rPr>
                <w:sz w:val="20"/>
                <w:szCs w:val="20"/>
              </w:rPr>
              <w:t>increased</w:t>
            </w:r>
            <w:proofErr w:type="gramEnd"/>
            <w:r w:rsidRPr="008A398E">
              <w:rPr>
                <w:sz w:val="20"/>
                <w:szCs w:val="20"/>
              </w:rPr>
              <w:t xml:space="preserve"> intracellular </w:t>
            </w:r>
            <w:proofErr w:type="spellStart"/>
            <w:r w:rsidRPr="008A398E">
              <w:rPr>
                <w:sz w:val="20"/>
                <w:szCs w:val="20"/>
              </w:rPr>
              <w:t>cAMP</w:t>
            </w:r>
            <w:proofErr w:type="spellEnd"/>
            <w:r w:rsidRPr="008A398E">
              <w:rPr>
                <w:sz w:val="20"/>
                <w:szCs w:val="20"/>
              </w:rPr>
              <w:t>. It has been postulated that</w:t>
            </w:r>
          </w:p>
          <w:p w:rsidR="008A398E" w:rsidRPr="008A398E" w:rsidRDefault="008A398E" w:rsidP="008A398E">
            <w:pPr>
              <w:rPr>
                <w:sz w:val="20"/>
                <w:szCs w:val="20"/>
              </w:rPr>
            </w:pPr>
            <w:r w:rsidRPr="008A398E">
              <w:rPr>
                <w:sz w:val="20"/>
                <w:szCs w:val="20"/>
              </w:rPr>
              <w:t xml:space="preserve">the elevated </w:t>
            </w:r>
            <w:proofErr w:type="spellStart"/>
            <w:r w:rsidRPr="008A398E">
              <w:rPr>
                <w:sz w:val="20"/>
                <w:szCs w:val="20"/>
              </w:rPr>
              <w:t>cAMP</w:t>
            </w:r>
            <w:proofErr w:type="spellEnd"/>
            <w:r w:rsidRPr="008A398E">
              <w:rPr>
                <w:sz w:val="20"/>
                <w:szCs w:val="20"/>
              </w:rPr>
              <w:t xml:space="preserve"> levels inactivate the enzyme responsible</w:t>
            </w:r>
          </w:p>
          <w:p w:rsidR="008A398E" w:rsidRPr="008A398E" w:rsidRDefault="008A398E" w:rsidP="008A398E">
            <w:pPr>
              <w:rPr>
                <w:sz w:val="20"/>
                <w:szCs w:val="20"/>
              </w:rPr>
            </w:pPr>
            <w:proofErr w:type="gramStart"/>
            <w:r w:rsidRPr="008A398E">
              <w:rPr>
                <w:sz w:val="20"/>
                <w:szCs w:val="20"/>
              </w:rPr>
              <w:t>for</w:t>
            </w:r>
            <w:proofErr w:type="gramEnd"/>
            <w:r w:rsidRPr="008A398E">
              <w:rPr>
                <w:sz w:val="20"/>
                <w:szCs w:val="20"/>
              </w:rPr>
              <w:t xml:space="preserve"> activating myosin. Since the inactive myosin is</w:t>
            </w:r>
          </w:p>
          <w:p w:rsidR="008A398E" w:rsidRPr="008A398E" w:rsidRDefault="008A398E" w:rsidP="008A398E">
            <w:pPr>
              <w:rPr>
                <w:sz w:val="20"/>
                <w:szCs w:val="20"/>
              </w:rPr>
            </w:pPr>
            <w:r w:rsidRPr="008A398E">
              <w:rPr>
                <w:sz w:val="20"/>
                <w:szCs w:val="20"/>
              </w:rPr>
              <w:t>unable to interact with actin, smooth muscle contraction</w:t>
            </w:r>
          </w:p>
          <w:p w:rsidR="00652206" w:rsidRPr="009D66BC" w:rsidRDefault="008A398E" w:rsidP="008A398E">
            <w:pPr>
              <w:rPr>
                <w:sz w:val="20"/>
                <w:szCs w:val="20"/>
              </w:rPr>
            </w:pPr>
            <w:r w:rsidRPr="008A398E">
              <w:rPr>
                <w:sz w:val="20"/>
                <w:szCs w:val="20"/>
              </w:rPr>
              <w:t>cannot occur</w:t>
            </w:r>
          </w:p>
        </w:tc>
        <w:tc>
          <w:tcPr>
            <w:tcW w:w="1511" w:type="dxa"/>
          </w:tcPr>
          <w:p w:rsidR="008A398E" w:rsidRPr="008A398E" w:rsidRDefault="008A398E" w:rsidP="008A398E">
            <w:pPr>
              <w:rPr>
                <w:sz w:val="20"/>
                <w:szCs w:val="20"/>
              </w:rPr>
            </w:pPr>
            <w:r w:rsidRPr="008A398E">
              <w:rPr>
                <w:sz w:val="20"/>
                <w:szCs w:val="20"/>
              </w:rPr>
              <w:t xml:space="preserve">The pharmacokinetics of </w:t>
            </w:r>
            <w:proofErr w:type="spellStart"/>
            <w:r w:rsidRPr="008A398E">
              <w:rPr>
                <w:sz w:val="20"/>
                <w:szCs w:val="20"/>
              </w:rPr>
              <w:t>terbutaline</w:t>
            </w:r>
            <w:proofErr w:type="spellEnd"/>
            <w:r w:rsidRPr="008A398E">
              <w:rPr>
                <w:sz w:val="20"/>
                <w:szCs w:val="20"/>
              </w:rPr>
              <w:t xml:space="preserve"> in dogs and cats</w:t>
            </w:r>
          </w:p>
          <w:p w:rsidR="008A398E" w:rsidRPr="008A398E" w:rsidRDefault="008A398E" w:rsidP="008A398E">
            <w:pPr>
              <w:rPr>
                <w:sz w:val="20"/>
                <w:szCs w:val="20"/>
              </w:rPr>
            </w:pPr>
            <w:proofErr w:type="gramStart"/>
            <w:r w:rsidRPr="008A398E">
              <w:rPr>
                <w:sz w:val="20"/>
                <w:szCs w:val="20"/>
              </w:rPr>
              <w:t>have</w:t>
            </w:r>
            <w:proofErr w:type="gramEnd"/>
            <w:r w:rsidRPr="008A398E">
              <w:rPr>
                <w:sz w:val="20"/>
                <w:szCs w:val="20"/>
              </w:rPr>
              <w:t xml:space="preserve"> not been described. In humans, around 45% of an</w:t>
            </w:r>
          </w:p>
          <w:p w:rsidR="008A398E" w:rsidRPr="008A398E" w:rsidRDefault="008A398E" w:rsidP="008A398E">
            <w:pPr>
              <w:rPr>
                <w:sz w:val="20"/>
                <w:szCs w:val="20"/>
              </w:rPr>
            </w:pPr>
            <w:r w:rsidRPr="008A398E">
              <w:rPr>
                <w:sz w:val="20"/>
                <w:szCs w:val="20"/>
              </w:rPr>
              <w:t>oral dose is absorbed; peak bronchial effects occur</w:t>
            </w:r>
          </w:p>
          <w:p w:rsidR="00652206" w:rsidRPr="009D66BC" w:rsidRDefault="008A398E" w:rsidP="008A398E">
            <w:pPr>
              <w:rPr>
                <w:sz w:val="20"/>
                <w:szCs w:val="20"/>
              </w:rPr>
            </w:pPr>
            <w:r w:rsidRPr="008A398E">
              <w:rPr>
                <w:sz w:val="20"/>
                <w:szCs w:val="20"/>
              </w:rPr>
              <w:t>within 2–3 h and last approximately 8 h.</w:t>
            </w:r>
          </w:p>
        </w:tc>
        <w:tc>
          <w:tcPr>
            <w:tcW w:w="1359" w:type="dxa"/>
          </w:tcPr>
          <w:p w:rsidR="008A398E" w:rsidRPr="008A398E" w:rsidRDefault="008A398E" w:rsidP="008A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Pr="008A398E">
              <w:rPr>
                <w:sz w:val="20"/>
                <w:szCs w:val="20"/>
              </w:rPr>
              <w:t>se with care in patients who may have increased</w:t>
            </w:r>
          </w:p>
          <w:p w:rsidR="008A398E" w:rsidRPr="008A398E" w:rsidRDefault="008A398E" w:rsidP="008A398E">
            <w:pPr>
              <w:rPr>
                <w:sz w:val="20"/>
                <w:szCs w:val="20"/>
              </w:rPr>
            </w:pPr>
            <w:r w:rsidRPr="008A398E">
              <w:rPr>
                <w:sz w:val="20"/>
                <w:szCs w:val="20"/>
              </w:rPr>
              <w:t>sensitivity to adrenergic agents – in particular,</w:t>
            </w:r>
          </w:p>
          <w:p w:rsidR="008A398E" w:rsidRPr="008A398E" w:rsidRDefault="008A398E" w:rsidP="008A398E">
            <w:pPr>
              <w:rPr>
                <w:sz w:val="20"/>
                <w:szCs w:val="20"/>
              </w:rPr>
            </w:pPr>
            <w:r w:rsidRPr="008A398E">
              <w:rPr>
                <w:sz w:val="20"/>
                <w:szCs w:val="20"/>
              </w:rPr>
              <w:t>patients with pre-existing cardiac disease, diabetes</w:t>
            </w:r>
          </w:p>
          <w:p w:rsidR="008A398E" w:rsidRPr="008A398E" w:rsidRDefault="008A398E" w:rsidP="008A398E">
            <w:pPr>
              <w:rPr>
                <w:sz w:val="20"/>
                <w:szCs w:val="20"/>
              </w:rPr>
            </w:pPr>
            <w:r w:rsidRPr="008A398E">
              <w:rPr>
                <w:sz w:val="20"/>
                <w:szCs w:val="20"/>
              </w:rPr>
              <w:t>mellitus, hyperthyroidism, hypertension and seizure</w:t>
            </w:r>
          </w:p>
          <w:p w:rsidR="008A398E" w:rsidRPr="008A398E" w:rsidRDefault="008A398E" w:rsidP="008A398E">
            <w:pPr>
              <w:rPr>
                <w:sz w:val="20"/>
                <w:szCs w:val="20"/>
              </w:rPr>
            </w:pPr>
            <w:proofErr w:type="gramStart"/>
            <w:r w:rsidRPr="008A398E">
              <w:rPr>
                <w:sz w:val="20"/>
                <w:szCs w:val="20"/>
              </w:rPr>
              <w:t>disorders</w:t>
            </w:r>
            <w:proofErr w:type="gramEnd"/>
            <w:r w:rsidRPr="008A398E">
              <w:rPr>
                <w:sz w:val="20"/>
                <w:szCs w:val="20"/>
              </w:rPr>
              <w:t>.</w:t>
            </w:r>
          </w:p>
          <w:p w:rsidR="008A398E" w:rsidRDefault="008A398E" w:rsidP="008A398E">
            <w:pPr>
              <w:rPr>
                <w:sz w:val="20"/>
                <w:szCs w:val="20"/>
              </w:rPr>
            </w:pPr>
          </w:p>
          <w:p w:rsidR="00652206" w:rsidRPr="009D66BC" w:rsidRDefault="008A398E" w:rsidP="008A398E">
            <w:pPr>
              <w:rPr>
                <w:sz w:val="20"/>
                <w:szCs w:val="20"/>
              </w:rPr>
            </w:pPr>
            <w:r w:rsidRPr="008A398E">
              <w:rPr>
                <w:rFonts w:hint="eastAsia"/>
                <w:sz w:val="20"/>
                <w:szCs w:val="20"/>
              </w:rPr>
              <w:t xml:space="preserve">All </w:t>
            </w:r>
            <w:r w:rsidRPr="008A398E">
              <w:rPr>
                <w:rFonts w:asciiTheme="majorHAnsi" w:hAnsiTheme="majorHAnsi"/>
                <w:sz w:val="20"/>
                <w:szCs w:val="20"/>
              </w:rPr>
              <w:t>β</w:t>
            </w:r>
            <w:r w:rsidRPr="008A398E">
              <w:rPr>
                <w:rFonts w:hint="eastAsia"/>
                <w:sz w:val="20"/>
                <w:szCs w:val="20"/>
              </w:rPr>
              <w:t>2-agonists may lower plasma potassium</w:t>
            </w:r>
          </w:p>
        </w:tc>
        <w:tc>
          <w:tcPr>
            <w:tcW w:w="2096" w:type="dxa"/>
          </w:tcPr>
          <w:p w:rsidR="00652206" w:rsidRDefault="008A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Cardiac disease</w:t>
            </w:r>
          </w:p>
          <w:p w:rsidR="008A398E" w:rsidRPr="009D66BC" w:rsidRDefault="008A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Hypokalemia</w:t>
            </w:r>
          </w:p>
        </w:tc>
        <w:tc>
          <w:tcPr>
            <w:tcW w:w="1585" w:type="dxa"/>
          </w:tcPr>
          <w:p w:rsidR="008A398E" w:rsidRPr="008A398E" w:rsidRDefault="008A398E" w:rsidP="008A398E">
            <w:pPr>
              <w:ind w:left="-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Digoxin, T</w:t>
            </w:r>
            <w:r w:rsidRPr="008A398E">
              <w:rPr>
                <w:sz w:val="20"/>
                <w:szCs w:val="20"/>
              </w:rPr>
              <w:t>ricyclic</w:t>
            </w:r>
          </w:p>
          <w:p w:rsidR="00652206" w:rsidRPr="009D66BC" w:rsidRDefault="008A398E" w:rsidP="008A398E">
            <w:pPr>
              <w:ind w:left="-20" w:firstLine="20"/>
              <w:rPr>
                <w:sz w:val="20"/>
                <w:szCs w:val="20"/>
              </w:rPr>
            </w:pPr>
            <w:r w:rsidRPr="008A398E">
              <w:rPr>
                <w:sz w:val="20"/>
                <w:szCs w:val="20"/>
              </w:rPr>
              <w:t xml:space="preserve">antidepressants </w:t>
            </w:r>
            <w:r>
              <w:rPr>
                <w:sz w:val="20"/>
                <w:szCs w:val="20"/>
              </w:rPr>
              <w:t>M</w:t>
            </w:r>
            <w:r w:rsidRPr="008A398E">
              <w:rPr>
                <w:sz w:val="20"/>
                <w:szCs w:val="20"/>
              </w:rPr>
              <w:t>onoamine oxidase inhibitors</w:t>
            </w:r>
          </w:p>
        </w:tc>
      </w:tr>
      <w:tr w:rsidR="00652206" w:rsidTr="009D66BC">
        <w:tc>
          <w:tcPr>
            <w:tcW w:w="1417" w:type="dxa"/>
          </w:tcPr>
          <w:p w:rsidR="00652206" w:rsidRPr="009D66BC" w:rsidRDefault="004D09BD" w:rsidP="00652206">
            <w:pPr>
              <w:ind w:right="-6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Fluticasone</w:t>
            </w:r>
          </w:p>
        </w:tc>
        <w:tc>
          <w:tcPr>
            <w:tcW w:w="1451" w:type="dxa"/>
          </w:tcPr>
          <w:p w:rsidR="00652206" w:rsidRPr="009D66BC" w:rsidRDefault="004D09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Inhaled corticosteroid</w:t>
            </w:r>
          </w:p>
        </w:tc>
        <w:tc>
          <w:tcPr>
            <w:tcW w:w="1921" w:type="dxa"/>
          </w:tcPr>
          <w:p w:rsidR="004D09BD" w:rsidRPr="004D09BD" w:rsidRDefault="004D09BD" w:rsidP="004D09BD">
            <w:pPr>
              <w:rPr>
                <w:sz w:val="20"/>
                <w:szCs w:val="20"/>
              </w:rPr>
            </w:pPr>
            <w:r w:rsidRPr="004D09BD">
              <w:rPr>
                <w:sz w:val="20"/>
                <w:szCs w:val="20"/>
              </w:rPr>
              <w:t xml:space="preserve">Fluticasone </w:t>
            </w:r>
            <w:proofErr w:type="spellStart"/>
            <w:r w:rsidRPr="004D09BD">
              <w:rPr>
                <w:sz w:val="20"/>
                <w:szCs w:val="20"/>
              </w:rPr>
              <w:t>proprionate</w:t>
            </w:r>
            <w:proofErr w:type="spellEnd"/>
            <w:r w:rsidRPr="004D09BD">
              <w:rPr>
                <w:sz w:val="20"/>
                <w:szCs w:val="20"/>
              </w:rPr>
              <w:t xml:space="preserve"> is a synthetic corticosteroid</w:t>
            </w:r>
          </w:p>
          <w:p w:rsidR="004D09BD" w:rsidRPr="004D09BD" w:rsidRDefault="004D09BD" w:rsidP="004D09BD">
            <w:pPr>
              <w:rPr>
                <w:sz w:val="20"/>
                <w:szCs w:val="20"/>
              </w:rPr>
            </w:pPr>
            <w:r w:rsidRPr="004D09BD">
              <w:rPr>
                <w:sz w:val="20"/>
                <w:szCs w:val="20"/>
              </w:rPr>
              <w:t>that has 18-fold greater affinity for the corticosteroid</w:t>
            </w:r>
          </w:p>
          <w:p w:rsidR="00082584" w:rsidRPr="004D09BD" w:rsidRDefault="004D09BD" w:rsidP="00082584">
            <w:pPr>
              <w:rPr>
                <w:sz w:val="20"/>
                <w:szCs w:val="20"/>
              </w:rPr>
            </w:pPr>
            <w:r w:rsidRPr="004D09BD">
              <w:rPr>
                <w:sz w:val="20"/>
                <w:szCs w:val="20"/>
              </w:rPr>
              <w:t>receptor compared with dexamethasone</w:t>
            </w:r>
          </w:p>
          <w:p w:rsidR="004D09BD" w:rsidRPr="004D09BD" w:rsidRDefault="00082584" w:rsidP="004D09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="004D09BD" w:rsidRPr="004D09BD">
              <w:rPr>
                <w:sz w:val="20"/>
                <w:szCs w:val="20"/>
              </w:rPr>
              <w:t>luticasone activates the</w:t>
            </w:r>
          </w:p>
          <w:p w:rsidR="004D09BD" w:rsidRPr="004D09BD" w:rsidRDefault="004D09BD" w:rsidP="004D09BD">
            <w:pPr>
              <w:rPr>
                <w:sz w:val="20"/>
                <w:szCs w:val="20"/>
              </w:rPr>
            </w:pPr>
            <w:proofErr w:type="spellStart"/>
            <w:r w:rsidRPr="004D09BD">
              <w:rPr>
                <w:sz w:val="20"/>
                <w:szCs w:val="20"/>
              </w:rPr>
              <w:lastRenderedPageBreak/>
              <w:t>glucocorticosteroid</w:t>
            </w:r>
            <w:proofErr w:type="spellEnd"/>
            <w:r w:rsidRPr="004D09BD">
              <w:rPr>
                <w:sz w:val="20"/>
                <w:szCs w:val="20"/>
              </w:rPr>
              <w:t xml:space="preserve"> receptor present on virtually all cells</w:t>
            </w:r>
          </w:p>
          <w:p w:rsidR="00652206" w:rsidRDefault="004D09BD" w:rsidP="00082584">
            <w:pPr>
              <w:rPr>
                <w:sz w:val="20"/>
                <w:szCs w:val="20"/>
              </w:rPr>
            </w:pPr>
            <w:r w:rsidRPr="004D09BD">
              <w:rPr>
                <w:sz w:val="20"/>
                <w:szCs w:val="20"/>
              </w:rPr>
              <w:t>within mammalian systems</w:t>
            </w:r>
          </w:p>
          <w:p w:rsidR="00082584" w:rsidRPr="00082584" w:rsidRDefault="00082584" w:rsidP="000825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082584">
              <w:rPr>
                <w:sz w:val="20"/>
                <w:szCs w:val="20"/>
              </w:rPr>
              <w:t>cts to inhibit mast cells, eosinophils, lymphocytes, neutrophils</w:t>
            </w:r>
          </w:p>
          <w:p w:rsidR="00082584" w:rsidRPr="00082584" w:rsidRDefault="00082584" w:rsidP="00082584">
            <w:pPr>
              <w:rPr>
                <w:sz w:val="20"/>
                <w:szCs w:val="20"/>
              </w:rPr>
            </w:pPr>
            <w:r w:rsidRPr="00082584">
              <w:rPr>
                <w:sz w:val="20"/>
                <w:szCs w:val="20"/>
              </w:rPr>
              <w:t>and macrophages involved in the generation</w:t>
            </w:r>
          </w:p>
          <w:p w:rsidR="00082584" w:rsidRPr="00082584" w:rsidRDefault="00082584" w:rsidP="00082584">
            <w:pPr>
              <w:rPr>
                <w:sz w:val="20"/>
                <w:szCs w:val="20"/>
              </w:rPr>
            </w:pPr>
            <w:r w:rsidRPr="00082584">
              <w:rPr>
                <w:sz w:val="20"/>
                <w:szCs w:val="20"/>
              </w:rPr>
              <w:t>and exacerbation of allergic airway inflammation by</w:t>
            </w:r>
          </w:p>
          <w:p w:rsidR="00082584" w:rsidRDefault="00082584" w:rsidP="00082584">
            <w:pPr>
              <w:rPr>
                <w:sz w:val="20"/>
                <w:szCs w:val="20"/>
              </w:rPr>
            </w:pPr>
            <w:r w:rsidRPr="00082584">
              <w:rPr>
                <w:sz w:val="20"/>
                <w:szCs w:val="20"/>
              </w:rPr>
              <w:t>transcriptional regulation of these target genes</w:t>
            </w:r>
          </w:p>
          <w:p w:rsidR="00082584" w:rsidRPr="009D66BC" w:rsidRDefault="00082584" w:rsidP="00082584">
            <w:pPr>
              <w:rPr>
                <w:sz w:val="20"/>
                <w:szCs w:val="20"/>
              </w:rPr>
            </w:pPr>
          </w:p>
        </w:tc>
        <w:tc>
          <w:tcPr>
            <w:tcW w:w="1511" w:type="dxa"/>
          </w:tcPr>
          <w:p w:rsidR="00082584" w:rsidRPr="00082584" w:rsidRDefault="00082584" w:rsidP="00082584">
            <w:pPr>
              <w:rPr>
                <w:sz w:val="20"/>
                <w:szCs w:val="20"/>
              </w:rPr>
            </w:pPr>
            <w:r w:rsidRPr="00082584">
              <w:rPr>
                <w:sz w:val="20"/>
                <w:szCs w:val="20"/>
              </w:rPr>
              <w:lastRenderedPageBreak/>
              <w:t>Fluticasone is a large molecule and acts topically</w:t>
            </w:r>
          </w:p>
          <w:p w:rsidR="00082584" w:rsidRDefault="00082584" w:rsidP="00082584">
            <w:pPr>
              <w:rPr>
                <w:sz w:val="20"/>
                <w:szCs w:val="20"/>
              </w:rPr>
            </w:pPr>
            <w:proofErr w:type="gramStart"/>
            <w:r w:rsidRPr="00082584">
              <w:rPr>
                <w:sz w:val="20"/>
                <w:szCs w:val="20"/>
              </w:rPr>
              <w:t>within</w:t>
            </w:r>
            <w:proofErr w:type="gramEnd"/>
            <w:r w:rsidRPr="00082584">
              <w:rPr>
                <w:sz w:val="20"/>
                <w:szCs w:val="20"/>
              </w:rPr>
              <w:t xml:space="preserve"> the airway mucosa. </w:t>
            </w:r>
          </w:p>
          <w:p w:rsidR="00082584" w:rsidRPr="00082584" w:rsidRDefault="00082584" w:rsidP="000825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082584">
              <w:rPr>
                <w:sz w:val="20"/>
                <w:szCs w:val="20"/>
              </w:rPr>
              <w:t>here is poor absorption</w:t>
            </w:r>
          </w:p>
          <w:p w:rsidR="00082584" w:rsidRPr="00082584" w:rsidRDefault="00082584" w:rsidP="00082584">
            <w:pPr>
              <w:rPr>
                <w:sz w:val="20"/>
                <w:szCs w:val="20"/>
              </w:rPr>
            </w:pPr>
            <w:r w:rsidRPr="00082584">
              <w:rPr>
                <w:sz w:val="20"/>
                <w:szCs w:val="20"/>
              </w:rPr>
              <w:t xml:space="preserve">across gut epithelium </w:t>
            </w:r>
          </w:p>
          <w:p w:rsidR="00082584" w:rsidRPr="00082584" w:rsidRDefault="00082584" w:rsidP="000825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082584">
              <w:rPr>
                <w:sz w:val="20"/>
                <w:szCs w:val="20"/>
              </w:rPr>
              <w:t xml:space="preserve">lasma levels </w:t>
            </w:r>
            <w:r w:rsidRPr="00082584">
              <w:rPr>
                <w:sz w:val="20"/>
                <w:szCs w:val="20"/>
              </w:rPr>
              <w:lastRenderedPageBreak/>
              <w:t>do not predict therapeutic</w:t>
            </w:r>
          </w:p>
          <w:p w:rsidR="00082584" w:rsidRPr="00082584" w:rsidRDefault="00082584" w:rsidP="00082584">
            <w:pPr>
              <w:rPr>
                <w:sz w:val="20"/>
                <w:szCs w:val="20"/>
              </w:rPr>
            </w:pPr>
            <w:proofErr w:type="gramStart"/>
            <w:r w:rsidRPr="00082584">
              <w:rPr>
                <w:sz w:val="20"/>
                <w:szCs w:val="20"/>
              </w:rPr>
              <w:t>effects</w:t>
            </w:r>
            <w:proofErr w:type="gramEnd"/>
            <w:r w:rsidRPr="00082584">
              <w:rPr>
                <w:sz w:val="20"/>
                <w:szCs w:val="20"/>
              </w:rPr>
              <w:t>. This explains the lack of systemic side</w:t>
            </w:r>
          </w:p>
          <w:p w:rsidR="00082584" w:rsidRDefault="00082584" w:rsidP="00082584">
            <w:pPr>
              <w:rPr>
                <w:sz w:val="20"/>
                <w:szCs w:val="20"/>
              </w:rPr>
            </w:pPr>
            <w:r w:rsidRPr="00082584">
              <w:rPr>
                <w:sz w:val="20"/>
                <w:szCs w:val="20"/>
              </w:rPr>
              <w:t xml:space="preserve">effects </w:t>
            </w:r>
          </w:p>
          <w:p w:rsidR="00082584" w:rsidRPr="00082584" w:rsidRDefault="00082584" w:rsidP="00082584">
            <w:pPr>
              <w:rPr>
                <w:sz w:val="20"/>
                <w:szCs w:val="20"/>
              </w:rPr>
            </w:pPr>
            <w:r w:rsidRPr="00082584">
              <w:rPr>
                <w:sz w:val="20"/>
                <w:szCs w:val="20"/>
              </w:rPr>
              <w:t>Optimal clinical</w:t>
            </w:r>
          </w:p>
          <w:p w:rsidR="00652206" w:rsidRPr="009D66BC" w:rsidRDefault="00082584" w:rsidP="00082584">
            <w:pPr>
              <w:rPr>
                <w:sz w:val="20"/>
                <w:szCs w:val="20"/>
              </w:rPr>
            </w:pPr>
            <w:r w:rsidRPr="00082584">
              <w:rPr>
                <w:sz w:val="20"/>
                <w:szCs w:val="20"/>
              </w:rPr>
              <w:t>effects may not occur for 1–2 weeks</w:t>
            </w:r>
          </w:p>
        </w:tc>
        <w:tc>
          <w:tcPr>
            <w:tcW w:w="1359" w:type="dxa"/>
          </w:tcPr>
          <w:p w:rsidR="00652206" w:rsidRPr="009D66BC" w:rsidRDefault="000825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None listed, minimal to no systemic absorption</w:t>
            </w:r>
          </w:p>
        </w:tc>
        <w:tc>
          <w:tcPr>
            <w:tcW w:w="2096" w:type="dxa"/>
          </w:tcPr>
          <w:p w:rsidR="00652206" w:rsidRDefault="000825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Intolerance of inhaled therapy equipment.</w:t>
            </w:r>
          </w:p>
          <w:p w:rsidR="00082584" w:rsidRPr="009D66BC" w:rsidRDefault="000825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AKA won’t tolerate </w:t>
            </w:r>
            <w:proofErr w:type="spellStart"/>
            <w:r>
              <w:rPr>
                <w:sz w:val="20"/>
                <w:szCs w:val="20"/>
              </w:rPr>
              <w:t>aerokat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aerodawg</w:t>
            </w:r>
            <w:proofErr w:type="spellEnd"/>
          </w:p>
        </w:tc>
        <w:tc>
          <w:tcPr>
            <w:tcW w:w="1585" w:type="dxa"/>
          </w:tcPr>
          <w:p w:rsidR="00652206" w:rsidRPr="009D66BC" w:rsidRDefault="00082584" w:rsidP="00652206">
            <w:pPr>
              <w:ind w:left="-20" w:firstLine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 noted</w:t>
            </w:r>
          </w:p>
        </w:tc>
      </w:tr>
    </w:tbl>
    <w:p w:rsidR="00D84DA9" w:rsidRDefault="00D84DA9"/>
    <w:p w:rsidR="00B073FD" w:rsidRDefault="00B073FD"/>
    <w:p w:rsidR="00B073FD" w:rsidRDefault="00B073FD">
      <w:r>
        <w:t>Questions</w:t>
      </w:r>
    </w:p>
    <w:p w:rsidR="00B073FD" w:rsidRDefault="00B073FD"/>
    <w:p w:rsidR="00B073FD" w:rsidRDefault="00B073FD">
      <w:r>
        <w:t xml:space="preserve">1. What is an important side effect of </w:t>
      </w:r>
      <w:proofErr w:type="spellStart"/>
      <w:r>
        <w:t>Terbutaline</w:t>
      </w:r>
      <w:proofErr w:type="spellEnd"/>
      <w:r>
        <w:t xml:space="preserve"> at normal </w:t>
      </w:r>
      <w:proofErr w:type="gramStart"/>
      <w:r>
        <w:t>doses</w:t>
      </w:r>
      <w:proofErr w:type="gramEnd"/>
    </w:p>
    <w:p w:rsidR="00B073FD" w:rsidRDefault="00B073FD">
      <w:r>
        <w:tab/>
        <w:t>a. Bronchoconstriction</w:t>
      </w:r>
    </w:p>
    <w:p w:rsidR="00B073FD" w:rsidRDefault="00B073FD">
      <w:r>
        <w:tab/>
        <w:t>b. Diarrhea</w:t>
      </w:r>
    </w:p>
    <w:p w:rsidR="00B073FD" w:rsidRDefault="00B073FD">
      <w:r>
        <w:tab/>
        <w:t>c. Hypokalemia</w:t>
      </w:r>
    </w:p>
    <w:p w:rsidR="00B073FD" w:rsidRDefault="00B073FD">
      <w:r>
        <w:tab/>
        <w:t>d. Hypertension</w:t>
      </w:r>
    </w:p>
    <w:p w:rsidR="00B073FD" w:rsidRDefault="00B073FD"/>
    <w:p w:rsidR="00B073FD" w:rsidRDefault="00B073FD">
      <w:r>
        <w:t xml:space="preserve">2. What is the most common use for Isoproterenol in our </w:t>
      </w:r>
      <w:proofErr w:type="gramStart"/>
      <w:r>
        <w:t>patients</w:t>
      </w:r>
      <w:proofErr w:type="gramEnd"/>
    </w:p>
    <w:p w:rsidR="00B073FD" w:rsidRDefault="00B073FD">
      <w:r>
        <w:tab/>
        <w:t xml:space="preserve">a. Treat </w:t>
      </w:r>
      <w:proofErr w:type="spellStart"/>
      <w:r>
        <w:t>bradyarrhythmias</w:t>
      </w:r>
      <w:proofErr w:type="spellEnd"/>
    </w:p>
    <w:p w:rsidR="00B073FD" w:rsidRDefault="00B073FD">
      <w:r>
        <w:tab/>
        <w:t>b. Treat hypertension</w:t>
      </w:r>
    </w:p>
    <w:p w:rsidR="00B073FD" w:rsidRDefault="00B073FD">
      <w:r>
        <w:tab/>
        <w:t xml:space="preserve">c. Treat </w:t>
      </w:r>
      <w:proofErr w:type="spellStart"/>
      <w:r>
        <w:t>tachyarrhythmias</w:t>
      </w:r>
      <w:proofErr w:type="spellEnd"/>
    </w:p>
    <w:p w:rsidR="00B073FD" w:rsidRDefault="00B073FD">
      <w:r>
        <w:tab/>
        <w:t>d. Treat hypotension</w:t>
      </w:r>
    </w:p>
    <w:p w:rsidR="00B073FD" w:rsidRDefault="00B073FD"/>
    <w:p w:rsidR="00B073FD" w:rsidRDefault="00B073FD">
      <w:r>
        <w:t xml:space="preserve">3. Peak effect of inhaled Fluticasone can take up to _________ </w:t>
      </w:r>
      <w:proofErr w:type="spellStart"/>
      <w:r>
        <w:t>to</w:t>
      </w:r>
      <w:proofErr w:type="spellEnd"/>
      <w:r>
        <w:t xml:space="preserve"> work</w:t>
      </w:r>
    </w:p>
    <w:p w:rsidR="00B073FD" w:rsidRDefault="00B073FD">
      <w:r>
        <w:tab/>
      </w:r>
      <w:proofErr w:type="gramStart"/>
      <w:r>
        <w:t>a. 2</w:t>
      </w:r>
      <w:proofErr w:type="gramEnd"/>
      <w:r>
        <w:t>-3 hours</w:t>
      </w:r>
    </w:p>
    <w:p w:rsidR="00B073FD" w:rsidRDefault="00B073FD">
      <w:r>
        <w:tab/>
      </w:r>
      <w:proofErr w:type="gramStart"/>
      <w:r>
        <w:t>b. 2</w:t>
      </w:r>
      <w:proofErr w:type="gramEnd"/>
      <w:r>
        <w:t>-3 days</w:t>
      </w:r>
    </w:p>
    <w:p w:rsidR="00B073FD" w:rsidRDefault="00B073FD">
      <w:r>
        <w:tab/>
      </w:r>
      <w:proofErr w:type="gramStart"/>
      <w:r>
        <w:t>c. 2</w:t>
      </w:r>
      <w:proofErr w:type="gramEnd"/>
      <w:r>
        <w:t>-3 weeks</w:t>
      </w:r>
    </w:p>
    <w:p w:rsidR="00B073FD" w:rsidRDefault="00B073FD">
      <w:r>
        <w:tab/>
        <w:t>d. 2-3 months</w:t>
      </w:r>
      <w:bookmarkStart w:id="0" w:name="_GoBack"/>
      <w:bookmarkEnd w:id="0"/>
    </w:p>
    <w:sectPr w:rsidR="00B073FD" w:rsidSect="009D66BC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harisSIL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206"/>
    <w:rsid w:val="00082584"/>
    <w:rsid w:val="004D09BD"/>
    <w:rsid w:val="00502A2E"/>
    <w:rsid w:val="00652206"/>
    <w:rsid w:val="008A398E"/>
    <w:rsid w:val="009D66BC"/>
    <w:rsid w:val="00B073FD"/>
    <w:rsid w:val="00D84DA9"/>
    <w:rsid w:val="00DE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8355077B-5C26-4249-81BC-2ABF58A67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22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3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309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744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9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3561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5517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 College of Veterinary Medicine</Company>
  <LinksUpToDate>false</LinksUpToDate>
  <CharactersWithSpaces>3064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Smith</dc:creator>
  <cp:keywords/>
  <dc:description/>
  <cp:lastModifiedBy>Josh Smith</cp:lastModifiedBy>
  <cp:revision>2</cp:revision>
  <dcterms:created xsi:type="dcterms:W3CDTF">2014-12-09T14:08:00Z</dcterms:created>
  <dcterms:modified xsi:type="dcterms:W3CDTF">2014-12-09T14:08:00Z</dcterms:modified>
</cp:coreProperties>
</file>