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7D0" w:rsidRDefault="00A71C71">
      <w:r>
        <w:t>CCM Oct 2014</w:t>
      </w:r>
    </w:p>
    <w:p w:rsidR="00A71C71" w:rsidRDefault="00A71C71" w:rsidP="00A71C71">
      <w:pPr>
        <w:autoSpaceDE w:val="0"/>
        <w:autoSpaceDN w:val="0"/>
        <w:adjustRightInd w:val="0"/>
        <w:spacing w:after="0" w:line="240" w:lineRule="auto"/>
        <w:jc w:val="center"/>
        <w:rPr>
          <w:rFonts w:ascii="AkzidenzGroteskBE-Md" w:hAnsi="AkzidenzGroteskBE-Md" w:cs="AkzidenzGroteskBE-Md"/>
          <w:sz w:val="44"/>
          <w:szCs w:val="44"/>
        </w:rPr>
      </w:pPr>
      <w:r>
        <w:rPr>
          <w:rFonts w:ascii="AkzidenzGroteskBE-Md" w:hAnsi="AkzidenzGroteskBE-Md" w:cs="AkzidenzGroteskBE-Md"/>
          <w:sz w:val="44"/>
          <w:szCs w:val="44"/>
        </w:rPr>
        <w:t xml:space="preserve">Interaction </w:t>
      </w:r>
      <w:proofErr w:type="gramStart"/>
      <w:r>
        <w:rPr>
          <w:rFonts w:ascii="AkzidenzGroteskBE-Md" w:hAnsi="AkzidenzGroteskBE-Md" w:cs="AkzidenzGroteskBE-Md"/>
          <w:sz w:val="44"/>
          <w:szCs w:val="44"/>
        </w:rPr>
        <w:t>Between</w:t>
      </w:r>
      <w:proofErr w:type="gramEnd"/>
      <w:r>
        <w:rPr>
          <w:rFonts w:ascii="AkzidenzGroteskBE-Md" w:hAnsi="AkzidenzGroteskBE-Md" w:cs="AkzidenzGroteskBE-Md"/>
          <w:sz w:val="44"/>
          <w:szCs w:val="44"/>
        </w:rPr>
        <w:t xml:space="preserve"> Fluids and Vasoactive</w:t>
      </w:r>
      <w:r>
        <w:rPr>
          <w:rFonts w:ascii="AkzidenzGroteskBE-Md" w:hAnsi="AkzidenzGroteskBE-Md" w:cs="AkzidenzGroteskBE-Md"/>
          <w:sz w:val="44"/>
          <w:szCs w:val="44"/>
        </w:rPr>
        <w:t xml:space="preserve"> </w:t>
      </w:r>
      <w:r>
        <w:rPr>
          <w:rFonts w:ascii="AkzidenzGroteskBE-Md" w:hAnsi="AkzidenzGroteskBE-Md" w:cs="AkzidenzGroteskBE-Md"/>
          <w:sz w:val="44"/>
          <w:szCs w:val="44"/>
        </w:rPr>
        <w:t>Agents on Mortality in Septic Shock:</w:t>
      </w:r>
      <w:r>
        <w:rPr>
          <w:rFonts w:ascii="AkzidenzGroteskBE-Md" w:hAnsi="AkzidenzGroteskBE-Md" w:cs="AkzidenzGroteskBE-Md"/>
          <w:sz w:val="44"/>
          <w:szCs w:val="44"/>
        </w:rPr>
        <w:t xml:space="preserve"> </w:t>
      </w:r>
      <w:r>
        <w:rPr>
          <w:rFonts w:ascii="AkzidenzGroteskBE-Md" w:hAnsi="AkzidenzGroteskBE-Md" w:cs="AkzidenzGroteskBE-Md"/>
          <w:sz w:val="44"/>
          <w:szCs w:val="44"/>
        </w:rPr>
        <w:t>A Multicenter, Observational Study</w:t>
      </w:r>
    </w:p>
    <w:p w:rsidR="00A71C71" w:rsidRDefault="00A71C71" w:rsidP="00A71C71">
      <w:pPr>
        <w:autoSpaceDE w:val="0"/>
        <w:autoSpaceDN w:val="0"/>
        <w:adjustRightInd w:val="0"/>
        <w:spacing w:after="0" w:line="240" w:lineRule="auto"/>
        <w:jc w:val="center"/>
        <w:rPr>
          <w:rFonts w:ascii="AkzidenzGroteskBE-Regular" w:hAnsi="AkzidenzGroteskBE-Regular" w:cs="AkzidenzGroteskBE-Regular"/>
          <w:sz w:val="16"/>
          <w:szCs w:val="16"/>
        </w:rPr>
      </w:pPr>
      <w:r>
        <w:rPr>
          <w:rFonts w:ascii="AkzidenzGroteskBE-Regular" w:hAnsi="AkzidenzGroteskBE-Regular" w:cs="AkzidenzGroteskBE-Regular"/>
          <w:sz w:val="16"/>
          <w:szCs w:val="16"/>
        </w:rPr>
        <w:t>October 2014 • Volume 42 • Number 10</w:t>
      </w:r>
      <w:r>
        <w:rPr>
          <w:rFonts w:ascii="AkzidenzGroteskBE-Regular" w:hAnsi="AkzidenzGroteskBE-Regular" w:cs="AkzidenzGroteskBE-Regular"/>
          <w:sz w:val="16"/>
          <w:szCs w:val="16"/>
        </w:rPr>
        <w:br/>
      </w:r>
    </w:p>
    <w:p w:rsidR="00A71C71" w:rsidRDefault="00A71C71" w:rsidP="00A71C71">
      <w:pPr>
        <w:autoSpaceDE w:val="0"/>
        <w:autoSpaceDN w:val="0"/>
        <w:adjustRightInd w:val="0"/>
        <w:spacing w:after="0" w:line="240" w:lineRule="auto"/>
      </w:pPr>
      <w:r>
        <w:t>Goal: De</w:t>
      </w:r>
      <w:r>
        <w:t>termine how hospital mortality</w:t>
      </w:r>
      <w:r>
        <w:t xml:space="preserve"> </w:t>
      </w:r>
      <w:r>
        <w:t>was influenced by combined use of these two treatments</w:t>
      </w:r>
    </w:p>
    <w:p w:rsidR="00A71C71" w:rsidRDefault="00A71C71" w:rsidP="00A71C71">
      <w:pPr>
        <w:autoSpaceDE w:val="0"/>
        <w:autoSpaceDN w:val="0"/>
        <w:adjustRightInd w:val="0"/>
        <w:spacing w:after="0" w:line="240" w:lineRule="auto"/>
      </w:pPr>
    </w:p>
    <w:p w:rsidR="00A71C71" w:rsidRDefault="00A71C71" w:rsidP="00A71C71">
      <w:pPr>
        <w:autoSpaceDE w:val="0"/>
        <w:autoSpaceDN w:val="0"/>
        <w:adjustRightInd w:val="0"/>
        <w:spacing w:after="0" w:line="240" w:lineRule="auto"/>
      </w:pPr>
      <w:r>
        <w:t>Design: Retrospective evaluation using multivariable logistic</w:t>
      </w:r>
      <w:r>
        <w:t xml:space="preserve"> </w:t>
      </w:r>
      <w:r>
        <w:t>regression to evaluate the association between hospital mortality</w:t>
      </w:r>
      <w:r>
        <w:t xml:space="preserve"> </w:t>
      </w:r>
      <w:r>
        <w:t>and categorical variables representing initiation of vasoactive</w:t>
      </w:r>
      <w:r>
        <w:t xml:space="preserve"> </w:t>
      </w:r>
      <w:r>
        <w:t>agents and volumes of IV fluids given 0–1, 1–6, and 6–24 hours</w:t>
      </w:r>
      <w:r>
        <w:t xml:space="preserve"> </w:t>
      </w:r>
      <w:r>
        <w:t>after onset, including interactions and adjusting for potential</w:t>
      </w:r>
      <w:r>
        <w:t xml:space="preserve"> </w:t>
      </w:r>
      <w:r>
        <w:t>confounders</w:t>
      </w:r>
    </w:p>
    <w:p w:rsidR="00A71C71" w:rsidRDefault="00A71C71" w:rsidP="00A71C71">
      <w:pPr>
        <w:autoSpaceDE w:val="0"/>
        <w:autoSpaceDN w:val="0"/>
        <w:adjustRightInd w:val="0"/>
        <w:spacing w:after="0" w:line="240" w:lineRule="auto"/>
      </w:pPr>
    </w:p>
    <w:p w:rsidR="00A71C71" w:rsidRDefault="00A71C71" w:rsidP="00A71C71">
      <w:pPr>
        <w:autoSpaceDE w:val="0"/>
        <w:autoSpaceDN w:val="0"/>
        <w:adjustRightInd w:val="0"/>
        <w:spacing w:after="0" w:line="240" w:lineRule="auto"/>
      </w:pPr>
      <w:r>
        <w:t>Patients: Two thousand eight hundred forty-nine patients who survived</w:t>
      </w:r>
      <w:r>
        <w:t xml:space="preserve"> </w:t>
      </w:r>
      <w:r>
        <w:t xml:space="preserve">more than 24 hours after </w:t>
      </w:r>
      <w:proofErr w:type="spellStart"/>
      <w:r>
        <w:t>after</w:t>
      </w:r>
      <w:proofErr w:type="spellEnd"/>
      <w:r>
        <w:t xml:space="preserve"> onset of septic shock, admitted</w:t>
      </w:r>
      <w:r>
        <w:t xml:space="preserve"> </w:t>
      </w:r>
      <w:r>
        <w:t>between 1989 and 2007</w:t>
      </w:r>
    </w:p>
    <w:p w:rsidR="00A71C71" w:rsidRDefault="00A71C71" w:rsidP="00A71C71">
      <w:pPr>
        <w:autoSpaceDE w:val="0"/>
        <w:autoSpaceDN w:val="0"/>
        <w:adjustRightInd w:val="0"/>
        <w:spacing w:after="0" w:line="240" w:lineRule="auto"/>
      </w:pPr>
    </w:p>
    <w:p w:rsidR="00A71C71" w:rsidRDefault="00A71C71" w:rsidP="00A71C71">
      <w:pPr>
        <w:autoSpaceDE w:val="0"/>
        <w:autoSpaceDN w:val="0"/>
        <w:adjustRightInd w:val="0"/>
        <w:spacing w:after="0" w:line="240" w:lineRule="auto"/>
      </w:pPr>
      <w:r>
        <w:t xml:space="preserve">Results: </w:t>
      </w:r>
      <w:r>
        <w:t>Mortality was lowest when vasoactive agents were begun 1–6</w:t>
      </w:r>
      <w:r>
        <w:t xml:space="preserve"> </w:t>
      </w:r>
      <w:r>
        <w:t>hours after onset, with more than 1 L of fluids in the initial hour</w:t>
      </w:r>
      <w:r>
        <w:t xml:space="preserve"> </w:t>
      </w:r>
      <w:r>
        <w:t>after shock onset, more than 2.4 L from hours 1–6, and 1.6–3.5 L</w:t>
      </w:r>
      <w:r>
        <w:t xml:space="preserve"> </w:t>
      </w:r>
      <w:r>
        <w:t>from 6 to 24 hours. The lowest mortality rates were associated</w:t>
      </w:r>
      <w:r>
        <w:t xml:space="preserve"> </w:t>
      </w:r>
      <w:r>
        <w:t>with starting vasoactive agents 1–6 hours after onset</w:t>
      </w:r>
      <w:r>
        <w:t>.</w:t>
      </w:r>
    </w:p>
    <w:p w:rsidR="00A71C71" w:rsidRDefault="00A71C71" w:rsidP="00A71C71">
      <w:pPr>
        <w:autoSpaceDE w:val="0"/>
        <w:autoSpaceDN w:val="0"/>
        <w:adjustRightInd w:val="0"/>
        <w:spacing w:after="0" w:line="240" w:lineRule="auto"/>
      </w:pPr>
    </w:p>
    <w:p w:rsidR="00A71C71" w:rsidRDefault="00A71C71" w:rsidP="00A71C71">
      <w:pPr>
        <w:autoSpaceDE w:val="0"/>
        <w:autoSpaceDN w:val="0"/>
        <w:adjustRightInd w:val="0"/>
        <w:spacing w:after="0" w:line="240" w:lineRule="auto"/>
      </w:pPr>
      <w:r>
        <w:t xml:space="preserve">Take away: </w:t>
      </w:r>
      <w:r>
        <w:t>Timing of vasoactive drugs was also important. The four</w:t>
      </w:r>
      <w:r>
        <w:t xml:space="preserve"> </w:t>
      </w:r>
      <w:r>
        <w:t>fluid/vasoactive combinations with the lowest hospital mortality</w:t>
      </w:r>
      <w:r>
        <w:t xml:space="preserve"> </w:t>
      </w:r>
      <w:r>
        <w:t>included large volumes of fluids given early, combined with</w:t>
      </w:r>
      <w:r>
        <w:t xml:space="preserve"> </w:t>
      </w:r>
      <w:r>
        <w:t>waiting to begin vasoactive agents until after the initial hour</w:t>
      </w:r>
      <w:r>
        <w:t xml:space="preserve"> </w:t>
      </w:r>
      <w:r>
        <w:t>after onset of shock</w:t>
      </w:r>
      <w:r>
        <w:t>.</w:t>
      </w:r>
    </w:p>
    <w:p w:rsidR="00A71C71" w:rsidRDefault="00A71C71" w:rsidP="00A71C71">
      <w:pPr>
        <w:autoSpaceDE w:val="0"/>
        <w:autoSpaceDN w:val="0"/>
        <w:adjustRightInd w:val="0"/>
        <w:spacing w:after="0" w:line="240" w:lineRule="auto"/>
      </w:pPr>
    </w:p>
    <w:p w:rsidR="00A71C71" w:rsidRDefault="00A71C71" w:rsidP="00A71C71">
      <w:pPr>
        <w:autoSpaceDE w:val="0"/>
        <w:autoSpaceDN w:val="0"/>
        <w:adjustRightInd w:val="0"/>
        <w:spacing w:after="0" w:line="240" w:lineRule="auto"/>
      </w:pPr>
    </w:p>
    <w:p w:rsidR="00A71C71" w:rsidRDefault="00A71C71" w:rsidP="00A71C71">
      <w:pPr>
        <w:autoSpaceDE w:val="0"/>
        <w:autoSpaceDN w:val="0"/>
        <w:adjustRightInd w:val="0"/>
        <w:spacing w:after="0" w:line="240" w:lineRule="auto"/>
        <w:rPr>
          <w:rFonts w:ascii="AkzidenzGroteskBE-Md" w:hAnsi="AkzidenzGroteskBE-Md" w:cs="AkzidenzGroteskBE-Md"/>
          <w:sz w:val="44"/>
          <w:szCs w:val="44"/>
        </w:rPr>
      </w:pPr>
      <w:r>
        <w:rPr>
          <w:rFonts w:ascii="AkzidenzGroteskBE-Md" w:hAnsi="AkzidenzGroteskBE-Md" w:cs="AkzidenzGroteskBE-Md"/>
          <w:sz w:val="44"/>
          <w:szCs w:val="44"/>
        </w:rPr>
        <w:t>Basic Critical Care Echocardiography by Pulmonary</w:t>
      </w:r>
    </w:p>
    <w:p w:rsidR="00A71C71" w:rsidRDefault="00A71C71" w:rsidP="00A71C71">
      <w:pPr>
        <w:autoSpaceDE w:val="0"/>
        <w:autoSpaceDN w:val="0"/>
        <w:adjustRightInd w:val="0"/>
        <w:spacing w:after="0" w:line="240" w:lineRule="auto"/>
        <w:rPr>
          <w:rFonts w:ascii="AkzidenzGroteskBE-Md" w:hAnsi="AkzidenzGroteskBE-Md" w:cs="AkzidenzGroteskBE-Md"/>
          <w:sz w:val="44"/>
          <w:szCs w:val="44"/>
        </w:rPr>
      </w:pPr>
      <w:r>
        <w:rPr>
          <w:rFonts w:ascii="AkzidenzGroteskBE-Md" w:hAnsi="AkzidenzGroteskBE-Md" w:cs="AkzidenzGroteskBE-Md"/>
          <w:sz w:val="44"/>
          <w:szCs w:val="44"/>
        </w:rPr>
        <w:t>Fellows: Learning Trajectory and Prognostic Impact</w:t>
      </w:r>
    </w:p>
    <w:p w:rsidR="00A71C71" w:rsidRDefault="00A71C71" w:rsidP="00A71C71">
      <w:pPr>
        <w:autoSpaceDE w:val="0"/>
        <w:autoSpaceDN w:val="0"/>
        <w:adjustRightInd w:val="0"/>
        <w:spacing w:after="0" w:line="240" w:lineRule="auto"/>
        <w:rPr>
          <w:rFonts w:ascii="AkzidenzGroteskBE-Md" w:hAnsi="AkzidenzGroteskBE-Md" w:cs="AkzidenzGroteskBE-Md"/>
          <w:sz w:val="44"/>
          <w:szCs w:val="44"/>
        </w:rPr>
      </w:pPr>
      <w:r>
        <w:rPr>
          <w:rFonts w:ascii="AkzidenzGroteskBE-Md" w:hAnsi="AkzidenzGroteskBE-Md" w:cs="AkzidenzGroteskBE-Md"/>
          <w:sz w:val="44"/>
          <w:szCs w:val="44"/>
        </w:rPr>
        <w:t>Using a Minimally Resourced Training Model</w:t>
      </w:r>
    </w:p>
    <w:p w:rsidR="00A71C71" w:rsidRDefault="00A71C71" w:rsidP="00A71C71">
      <w:pPr>
        <w:autoSpaceDE w:val="0"/>
        <w:autoSpaceDN w:val="0"/>
        <w:adjustRightInd w:val="0"/>
        <w:spacing w:after="0" w:line="240" w:lineRule="auto"/>
        <w:rPr>
          <w:rFonts w:ascii="AkzidenzGroteskBE-Md" w:hAnsi="AkzidenzGroteskBE-Md" w:cs="AkzidenzGroteskBE-Md"/>
          <w:sz w:val="44"/>
          <w:szCs w:val="44"/>
        </w:rPr>
      </w:pPr>
    </w:p>
    <w:p w:rsidR="00A71C71" w:rsidRDefault="00A71C71" w:rsidP="00A71C71">
      <w:pPr>
        <w:autoSpaceDE w:val="0"/>
        <w:autoSpaceDN w:val="0"/>
        <w:adjustRightInd w:val="0"/>
        <w:spacing w:after="0" w:line="240" w:lineRule="auto"/>
      </w:pPr>
      <w:r>
        <w:t>Objectives: The spread of basic critical care echocardiography</w:t>
      </w:r>
      <w:r>
        <w:t xml:space="preserve"> </w:t>
      </w:r>
      <w:r>
        <w:t>may be limited by training resources. Another barrier is the lack of</w:t>
      </w:r>
      <w:r>
        <w:t xml:space="preserve"> </w:t>
      </w:r>
      <w:r>
        <w:t>information about the learning trajectory and prognostic impact of</w:t>
      </w:r>
      <w:r>
        <w:t xml:space="preserve"> </w:t>
      </w:r>
      <w:r>
        <w:t>individual basic critical care echocardiography domains like acute</w:t>
      </w:r>
      <w:r>
        <w:t xml:space="preserve"> </w:t>
      </w:r>
      <w:proofErr w:type="spellStart"/>
      <w:r>
        <w:t>cor</w:t>
      </w:r>
      <w:proofErr w:type="spellEnd"/>
      <w:r>
        <w:t xml:space="preserve"> </w:t>
      </w:r>
      <w:proofErr w:type="spellStart"/>
      <w:r>
        <w:t>pulmonale</w:t>
      </w:r>
      <w:proofErr w:type="spellEnd"/>
      <w:r>
        <w:t xml:space="preserve"> determination and left ventricular function estimation.</w:t>
      </w:r>
    </w:p>
    <w:p w:rsidR="00A71C71" w:rsidRDefault="00A71C71" w:rsidP="00A71C71">
      <w:pPr>
        <w:autoSpaceDE w:val="0"/>
        <w:autoSpaceDN w:val="0"/>
        <w:adjustRightInd w:val="0"/>
        <w:spacing w:after="0" w:line="240" w:lineRule="auto"/>
      </w:pPr>
      <w:r>
        <w:t>We thus developed a minimally resourced training model and</w:t>
      </w:r>
      <w:r>
        <w:t xml:space="preserve"> </w:t>
      </w:r>
      <w:r>
        <w:t>studied the latter outcomes.</w:t>
      </w:r>
    </w:p>
    <w:p w:rsidR="00A143E8" w:rsidRDefault="00A143E8" w:rsidP="00A71C71">
      <w:pPr>
        <w:autoSpaceDE w:val="0"/>
        <w:autoSpaceDN w:val="0"/>
        <w:adjustRightInd w:val="0"/>
        <w:spacing w:after="0" w:line="240" w:lineRule="auto"/>
      </w:pPr>
    </w:p>
    <w:p w:rsidR="00A143E8" w:rsidRDefault="00A143E8" w:rsidP="00A143E8">
      <w:pPr>
        <w:autoSpaceDE w:val="0"/>
        <w:autoSpaceDN w:val="0"/>
        <w:adjustRightInd w:val="0"/>
        <w:spacing w:after="0" w:line="240" w:lineRule="auto"/>
      </w:pPr>
      <w:r>
        <w:t>Interventions: We described the learning trajectory in six basic</w:t>
      </w:r>
      <w:r>
        <w:t xml:space="preserve"> </w:t>
      </w:r>
      <w:r>
        <w:t>critical care echocardiography domains (adequate views, pericardial</w:t>
      </w:r>
      <w:r>
        <w:t xml:space="preserve"> </w:t>
      </w:r>
      <w:r>
        <w:t xml:space="preserve">effusion, acute </w:t>
      </w:r>
      <w:proofErr w:type="spellStart"/>
      <w:r>
        <w:t>cor</w:t>
      </w:r>
      <w:proofErr w:type="spellEnd"/>
      <w:r>
        <w:t xml:space="preserve"> </w:t>
      </w:r>
      <w:proofErr w:type="spellStart"/>
      <w:r>
        <w:t>pulmonale</w:t>
      </w:r>
      <w:proofErr w:type="spellEnd"/>
      <w:r>
        <w:t>, left ventricular ejection fraction,</w:t>
      </w:r>
      <w:r>
        <w:t xml:space="preserve"> </w:t>
      </w:r>
      <w:r>
        <w:t>mitral regurgitation, and inferior vena cava variability) and correlated</w:t>
      </w:r>
      <w:r>
        <w:t xml:space="preserve"> </w:t>
      </w:r>
      <w:r>
        <w:t>abnormalities in selected basic critical care echocardiography</w:t>
      </w:r>
      <w:r>
        <w:t xml:space="preserve"> </w:t>
      </w:r>
      <w:r>
        <w:t>domains with clinical outcomes (mortality and length of stay).</w:t>
      </w:r>
    </w:p>
    <w:p w:rsidR="00A143E8" w:rsidRDefault="00A143E8" w:rsidP="00A143E8">
      <w:pPr>
        <w:autoSpaceDE w:val="0"/>
        <w:autoSpaceDN w:val="0"/>
        <w:adjustRightInd w:val="0"/>
        <w:spacing w:after="0" w:line="240" w:lineRule="auto"/>
      </w:pPr>
    </w:p>
    <w:p w:rsidR="00A143E8" w:rsidRDefault="00A143E8" w:rsidP="00A143E8">
      <w:pPr>
        <w:autoSpaceDE w:val="0"/>
        <w:autoSpaceDN w:val="0"/>
        <w:adjustRightInd w:val="0"/>
        <w:spacing w:after="0" w:line="240" w:lineRule="auto"/>
      </w:pPr>
      <w:r>
        <w:t xml:space="preserve">Results: </w:t>
      </w:r>
      <w:r>
        <w:t>Accuracy in various basic critical care echocardiography</w:t>
      </w:r>
      <w:r>
        <w:t xml:space="preserve"> </w:t>
      </w:r>
      <w:r>
        <w:t>domains was high (&gt; 90%), especially beyond the first 30 examinations.</w:t>
      </w:r>
      <w:r>
        <w:t xml:space="preserve"> </w:t>
      </w:r>
      <w:bookmarkStart w:id="0" w:name="_GoBack"/>
      <w:bookmarkEnd w:id="0"/>
      <w:r>
        <w:t xml:space="preserve">Acute </w:t>
      </w:r>
      <w:proofErr w:type="spellStart"/>
      <w:r>
        <w:t>cor</w:t>
      </w:r>
      <w:proofErr w:type="spellEnd"/>
      <w:r>
        <w:t xml:space="preserve"> </w:t>
      </w:r>
      <w:proofErr w:type="spellStart"/>
      <w:r>
        <w:t>pulmonale</w:t>
      </w:r>
      <w:proofErr w:type="spellEnd"/>
      <w:r>
        <w:t xml:space="preserve"> was associated with ICU mortality</w:t>
      </w:r>
      <w:r>
        <w:t xml:space="preserve"> </w:t>
      </w:r>
      <w:r>
        <w:t>when adjusted for Acute Physiology and Chronic Health Evaluation</w:t>
      </w:r>
      <w:r>
        <w:t xml:space="preserve"> </w:t>
      </w:r>
      <w:r>
        <w:t>II score and presence of sepsis, whereas mitral regurgitation was</w:t>
      </w:r>
      <w:r>
        <w:t xml:space="preserve"> </w:t>
      </w:r>
      <w:r>
        <w:t xml:space="preserve">associated with longer hospitalization only on </w:t>
      </w:r>
      <w:proofErr w:type="spellStart"/>
      <w:r>
        <w:t>univariate</w:t>
      </w:r>
      <w:proofErr w:type="spellEnd"/>
      <w:r>
        <w:t xml:space="preserve"> analysis</w:t>
      </w:r>
      <w:r>
        <w:t>.</w:t>
      </w:r>
    </w:p>
    <w:p w:rsidR="00A143E8" w:rsidRDefault="00A143E8" w:rsidP="00A143E8">
      <w:pPr>
        <w:autoSpaceDE w:val="0"/>
        <w:autoSpaceDN w:val="0"/>
        <w:adjustRightInd w:val="0"/>
        <w:spacing w:after="0" w:line="240" w:lineRule="auto"/>
      </w:pPr>
    </w:p>
    <w:p w:rsidR="00A143E8" w:rsidRPr="00A71C71" w:rsidRDefault="00A143E8" w:rsidP="00A143E8">
      <w:pPr>
        <w:autoSpaceDE w:val="0"/>
        <w:autoSpaceDN w:val="0"/>
        <w:adjustRightInd w:val="0"/>
        <w:spacing w:after="0" w:line="240" w:lineRule="auto"/>
      </w:pPr>
      <w:r>
        <w:t xml:space="preserve">Take away: </w:t>
      </w:r>
      <w:r>
        <w:t>New trainees can achieve reasonable</w:t>
      </w:r>
      <w:r>
        <w:t xml:space="preserve"> </w:t>
      </w:r>
      <w:r>
        <w:t>competency in most basic critical care echocardiography</w:t>
      </w:r>
      <w:r>
        <w:t xml:space="preserve"> </w:t>
      </w:r>
      <w:r>
        <w:t>domains after performing about 30 examinations within the first</w:t>
      </w:r>
      <w:r>
        <w:t xml:space="preserve"> </w:t>
      </w:r>
      <w:r>
        <w:t>year. The relatively high prevalence of abnormalities and the significant</w:t>
      </w:r>
      <w:r>
        <w:t xml:space="preserve"> </w:t>
      </w:r>
      <w:r>
        <w:t xml:space="preserve">association of acute </w:t>
      </w:r>
      <w:proofErr w:type="spellStart"/>
      <w:r>
        <w:t>cor</w:t>
      </w:r>
      <w:proofErr w:type="spellEnd"/>
      <w:r>
        <w:t xml:space="preserve"> </w:t>
      </w:r>
      <w:proofErr w:type="spellStart"/>
      <w:r>
        <w:t>pulmonale</w:t>
      </w:r>
      <w:proofErr w:type="spellEnd"/>
      <w:r>
        <w:t xml:space="preserve"> with ICU mortality support</w:t>
      </w:r>
      <w:r>
        <w:t xml:space="preserve"> </w:t>
      </w:r>
      <w:r>
        <w:t>the need for basic critical care echocardiography training</w:t>
      </w:r>
    </w:p>
    <w:sectPr w:rsidR="00A143E8" w:rsidRPr="00A71C71" w:rsidSect="00A71C7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kzidenzGroteskBE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kzidenzGroteskBE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C71"/>
    <w:rsid w:val="00A143E8"/>
    <w:rsid w:val="00A71C71"/>
    <w:rsid w:val="00E0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82F860-56A2-4362-8858-EF120C3E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VM-Cah-icu-user</cp:lastModifiedBy>
  <cp:revision>1</cp:revision>
  <dcterms:created xsi:type="dcterms:W3CDTF">2014-09-28T15:22:00Z</dcterms:created>
  <dcterms:modified xsi:type="dcterms:W3CDTF">2014-09-28T15:40:00Z</dcterms:modified>
</cp:coreProperties>
</file>