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919BC" w14:textId="77777777" w:rsidR="00F04EF5" w:rsidRPr="00EA2377" w:rsidRDefault="00F04EF5" w:rsidP="00F04EF5">
      <w:pPr>
        <w:widowControl w:val="0"/>
        <w:autoSpaceDE w:val="0"/>
        <w:autoSpaceDN w:val="0"/>
        <w:adjustRightInd w:val="0"/>
        <w:spacing w:after="240"/>
        <w:rPr>
          <w:rFonts w:ascii="Times" w:hAnsi="Times" w:cs="Times"/>
          <w:u w:val="single"/>
        </w:rPr>
      </w:pPr>
      <w:r w:rsidRPr="00EA2377">
        <w:rPr>
          <w:rFonts w:ascii="Times" w:hAnsi="Times" w:cs="Helvetica"/>
          <w:b/>
          <w:bCs/>
          <w:u w:val="single"/>
        </w:rPr>
        <w:t>Evaluation of serum thyroid hormones in dogs with systemic inflammatory response syndrome or sepsis</w:t>
      </w:r>
    </w:p>
    <w:p w14:paraId="340CFCDE" w14:textId="77777777" w:rsidR="00F04EF5" w:rsidRPr="00EA2377" w:rsidRDefault="00F04EF5" w:rsidP="00F04EF5">
      <w:pPr>
        <w:widowControl w:val="0"/>
        <w:autoSpaceDE w:val="0"/>
        <w:autoSpaceDN w:val="0"/>
        <w:adjustRightInd w:val="0"/>
        <w:spacing w:after="240"/>
        <w:rPr>
          <w:rFonts w:ascii="Times" w:hAnsi="Times" w:cs="Times"/>
        </w:rPr>
      </w:pPr>
      <w:r w:rsidRPr="00EA2377">
        <w:rPr>
          <w:rFonts w:ascii="Times" w:hAnsi="Times" w:cs="Palatino"/>
        </w:rPr>
        <w:t xml:space="preserve">Medora B. </w:t>
      </w:r>
      <w:proofErr w:type="spellStart"/>
      <w:r w:rsidRPr="00EA2377">
        <w:rPr>
          <w:rFonts w:ascii="Times" w:hAnsi="Times" w:cs="Palatino"/>
        </w:rPr>
        <w:t>Pashmakova</w:t>
      </w:r>
      <w:proofErr w:type="spellEnd"/>
      <w:r w:rsidRPr="00EA2377">
        <w:rPr>
          <w:rFonts w:ascii="Times" w:hAnsi="Times" w:cs="Palatino"/>
        </w:rPr>
        <w:t>, DVM, DACVECC; Micah A. Bishop, DVM; Jo ̈</w:t>
      </w:r>
      <w:proofErr w:type="spellStart"/>
      <w:r w:rsidRPr="00EA2377">
        <w:rPr>
          <w:rFonts w:ascii="Times" w:hAnsi="Times" w:cs="Palatino"/>
        </w:rPr>
        <w:t>rg</w:t>
      </w:r>
      <w:proofErr w:type="spellEnd"/>
      <w:r w:rsidRPr="00EA2377">
        <w:rPr>
          <w:rFonts w:ascii="Times" w:hAnsi="Times" w:cs="Palatino"/>
        </w:rPr>
        <w:t xml:space="preserve"> M. Steiner, Med Vet, PhD, DACVIM, DECVIM; Jan S. </w:t>
      </w:r>
      <w:proofErr w:type="spellStart"/>
      <w:r w:rsidRPr="00EA2377">
        <w:rPr>
          <w:rFonts w:ascii="Times" w:hAnsi="Times" w:cs="Palatino"/>
        </w:rPr>
        <w:t>Suchodolski</w:t>
      </w:r>
      <w:proofErr w:type="spellEnd"/>
      <w:r w:rsidRPr="00EA2377">
        <w:rPr>
          <w:rFonts w:ascii="Times" w:hAnsi="Times" w:cs="Palatino"/>
        </w:rPr>
        <w:t>, Med Vet, PhD and James W. Barr, DVM, DACVECC</w:t>
      </w:r>
    </w:p>
    <w:p w14:paraId="714D93A2" w14:textId="77777777" w:rsidR="00EF016C"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r w:rsidRPr="00EA2377">
        <w:rPr>
          <w:rFonts w:ascii="Times" w:hAnsi="Times" w:cs="Helvetica"/>
          <w:b/>
          <w:bCs/>
        </w:rPr>
        <w:t>Abstract</w:t>
      </w:r>
    </w:p>
    <w:p w14:paraId="00149083" w14:textId="77777777" w:rsidR="00D504A6"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Palatino"/>
        </w:rPr>
      </w:pPr>
      <w:r w:rsidRPr="00EA2377">
        <w:rPr>
          <w:rFonts w:ascii="Times" w:hAnsi="Times" w:cs="Palatino"/>
          <w:b/>
          <w:bCs/>
        </w:rPr>
        <w:t xml:space="preserve">Objective </w:t>
      </w:r>
      <w:r w:rsidRPr="00EA2377">
        <w:rPr>
          <w:rFonts w:ascii="Times" w:hAnsi="Times" w:cs="Palatino"/>
        </w:rPr>
        <w:t>– To determine whether dogs with systemic inflammatory response syndrome (SIRS) or sepsis have derangements in serum thyroid hormone concentrations and to evaluate whether such derangements relate to illness severity or outcome</w:t>
      </w:r>
      <w:proofErr w:type="gramStart"/>
      <w:r w:rsidRPr="00EA2377">
        <w:rPr>
          <w:rFonts w:ascii="Times" w:hAnsi="Times" w:cs="Palatino"/>
        </w:rPr>
        <w:t>. </w:t>
      </w:r>
      <w:proofErr w:type="gramEnd"/>
    </w:p>
    <w:p w14:paraId="712EEB5B" w14:textId="77777777" w:rsidR="00D504A6"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Palatino"/>
        </w:rPr>
      </w:pPr>
      <w:proofErr w:type="gramStart"/>
      <w:r w:rsidRPr="00EA2377">
        <w:rPr>
          <w:rFonts w:ascii="Times" w:hAnsi="Times" w:cs="Palatino"/>
          <w:b/>
          <w:bCs/>
        </w:rPr>
        <w:t xml:space="preserve">Design </w:t>
      </w:r>
      <w:r w:rsidRPr="00EA2377">
        <w:rPr>
          <w:rFonts w:ascii="Times" w:hAnsi="Times" w:cs="Palatino"/>
        </w:rPr>
        <w:t>– Prospective observational study.</w:t>
      </w:r>
      <w:proofErr w:type="gramEnd"/>
      <w:r w:rsidRPr="00EA2377">
        <w:rPr>
          <w:rFonts w:ascii="Times" w:hAnsi="Times" w:cs="Palatino"/>
        </w:rPr>
        <w:t xml:space="preserve"> Dogs hospitalized with SIRS or sepsis between May and December 2010 were included. Serum thyroid hormone concentrations were measured in all dogs. Data obtained on admission were used to calculate the Acute Patient Physiologic and Laboratory Evaluation (APPLE) scores. </w:t>
      </w:r>
    </w:p>
    <w:p w14:paraId="48259687" w14:textId="3007ECE8" w:rsidR="00EF016C"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r w:rsidRPr="00EA2377">
        <w:rPr>
          <w:rFonts w:ascii="Times" w:hAnsi="Times" w:cs="Palatino"/>
          <w:b/>
          <w:bCs/>
        </w:rPr>
        <w:t xml:space="preserve">Setting </w:t>
      </w:r>
      <w:r w:rsidRPr="00EA2377">
        <w:rPr>
          <w:rFonts w:ascii="Times" w:hAnsi="Times" w:cs="Palatino"/>
        </w:rPr>
        <w:t>– University teaching hospital.</w:t>
      </w:r>
    </w:p>
    <w:p w14:paraId="3B185B05" w14:textId="77777777" w:rsidR="00D504A6"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Palatino"/>
        </w:rPr>
      </w:pPr>
      <w:r w:rsidRPr="00EA2377">
        <w:rPr>
          <w:rFonts w:ascii="Times" w:hAnsi="Times" w:cs="Palatino"/>
          <w:b/>
          <w:bCs/>
        </w:rPr>
        <w:t xml:space="preserve">Animals </w:t>
      </w:r>
      <w:r w:rsidRPr="00EA2377">
        <w:rPr>
          <w:rFonts w:ascii="Times" w:hAnsi="Times" w:cs="Palatino"/>
        </w:rPr>
        <w:t xml:space="preserve">– Twenty-two consecutive client-owned dogs hospitalized with SIRS or </w:t>
      </w:r>
      <w:proofErr w:type="gramStart"/>
      <w:r w:rsidRPr="00EA2377">
        <w:rPr>
          <w:rFonts w:ascii="Times" w:hAnsi="Times" w:cs="Palatino"/>
        </w:rPr>
        <w:t>sepsis were</w:t>
      </w:r>
      <w:proofErr w:type="gramEnd"/>
      <w:r w:rsidRPr="00EA2377">
        <w:rPr>
          <w:rFonts w:ascii="Times" w:hAnsi="Times" w:cs="Palatino"/>
        </w:rPr>
        <w:t xml:space="preserve"> enrolled; 18 dogs completed the study and 4 dogs were excluded for incomplete data. Forty-nine healthy dogs owned by volunteers were used as controls</w:t>
      </w:r>
      <w:proofErr w:type="gramStart"/>
      <w:r w:rsidRPr="00EA2377">
        <w:rPr>
          <w:rFonts w:ascii="Times" w:hAnsi="Times" w:cs="Palatino"/>
        </w:rPr>
        <w:t>. </w:t>
      </w:r>
      <w:proofErr w:type="gramEnd"/>
    </w:p>
    <w:p w14:paraId="650C8970" w14:textId="3068A762" w:rsidR="00EF016C"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proofErr w:type="gramStart"/>
      <w:r w:rsidRPr="00EA2377">
        <w:rPr>
          <w:rFonts w:ascii="Times" w:hAnsi="Times" w:cs="Palatino"/>
          <w:b/>
          <w:bCs/>
        </w:rPr>
        <w:t xml:space="preserve">Interventions </w:t>
      </w:r>
      <w:r w:rsidRPr="00EA2377">
        <w:rPr>
          <w:rFonts w:ascii="Times" w:hAnsi="Times" w:cs="Palatino"/>
        </w:rPr>
        <w:t>– None.</w:t>
      </w:r>
      <w:proofErr w:type="gramEnd"/>
    </w:p>
    <w:p w14:paraId="2D018A12" w14:textId="77777777" w:rsidR="00EF016C"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r w:rsidRPr="00EA2377">
        <w:rPr>
          <w:rFonts w:ascii="Times" w:hAnsi="Times" w:cs="Palatino"/>
          <w:b/>
          <w:bCs/>
        </w:rPr>
        <w:t xml:space="preserve">Measurements and Main Results </w:t>
      </w:r>
      <w:r w:rsidRPr="00EA2377">
        <w:rPr>
          <w:rFonts w:ascii="Times" w:hAnsi="Times" w:cs="Palatino"/>
        </w:rPr>
        <w:t xml:space="preserve">– Decreased total </w:t>
      </w:r>
      <w:proofErr w:type="spellStart"/>
      <w:r w:rsidRPr="00EA2377">
        <w:rPr>
          <w:rFonts w:ascii="Times" w:hAnsi="Times" w:cs="Palatino"/>
        </w:rPr>
        <w:t>thyroxine</w:t>
      </w:r>
      <w:proofErr w:type="spellEnd"/>
      <w:r w:rsidRPr="00EA2377">
        <w:rPr>
          <w:rFonts w:ascii="Times" w:hAnsi="Times" w:cs="Palatino"/>
        </w:rPr>
        <w:t xml:space="preserve"> (TT4) concentrations were documented in all septic and 7/9 dogs with SIRS. Free T4 concentrations were decreased, but were within the reference interval in 12/18 dogs with SIRS or sepsis compared to control dogs (</w:t>
      </w:r>
      <w:r w:rsidRPr="00EA2377">
        <w:rPr>
          <w:rFonts w:ascii="Times" w:hAnsi="Times" w:cs="Palatino"/>
          <w:i/>
          <w:iCs/>
        </w:rPr>
        <w:t xml:space="preserve">P </w:t>
      </w:r>
      <w:r w:rsidRPr="00EA2377">
        <w:rPr>
          <w:rFonts w:ascii="Times" w:hAnsi="Times" w:cs="Times"/>
        </w:rPr>
        <w:t xml:space="preserve">&lt; </w:t>
      </w:r>
      <w:r w:rsidRPr="00EA2377">
        <w:rPr>
          <w:rFonts w:ascii="Times" w:hAnsi="Times" w:cs="Palatino"/>
        </w:rPr>
        <w:t xml:space="preserve">0.001). Dogs with increased </w:t>
      </w:r>
      <w:proofErr w:type="gramStart"/>
      <w:r w:rsidRPr="00EA2377">
        <w:rPr>
          <w:rFonts w:ascii="Times" w:hAnsi="Times" w:cs="Palatino"/>
        </w:rPr>
        <w:t>APPLE(</w:t>
      </w:r>
      <w:proofErr w:type="gramEnd"/>
      <w:r w:rsidRPr="00EA2377">
        <w:rPr>
          <w:rFonts w:ascii="Times" w:hAnsi="Times" w:cs="Palatino"/>
        </w:rPr>
        <w:t>fast) scores were less likely to survive (</w:t>
      </w:r>
      <w:r w:rsidRPr="00EA2377">
        <w:rPr>
          <w:rFonts w:ascii="Times" w:hAnsi="Times" w:cs="Palatino"/>
          <w:i/>
          <w:iCs/>
        </w:rPr>
        <w:t xml:space="preserve">P </w:t>
      </w:r>
      <w:r w:rsidRPr="00EA2377">
        <w:rPr>
          <w:rFonts w:ascii="Times" w:hAnsi="Times" w:cs="Times"/>
        </w:rPr>
        <w:t xml:space="preserve">= </w:t>
      </w:r>
      <w:r w:rsidRPr="00EA2377">
        <w:rPr>
          <w:rFonts w:ascii="Times" w:hAnsi="Times" w:cs="Palatino"/>
        </w:rPr>
        <w:t>0.017).</w:t>
      </w:r>
    </w:p>
    <w:p w14:paraId="2F1A9C19" w14:textId="77777777" w:rsidR="00EF016C" w:rsidRPr="00EA2377" w:rsidRDefault="00EF016C" w:rsidP="006B297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r w:rsidRPr="00EA2377">
        <w:rPr>
          <w:rFonts w:ascii="Times" w:hAnsi="Times" w:cs="Palatino"/>
          <w:b/>
          <w:bCs/>
        </w:rPr>
        <w:t xml:space="preserve">Conclusions </w:t>
      </w:r>
      <w:r w:rsidRPr="00EA2377">
        <w:rPr>
          <w:rFonts w:ascii="Times" w:hAnsi="Times" w:cs="Palatino"/>
        </w:rPr>
        <w:t xml:space="preserve">– Dogs with SIRS or sepsis have derangements in measured serum thyroid hormones. No relationships were identified between thyroid hormone concentrations and survival. The </w:t>
      </w:r>
      <w:proofErr w:type="gramStart"/>
      <w:r w:rsidRPr="00EA2377">
        <w:rPr>
          <w:rFonts w:ascii="Times" w:hAnsi="Times" w:cs="Palatino"/>
        </w:rPr>
        <w:t>APPLE(</w:t>
      </w:r>
      <w:proofErr w:type="gramEnd"/>
      <w:r w:rsidRPr="00EA2377">
        <w:rPr>
          <w:rFonts w:ascii="Times" w:hAnsi="Times" w:cs="Palatino"/>
        </w:rPr>
        <w:t>fast) score was the only variable predictive of poor outcome.</w:t>
      </w:r>
    </w:p>
    <w:p w14:paraId="71BA690D" w14:textId="77777777" w:rsidR="00F63437" w:rsidRPr="00EA2377" w:rsidRDefault="00F63437">
      <w:pPr>
        <w:rPr>
          <w:rFonts w:ascii="Times" w:hAnsi="Times"/>
          <w:b/>
        </w:rPr>
      </w:pPr>
      <w:r w:rsidRPr="00EA2377">
        <w:rPr>
          <w:rFonts w:ascii="Times" w:hAnsi="Times"/>
          <w:b/>
        </w:rPr>
        <w:t>Physiology:</w:t>
      </w:r>
    </w:p>
    <w:p w14:paraId="18D53669" w14:textId="77777777" w:rsidR="00E81669" w:rsidRPr="00EA2377" w:rsidRDefault="00F63437" w:rsidP="00F63437">
      <w:pPr>
        <w:widowControl w:val="0"/>
        <w:autoSpaceDE w:val="0"/>
        <w:autoSpaceDN w:val="0"/>
        <w:adjustRightInd w:val="0"/>
        <w:spacing w:after="240"/>
        <w:rPr>
          <w:rFonts w:ascii="Times" w:hAnsi="Times" w:cs="Palatino"/>
        </w:rPr>
      </w:pPr>
      <w:r w:rsidRPr="00EA2377">
        <w:rPr>
          <w:rFonts w:ascii="Times" w:hAnsi="Times" w:cs="Palatino"/>
        </w:rPr>
        <w:t>The hypothalamic-</w:t>
      </w:r>
      <w:proofErr w:type="spellStart"/>
      <w:r w:rsidRPr="00EA2377">
        <w:rPr>
          <w:rFonts w:ascii="Times" w:hAnsi="Times" w:cs="Palatino"/>
        </w:rPr>
        <w:t>hypophyseal</w:t>
      </w:r>
      <w:proofErr w:type="spellEnd"/>
      <w:r w:rsidRPr="00EA2377">
        <w:rPr>
          <w:rFonts w:ascii="Times" w:hAnsi="Times" w:cs="Palatino"/>
        </w:rPr>
        <w:t>-thyroid (HHT) axis is composed of the inte</w:t>
      </w:r>
      <w:r w:rsidR="00E81669" w:rsidRPr="00EA2377">
        <w:rPr>
          <w:rFonts w:ascii="Times" w:hAnsi="Times" w:cs="Palatino"/>
        </w:rPr>
        <w:t>ractions between the hypothala</w:t>
      </w:r>
      <w:r w:rsidRPr="00EA2377">
        <w:rPr>
          <w:rFonts w:ascii="Times" w:hAnsi="Times" w:cs="Palatino"/>
        </w:rPr>
        <w:t xml:space="preserve">mus, anterior pituitary, and thyroid gland that result in the secretion of thyroid hormones. </w:t>
      </w:r>
    </w:p>
    <w:p w14:paraId="650C696C" w14:textId="77777777" w:rsidR="00E81669" w:rsidRPr="00EA2377" w:rsidRDefault="00F63437" w:rsidP="00E81669">
      <w:pPr>
        <w:widowControl w:val="0"/>
        <w:autoSpaceDE w:val="0"/>
        <w:autoSpaceDN w:val="0"/>
        <w:adjustRightInd w:val="0"/>
        <w:spacing w:after="240"/>
        <w:rPr>
          <w:rFonts w:ascii="Times" w:hAnsi="Times" w:cs="Palatino"/>
        </w:rPr>
      </w:pPr>
      <w:r w:rsidRPr="00EA2377">
        <w:rPr>
          <w:rFonts w:ascii="Times" w:hAnsi="Times" w:cs="Palatino"/>
        </w:rPr>
        <w:t xml:space="preserve">In the dog, the majority of circulating </w:t>
      </w:r>
      <w:proofErr w:type="spellStart"/>
      <w:r w:rsidRPr="00EA2377">
        <w:rPr>
          <w:rFonts w:ascii="Times" w:hAnsi="Times" w:cs="Palatino"/>
        </w:rPr>
        <w:t>thyroxine</w:t>
      </w:r>
      <w:proofErr w:type="spellEnd"/>
      <w:r w:rsidRPr="00EA2377">
        <w:rPr>
          <w:rFonts w:ascii="Times" w:hAnsi="Times" w:cs="Palatino"/>
        </w:rPr>
        <w:t xml:space="preserve"> (T4) and 20%</w:t>
      </w:r>
      <w:r w:rsidR="00E81669" w:rsidRPr="00EA2377">
        <w:rPr>
          <w:rFonts w:ascii="Times" w:hAnsi="Times" w:cs="Palatino"/>
        </w:rPr>
        <w:t xml:space="preserve"> of the biologically active </w:t>
      </w:r>
      <w:proofErr w:type="spellStart"/>
      <w:r w:rsidR="00E81669" w:rsidRPr="00EA2377">
        <w:rPr>
          <w:rFonts w:ascii="Times" w:hAnsi="Times" w:cs="Palatino"/>
        </w:rPr>
        <w:t>tri</w:t>
      </w:r>
      <w:r w:rsidRPr="00EA2377">
        <w:rPr>
          <w:rFonts w:ascii="Times" w:hAnsi="Times" w:cs="Palatino"/>
        </w:rPr>
        <w:t>iodothyronine</w:t>
      </w:r>
      <w:proofErr w:type="spellEnd"/>
      <w:r w:rsidRPr="00EA2377">
        <w:rPr>
          <w:rFonts w:ascii="Times" w:hAnsi="Times" w:cs="Palatino"/>
        </w:rPr>
        <w:t xml:space="preserve"> (T3) are produced by the thyroid gland in response to thyroid-stimulating</w:t>
      </w:r>
      <w:r w:rsidR="00E81669" w:rsidRPr="00EA2377">
        <w:rPr>
          <w:rFonts w:ascii="Times" w:hAnsi="Times" w:cs="Palatino"/>
        </w:rPr>
        <w:t xml:space="preserve"> hormone (TSH) secreted by the pituitary gland. </w:t>
      </w:r>
    </w:p>
    <w:p w14:paraId="2940EEEF" w14:textId="77777777" w:rsidR="00E81669" w:rsidRPr="00EA2377" w:rsidRDefault="00E81669" w:rsidP="00E81669">
      <w:pPr>
        <w:widowControl w:val="0"/>
        <w:autoSpaceDE w:val="0"/>
        <w:autoSpaceDN w:val="0"/>
        <w:adjustRightInd w:val="0"/>
        <w:spacing w:after="240"/>
        <w:rPr>
          <w:rFonts w:ascii="Times" w:hAnsi="Times" w:cs="Palatino"/>
        </w:rPr>
      </w:pPr>
      <w:r w:rsidRPr="00EA2377">
        <w:rPr>
          <w:rFonts w:ascii="Times" w:hAnsi="Times" w:cs="Palatino"/>
        </w:rPr>
        <w:t xml:space="preserve">Both T4 and T3 are tightly bound to thyroid-binding globulin (TBG) in the blood stream. </w:t>
      </w:r>
    </w:p>
    <w:p w14:paraId="65D7F78E" w14:textId="491F13D0" w:rsidR="00E81669" w:rsidRPr="00EA2377" w:rsidRDefault="00E81669" w:rsidP="00E81669">
      <w:pPr>
        <w:widowControl w:val="0"/>
        <w:autoSpaceDE w:val="0"/>
        <w:autoSpaceDN w:val="0"/>
        <w:adjustRightInd w:val="0"/>
        <w:spacing w:after="240"/>
        <w:rPr>
          <w:rFonts w:ascii="Times" w:hAnsi="Times" w:cs="Times"/>
        </w:rPr>
      </w:pPr>
      <w:r w:rsidRPr="00EA2377">
        <w:rPr>
          <w:rFonts w:ascii="Times" w:hAnsi="Times" w:cs="Palatino"/>
        </w:rPr>
        <w:t xml:space="preserve">However, only free thyroid hormone (fT4) is able to enter cells and produce a biological </w:t>
      </w:r>
      <w:r w:rsidRPr="00EA2377">
        <w:rPr>
          <w:rFonts w:ascii="Times" w:hAnsi="Times" w:cs="Palatino"/>
        </w:rPr>
        <w:lastRenderedPageBreak/>
        <w:t>effect.</w:t>
      </w:r>
    </w:p>
    <w:p w14:paraId="2B21A668" w14:textId="44F9A5F1" w:rsidR="00685CDF" w:rsidRPr="00EA2377" w:rsidRDefault="00E757E7" w:rsidP="00685CDF">
      <w:pPr>
        <w:widowControl w:val="0"/>
        <w:autoSpaceDE w:val="0"/>
        <w:autoSpaceDN w:val="0"/>
        <w:adjustRightInd w:val="0"/>
        <w:spacing w:after="240"/>
        <w:rPr>
          <w:rFonts w:ascii="Times" w:hAnsi="Times" w:cs="Times"/>
        </w:rPr>
      </w:pPr>
      <w:r w:rsidRPr="00EA2377">
        <w:rPr>
          <w:rFonts w:ascii="Times" w:hAnsi="Times" w:cs="Palatino"/>
        </w:rPr>
        <w:t>Thyroid hormones affect virtually every cell in the body, are responsible for normal metabolism, growth, and maintenance of the cardiovascular, reproductive, and CNSs.</w:t>
      </w:r>
      <w:r w:rsidR="00685CDF" w:rsidRPr="00EA2377">
        <w:rPr>
          <w:rFonts w:ascii="Times" w:hAnsi="Times" w:cs="Palatino"/>
        </w:rPr>
        <w:t xml:space="preserve"> In the absence of adequate amounts of thyroid hormones or the ability for cells to utilize them, the homeostasis of multiple organ systems may become deranged</w:t>
      </w:r>
    </w:p>
    <w:p w14:paraId="1C486BD6" w14:textId="77777777" w:rsidR="000B2858" w:rsidRPr="00EA2377" w:rsidRDefault="000B2858" w:rsidP="000B2858">
      <w:pPr>
        <w:widowControl w:val="0"/>
        <w:autoSpaceDE w:val="0"/>
        <w:autoSpaceDN w:val="0"/>
        <w:adjustRightInd w:val="0"/>
        <w:spacing w:after="240"/>
        <w:rPr>
          <w:rFonts w:ascii="Times" w:hAnsi="Times" w:cs="Times"/>
        </w:rPr>
      </w:pPr>
      <w:r w:rsidRPr="00EA2377">
        <w:rPr>
          <w:rFonts w:ascii="Times" w:hAnsi="Times" w:cs="Palatino"/>
        </w:rPr>
        <w:t>In health, thyroid hormone homeostasis is regulated by negative feedback loops from the thyroid to the pituitary and hypothalamus.</w:t>
      </w:r>
    </w:p>
    <w:p w14:paraId="2500EC84" w14:textId="1733F7C3" w:rsidR="000B2858" w:rsidRPr="00EA2377" w:rsidRDefault="000B2858" w:rsidP="000B2858">
      <w:pPr>
        <w:widowControl w:val="0"/>
        <w:autoSpaceDE w:val="0"/>
        <w:autoSpaceDN w:val="0"/>
        <w:adjustRightInd w:val="0"/>
        <w:spacing w:after="240"/>
        <w:rPr>
          <w:rFonts w:ascii="Times" w:hAnsi="Times" w:cs="Times"/>
        </w:rPr>
      </w:pPr>
      <w:r w:rsidRPr="00EA2377">
        <w:rPr>
          <w:rFonts w:ascii="Times" w:hAnsi="Times" w:cs="Palatino"/>
        </w:rPr>
        <w:t>In patients with critical illness, changes in thyroid hormone concentrations arise in the absence of a</w:t>
      </w:r>
      <w:r w:rsidR="00C01278" w:rsidRPr="00EA2377">
        <w:rPr>
          <w:rFonts w:ascii="Times" w:hAnsi="Times" w:cs="Palatino"/>
        </w:rPr>
        <w:t>n intrinsic abnormality in thy</w:t>
      </w:r>
      <w:r w:rsidRPr="00EA2377">
        <w:rPr>
          <w:rFonts w:ascii="Times" w:hAnsi="Times" w:cs="Palatino"/>
        </w:rPr>
        <w:t xml:space="preserve">roid function, comprising the syndrome of </w:t>
      </w:r>
      <w:proofErr w:type="spellStart"/>
      <w:r w:rsidRPr="00EA2377">
        <w:rPr>
          <w:rFonts w:ascii="Times" w:hAnsi="Times" w:cs="Palatino"/>
        </w:rPr>
        <w:t>nonthyroidal</w:t>
      </w:r>
      <w:proofErr w:type="spellEnd"/>
      <w:r w:rsidRPr="00EA2377">
        <w:rPr>
          <w:rFonts w:ascii="Times" w:hAnsi="Times" w:cs="Palatino"/>
        </w:rPr>
        <w:t xml:space="preserve"> illness (NTI)</w:t>
      </w:r>
    </w:p>
    <w:p w14:paraId="11EAEFEF" w14:textId="1ED7A5A5" w:rsidR="00C01278" w:rsidRPr="00EA2377" w:rsidRDefault="00C01278" w:rsidP="00C01278">
      <w:pPr>
        <w:widowControl w:val="0"/>
        <w:autoSpaceDE w:val="0"/>
        <w:autoSpaceDN w:val="0"/>
        <w:adjustRightInd w:val="0"/>
        <w:spacing w:after="240"/>
        <w:rPr>
          <w:rFonts w:ascii="Times" w:hAnsi="Times" w:cs="Times"/>
        </w:rPr>
      </w:pPr>
      <w:r w:rsidRPr="00EA2377">
        <w:rPr>
          <w:rFonts w:ascii="Times" w:hAnsi="Times" w:cs="Palatino"/>
          <w:highlight w:val="cyan"/>
        </w:rPr>
        <w:t xml:space="preserve">The derangement in thyroid hormone homeostasis is multifactorial and attributed to reduced binding of thyroid hormones to TBG, reduced TSH production, changes in thyroid hormone receptor expression, and reduced peripheral </w:t>
      </w:r>
      <w:proofErr w:type="spellStart"/>
      <w:r w:rsidRPr="00EA2377">
        <w:rPr>
          <w:rFonts w:ascii="Times" w:hAnsi="Times" w:cs="Palatino"/>
          <w:highlight w:val="cyan"/>
        </w:rPr>
        <w:t>deiodination</w:t>
      </w:r>
      <w:proofErr w:type="spellEnd"/>
      <w:r w:rsidRPr="00EA2377">
        <w:rPr>
          <w:rFonts w:ascii="Times" w:hAnsi="Times" w:cs="Palatino"/>
        </w:rPr>
        <w:t>.</w:t>
      </w:r>
    </w:p>
    <w:p w14:paraId="3BDC186E" w14:textId="05A1F8C0" w:rsidR="00F51FA3" w:rsidRPr="00EA2377" w:rsidRDefault="00CC121E" w:rsidP="00F51FA3">
      <w:pPr>
        <w:widowControl w:val="0"/>
        <w:autoSpaceDE w:val="0"/>
        <w:autoSpaceDN w:val="0"/>
        <w:adjustRightInd w:val="0"/>
        <w:spacing w:after="240"/>
        <w:rPr>
          <w:rFonts w:ascii="Times" w:hAnsi="Times" w:cs="Times"/>
        </w:rPr>
      </w:pPr>
      <w:r w:rsidRPr="00EA2377">
        <w:rPr>
          <w:rFonts w:ascii="Times" w:hAnsi="Times" w:cs="Palatino"/>
        </w:rPr>
        <w:t>Factors contributing to NTI in patients with sepsis, trauma, or autoimmune disease include the production of inflammatory cytokines and reactive oxygen species, which have been shown to suppress TSH release.</w:t>
      </w:r>
      <w:r w:rsidR="00F51FA3" w:rsidRPr="00EA2377">
        <w:rPr>
          <w:rFonts w:ascii="Times" w:hAnsi="Times" w:cs="Palatino"/>
        </w:rPr>
        <w:t xml:space="preserve"> Malnutrition and the administration of glucocorticoids and dopaminergic drugs may further impair TSH production.</w:t>
      </w:r>
    </w:p>
    <w:p w14:paraId="519705F0" w14:textId="77777777" w:rsidR="00517EC1" w:rsidRPr="00EA2377" w:rsidRDefault="00517EC1" w:rsidP="00517EC1">
      <w:pPr>
        <w:widowControl w:val="0"/>
        <w:autoSpaceDE w:val="0"/>
        <w:autoSpaceDN w:val="0"/>
        <w:adjustRightInd w:val="0"/>
        <w:spacing w:after="240"/>
        <w:rPr>
          <w:rFonts w:ascii="Times" w:hAnsi="Times" w:cs="Times"/>
        </w:rPr>
      </w:pPr>
      <w:r w:rsidRPr="00EA2377">
        <w:rPr>
          <w:rFonts w:ascii="Times" w:hAnsi="Times" w:cs="Palatino"/>
          <w:highlight w:val="cyan"/>
        </w:rPr>
        <w:t xml:space="preserve">NTI is characterized in dogs by decreased serum total </w:t>
      </w:r>
      <w:proofErr w:type="spellStart"/>
      <w:r w:rsidRPr="00EA2377">
        <w:rPr>
          <w:rFonts w:ascii="Times" w:hAnsi="Times" w:cs="Palatino"/>
          <w:highlight w:val="cyan"/>
        </w:rPr>
        <w:t>thyroxine</w:t>
      </w:r>
      <w:proofErr w:type="spellEnd"/>
      <w:r w:rsidRPr="00EA2377">
        <w:rPr>
          <w:rFonts w:ascii="Times" w:hAnsi="Times" w:cs="Palatino"/>
          <w:highlight w:val="cyan"/>
        </w:rPr>
        <w:t xml:space="preserve"> (TT4) and free </w:t>
      </w:r>
      <w:proofErr w:type="spellStart"/>
      <w:r w:rsidRPr="00EA2377">
        <w:rPr>
          <w:rFonts w:ascii="Times" w:hAnsi="Times" w:cs="Palatino"/>
          <w:highlight w:val="cyan"/>
        </w:rPr>
        <w:t>thyroxine</w:t>
      </w:r>
      <w:proofErr w:type="spellEnd"/>
      <w:r w:rsidRPr="00EA2377">
        <w:rPr>
          <w:rFonts w:ascii="Times" w:hAnsi="Times" w:cs="Palatino"/>
          <w:highlight w:val="cyan"/>
        </w:rPr>
        <w:t xml:space="preserve"> (fT4) concentrations with a decreased to normal serum TSH concentration</w:t>
      </w:r>
    </w:p>
    <w:p w14:paraId="66DD3075" w14:textId="2F7CA5EB" w:rsidR="00E47BE6" w:rsidRPr="00E47BE6" w:rsidRDefault="00E47BE6" w:rsidP="00E47BE6">
      <w:pPr>
        <w:widowControl w:val="0"/>
        <w:autoSpaceDE w:val="0"/>
        <w:autoSpaceDN w:val="0"/>
        <w:adjustRightInd w:val="0"/>
        <w:spacing w:after="240"/>
        <w:rPr>
          <w:rFonts w:ascii="Times" w:hAnsi="Times" w:cs="Times"/>
          <w:i/>
        </w:rPr>
      </w:pPr>
      <w:r w:rsidRPr="00E47BE6">
        <w:rPr>
          <w:rFonts w:ascii="Palatino" w:hAnsi="Palatino" w:cs="Palatino"/>
          <w:i/>
        </w:rPr>
        <w:t>The goals of this study were to determine the prevalence of NTI in dogs with systemic inflammatory response syndrome (SIRS) or sepsis and to determine an association between thyroid hormone concentration and illness severity as determined by use of the APPLE score.</w:t>
      </w:r>
    </w:p>
    <w:p w14:paraId="64FC43DA" w14:textId="77777777" w:rsidR="00F63437" w:rsidRPr="00EA2377" w:rsidRDefault="00F63437">
      <w:pPr>
        <w:rPr>
          <w:rFonts w:ascii="Times" w:hAnsi="Times"/>
        </w:rPr>
      </w:pPr>
    </w:p>
    <w:p w14:paraId="2AE33078" w14:textId="175CFA55" w:rsidR="00F846C1" w:rsidRPr="00EA2377" w:rsidRDefault="00BA217F">
      <w:pPr>
        <w:rPr>
          <w:rFonts w:ascii="Times" w:hAnsi="Times"/>
          <w:b/>
        </w:rPr>
      </w:pPr>
      <w:r w:rsidRPr="00EA2377">
        <w:rPr>
          <w:rFonts w:ascii="Times" w:hAnsi="Times"/>
          <w:b/>
        </w:rPr>
        <w:t>Key points:</w:t>
      </w:r>
    </w:p>
    <w:p w14:paraId="406B6D51" w14:textId="77777777" w:rsidR="00A447F2" w:rsidRPr="00EA2377" w:rsidRDefault="00A447F2">
      <w:pPr>
        <w:rPr>
          <w:rFonts w:ascii="Times" w:hAnsi="Times"/>
        </w:rPr>
      </w:pPr>
    </w:p>
    <w:p w14:paraId="3C482AD4" w14:textId="0800C805" w:rsidR="00E9672F" w:rsidRPr="00EA2377" w:rsidRDefault="00E9672F" w:rsidP="00E9672F">
      <w:pPr>
        <w:pStyle w:val="ListParagraph"/>
        <w:numPr>
          <w:ilvl w:val="0"/>
          <w:numId w:val="1"/>
        </w:numPr>
        <w:rPr>
          <w:rFonts w:ascii="Times" w:hAnsi="Times" w:cs="Palatino"/>
        </w:rPr>
      </w:pPr>
      <w:r w:rsidRPr="00EA2377">
        <w:rPr>
          <w:rFonts w:ascii="Times" w:hAnsi="Times" w:cs="Palatino"/>
        </w:rPr>
        <w:t xml:space="preserve">Decreased total </w:t>
      </w:r>
      <w:proofErr w:type="spellStart"/>
      <w:r w:rsidRPr="00EA2377">
        <w:rPr>
          <w:rFonts w:ascii="Times" w:hAnsi="Times" w:cs="Palatino"/>
        </w:rPr>
        <w:t>thyroxine</w:t>
      </w:r>
      <w:proofErr w:type="spellEnd"/>
      <w:r w:rsidRPr="00EA2377">
        <w:rPr>
          <w:rFonts w:ascii="Times" w:hAnsi="Times" w:cs="Palatino"/>
        </w:rPr>
        <w:t xml:space="preserve"> (TT4) concentrations were documented in all septic and 7/9 dogs with SIRS. Free T4 concentrations were decreased, but were within the reference interval in 12/18 dogs with SIRS or sepsis compared to control dogs</w:t>
      </w:r>
    </w:p>
    <w:p w14:paraId="21062CE7" w14:textId="77777777" w:rsidR="00E9672F" w:rsidRPr="00EA2377" w:rsidRDefault="00E9672F">
      <w:pPr>
        <w:rPr>
          <w:rFonts w:ascii="Times" w:hAnsi="Times" w:cs="Palatino"/>
        </w:rPr>
      </w:pPr>
    </w:p>
    <w:p w14:paraId="75BD7093" w14:textId="37D177A5" w:rsidR="00E9672F" w:rsidRPr="00EA2377" w:rsidRDefault="00E9672F" w:rsidP="00E9672F">
      <w:pPr>
        <w:pStyle w:val="ListParagraph"/>
        <w:numPr>
          <w:ilvl w:val="0"/>
          <w:numId w:val="1"/>
        </w:numPr>
        <w:rPr>
          <w:rFonts w:ascii="Times" w:hAnsi="Times"/>
        </w:rPr>
      </w:pPr>
      <w:r w:rsidRPr="00EA2377">
        <w:rPr>
          <w:rFonts w:ascii="Times" w:hAnsi="Times" w:cs="Palatino"/>
        </w:rPr>
        <w:t xml:space="preserve">Dogs with SIRS or sepsis have derangements in measured serum thyroid hormones. No relationships were identified between thyroid hormone concentrations and survival. The </w:t>
      </w:r>
      <w:proofErr w:type="gramStart"/>
      <w:r w:rsidRPr="00EA2377">
        <w:rPr>
          <w:rFonts w:ascii="Times" w:hAnsi="Times" w:cs="Palatino"/>
        </w:rPr>
        <w:t>APPLE(</w:t>
      </w:r>
      <w:proofErr w:type="gramEnd"/>
      <w:r w:rsidRPr="00EA2377">
        <w:rPr>
          <w:rFonts w:ascii="Times" w:hAnsi="Times" w:cs="Palatino"/>
        </w:rPr>
        <w:t>fast) score was the only variable predictive of poor outcome</w:t>
      </w:r>
    </w:p>
    <w:p w14:paraId="38C3E42C" w14:textId="77777777" w:rsidR="000B4DB5" w:rsidRPr="00EA2377" w:rsidRDefault="000B4DB5" w:rsidP="000B4DB5">
      <w:pPr>
        <w:rPr>
          <w:rFonts w:ascii="Times" w:hAnsi="Times"/>
        </w:rPr>
      </w:pPr>
    </w:p>
    <w:p w14:paraId="4D39AD8D" w14:textId="507C94C0" w:rsidR="000B4DB5" w:rsidRPr="00EA2377" w:rsidRDefault="000B4DB5" w:rsidP="000B4DB5">
      <w:pPr>
        <w:rPr>
          <w:rFonts w:ascii="Times" w:hAnsi="Times"/>
        </w:rPr>
      </w:pPr>
      <w:r w:rsidRPr="00EA2377">
        <w:rPr>
          <w:rFonts w:ascii="Times" w:hAnsi="Times"/>
          <w:b/>
        </w:rPr>
        <w:t>Questions</w:t>
      </w:r>
      <w:r w:rsidRPr="00EA2377">
        <w:rPr>
          <w:rFonts w:ascii="Times" w:hAnsi="Times"/>
        </w:rPr>
        <w:t>:</w:t>
      </w:r>
    </w:p>
    <w:p w14:paraId="552B3F49" w14:textId="394D0562" w:rsidR="000B4DB5" w:rsidRPr="00EA2377" w:rsidRDefault="000B4DB5" w:rsidP="000B4DB5">
      <w:pPr>
        <w:pStyle w:val="ListParagraph"/>
        <w:numPr>
          <w:ilvl w:val="0"/>
          <w:numId w:val="2"/>
        </w:numPr>
        <w:rPr>
          <w:rFonts w:ascii="Times" w:hAnsi="Times"/>
        </w:rPr>
      </w:pPr>
      <w:r w:rsidRPr="00EA2377">
        <w:rPr>
          <w:rFonts w:ascii="Times" w:hAnsi="Times" w:cs="Palatino"/>
        </w:rPr>
        <w:t>____________________ (</w:t>
      </w:r>
      <w:proofErr w:type="gramStart"/>
      <w:r w:rsidRPr="00EA2377">
        <w:rPr>
          <w:rFonts w:ascii="Times" w:hAnsi="Times" w:cs="Palatino"/>
        </w:rPr>
        <w:t>increased</w:t>
      </w:r>
      <w:proofErr w:type="gramEnd"/>
      <w:r w:rsidRPr="00EA2377">
        <w:rPr>
          <w:rFonts w:ascii="Times" w:hAnsi="Times" w:cs="Palatino"/>
        </w:rPr>
        <w:t xml:space="preserve">/normal/decreased) total </w:t>
      </w:r>
      <w:proofErr w:type="spellStart"/>
      <w:r w:rsidRPr="00EA2377">
        <w:rPr>
          <w:rFonts w:ascii="Times" w:hAnsi="Times" w:cs="Palatino"/>
        </w:rPr>
        <w:t>thyroxine</w:t>
      </w:r>
      <w:proofErr w:type="spellEnd"/>
      <w:r w:rsidRPr="00EA2377">
        <w:rPr>
          <w:rFonts w:ascii="Times" w:hAnsi="Times" w:cs="Palatino"/>
        </w:rPr>
        <w:t xml:space="preserve"> (TT4) concentrations were documented in all septic and 7/9 dogs with SIRS.</w:t>
      </w:r>
    </w:p>
    <w:p w14:paraId="208FE7DD" w14:textId="6F2898D6" w:rsidR="000B4DB5" w:rsidRPr="00EA2377" w:rsidRDefault="000B4DB5" w:rsidP="000B4DB5">
      <w:pPr>
        <w:pStyle w:val="ListParagraph"/>
        <w:rPr>
          <w:rFonts w:ascii="Times" w:hAnsi="Times" w:cs="Palatino"/>
        </w:rPr>
      </w:pPr>
      <w:r w:rsidRPr="00EA2377">
        <w:rPr>
          <w:rFonts w:ascii="Times" w:hAnsi="Times" w:cs="Palatino"/>
          <w:b/>
        </w:rPr>
        <w:t>Answer</w:t>
      </w:r>
      <w:r w:rsidRPr="00EA2377">
        <w:rPr>
          <w:rFonts w:ascii="Times" w:hAnsi="Times" w:cs="Palatino"/>
        </w:rPr>
        <w:t>: Decreased</w:t>
      </w:r>
    </w:p>
    <w:p w14:paraId="7CE1F7B0" w14:textId="77777777" w:rsidR="000B4DB5" w:rsidRPr="00EA2377" w:rsidRDefault="000B4DB5" w:rsidP="000B4DB5">
      <w:pPr>
        <w:pStyle w:val="ListParagraph"/>
        <w:rPr>
          <w:rFonts w:ascii="Times" w:hAnsi="Times"/>
        </w:rPr>
      </w:pPr>
    </w:p>
    <w:p w14:paraId="31CA4F32" w14:textId="3D33877F" w:rsidR="000B4DB5" w:rsidRPr="00EA2377" w:rsidRDefault="000B4DB5" w:rsidP="000B4DB5">
      <w:pPr>
        <w:pStyle w:val="ListParagraph"/>
        <w:numPr>
          <w:ilvl w:val="0"/>
          <w:numId w:val="2"/>
        </w:numPr>
        <w:rPr>
          <w:rFonts w:ascii="Times" w:hAnsi="Times"/>
        </w:rPr>
      </w:pPr>
      <w:r w:rsidRPr="00EA2377">
        <w:rPr>
          <w:rFonts w:ascii="Times" w:hAnsi="Times" w:cs="Palatino"/>
        </w:rPr>
        <w:t>No relationships were identified between thyroid hormone concentrations and survival. T or F?</w:t>
      </w:r>
    </w:p>
    <w:p w14:paraId="7059EF36" w14:textId="42EA2394" w:rsidR="003555CA" w:rsidRDefault="000B4DB5" w:rsidP="003555CA">
      <w:pPr>
        <w:pStyle w:val="ListParagraph"/>
        <w:rPr>
          <w:rFonts w:ascii="Times" w:hAnsi="Times" w:cs="Palatino"/>
        </w:rPr>
      </w:pPr>
      <w:r w:rsidRPr="00EA2377">
        <w:rPr>
          <w:rFonts w:ascii="Times" w:hAnsi="Times" w:cs="Palatino"/>
          <w:b/>
        </w:rPr>
        <w:t>Answer:</w:t>
      </w:r>
      <w:r w:rsidRPr="00EA2377">
        <w:rPr>
          <w:rFonts w:ascii="Times" w:hAnsi="Times" w:cs="Palatino"/>
        </w:rPr>
        <w:t xml:space="preserve"> True</w:t>
      </w:r>
    </w:p>
    <w:p w14:paraId="2B63BD2F" w14:textId="77777777" w:rsidR="003555CA" w:rsidRDefault="003555CA" w:rsidP="003555CA">
      <w:pPr>
        <w:rPr>
          <w:rFonts w:ascii="Times" w:hAnsi="Times" w:cs="Palatino"/>
        </w:rPr>
      </w:pPr>
    </w:p>
    <w:p w14:paraId="5B6B5272" w14:textId="77777777" w:rsidR="003555CA" w:rsidRDefault="003555CA" w:rsidP="003555CA">
      <w:pPr>
        <w:rPr>
          <w:rFonts w:ascii="Times" w:hAnsi="Times" w:cs="Palatino"/>
        </w:rPr>
      </w:pPr>
    </w:p>
    <w:p w14:paraId="1419144E" w14:textId="77777777" w:rsidR="003555CA" w:rsidRDefault="003555CA" w:rsidP="003555CA">
      <w:pPr>
        <w:widowControl w:val="0"/>
        <w:autoSpaceDE w:val="0"/>
        <w:autoSpaceDN w:val="0"/>
        <w:adjustRightInd w:val="0"/>
        <w:spacing w:after="240"/>
        <w:rPr>
          <w:rFonts w:ascii="Times" w:hAnsi="Times" w:cs="Times"/>
          <w:sz w:val="38"/>
          <w:szCs w:val="38"/>
        </w:rPr>
      </w:pPr>
    </w:p>
    <w:p w14:paraId="66B1FE4B" w14:textId="0EADB9BC" w:rsidR="003555CA" w:rsidRPr="003555CA" w:rsidRDefault="003555CA" w:rsidP="003555CA">
      <w:pPr>
        <w:widowControl w:val="0"/>
        <w:autoSpaceDE w:val="0"/>
        <w:autoSpaceDN w:val="0"/>
        <w:adjustRightInd w:val="0"/>
        <w:spacing w:after="240"/>
        <w:rPr>
          <w:rFonts w:ascii="Times" w:hAnsi="Times" w:cs="Times"/>
          <w:b/>
          <w:u w:val="single"/>
        </w:rPr>
      </w:pPr>
      <w:r w:rsidRPr="003555CA">
        <w:rPr>
          <w:rFonts w:ascii="Times" w:hAnsi="Times" w:cs="Times"/>
          <w:b/>
          <w:u w:val="single"/>
        </w:rPr>
        <w:t>Multiple Organ Dysfunction Syndrome in Humans and Animals</w:t>
      </w:r>
      <w:r>
        <w:rPr>
          <w:rFonts w:ascii="Times" w:hAnsi="Times" w:cs="Times"/>
          <w:b/>
          <w:u w:val="single"/>
        </w:rPr>
        <w:t xml:space="preserve">; </w:t>
      </w:r>
      <w:r w:rsidRPr="003555CA">
        <w:rPr>
          <w:rFonts w:ascii="Times" w:hAnsi="Times" w:cs="Times"/>
          <w:b/>
          <w:i/>
          <w:u w:val="single"/>
        </w:rPr>
        <w:t>Review</w:t>
      </w:r>
    </w:p>
    <w:p w14:paraId="557567B9" w14:textId="77777777" w:rsidR="003555CA" w:rsidRPr="003555CA" w:rsidRDefault="003555CA" w:rsidP="003555CA">
      <w:pPr>
        <w:widowControl w:val="0"/>
        <w:autoSpaceDE w:val="0"/>
        <w:autoSpaceDN w:val="0"/>
        <w:adjustRightInd w:val="0"/>
        <w:spacing w:after="240"/>
        <w:rPr>
          <w:rFonts w:ascii="Times" w:hAnsi="Times" w:cs="Times"/>
        </w:rPr>
      </w:pPr>
      <w:r w:rsidRPr="003555CA">
        <w:rPr>
          <w:rFonts w:ascii="Times" w:hAnsi="Times" w:cs="Times"/>
        </w:rPr>
        <w:t xml:space="preserve">K. </w:t>
      </w:r>
      <w:proofErr w:type="spellStart"/>
      <w:r w:rsidRPr="003555CA">
        <w:rPr>
          <w:rFonts w:ascii="Times" w:hAnsi="Times" w:cs="Times"/>
        </w:rPr>
        <w:t>Osterbur</w:t>
      </w:r>
      <w:proofErr w:type="spellEnd"/>
      <w:r w:rsidRPr="003555CA">
        <w:rPr>
          <w:rFonts w:ascii="Times" w:hAnsi="Times" w:cs="Times"/>
        </w:rPr>
        <w:t xml:space="preserve">, F.A. Mann, K. Kuroki, and A. </w:t>
      </w:r>
      <w:proofErr w:type="spellStart"/>
      <w:r w:rsidRPr="003555CA">
        <w:rPr>
          <w:rFonts w:ascii="Times" w:hAnsi="Times" w:cs="Times"/>
        </w:rPr>
        <w:t>DeClue</w:t>
      </w:r>
      <w:proofErr w:type="spellEnd"/>
    </w:p>
    <w:p w14:paraId="47A7B9D3" w14:textId="77777777" w:rsidR="003555CA" w:rsidRDefault="003555CA" w:rsidP="003555CA">
      <w:pPr>
        <w:widowControl w:val="0"/>
        <w:autoSpaceDE w:val="0"/>
        <w:autoSpaceDN w:val="0"/>
        <w:adjustRightInd w:val="0"/>
        <w:spacing w:after="240"/>
        <w:rPr>
          <w:rFonts w:ascii="Times" w:hAnsi="Times" w:cs="Times"/>
        </w:rPr>
      </w:pPr>
      <w:r>
        <w:rPr>
          <w:rFonts w:ascii="Times" w:hAnsi="Times" w:cs="Times"/>
          <w:sz w:val="22"/>
          <w:szCs w:val="22"/>
        </w:rPr>
        <w:t>J Vet Intern Med 2014</w:t>
      </w:r>
      <w:proofErr w:type="gramStart"/>
      <w:r>
        <w:rPr>
          <w:rFonts w:ascii="Times" w:hAnsi="Times" w:cs="Times"/>
          <w:sz w:val="22"/>
          <w:szCs w:val="22"/>
        </w:rPr>
        <w:t>;28:1141</w:t>
      </w:r>
      <w:proofErr w:type="gramEnd"/>
      <w:r>
        <w:rPr>
          <w:rFonts w:ascii="Times" w:hAnsi="Times" w:cs="Times"/>
          <w:sz w:val="22"/>
          <w:szCs w:val="22"/>
        </w:rPr>
        <w:t>–1151</w:t>
      </w:r>
    </w:p>
    <w:p w14:paraId="3D92568D" w14:textId="320F43ED" w:rsidR="003555CA" w:rsidRPr="003555CA" w:rsidRDefault="003555CA" w:rsidP="003555CA">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b/>
          <w:sz w:val="22"/>
          <w:szCs w:val="22"/>
        </w:rPr>
      </w:pPr>
      <w:r w:rsidRPr="003555CA">
        <w:rPr>
          <w:rFonts w:ascii="Times" w:hAnsi="Times" w:cs="Times"/>
          <w:b/>
          <w:sz w:val="22"/>
          <w:szCs w:val="22"/>
        </w:rPr>
        <w:t>Abstract:</w:t>
      </w:r>
    </w:p>
    <w:p w14:paraId="09DB9555" w14:textId="0FF891AC" w:rsidR="003555CA" w:rsidRDefault="003555CA" w:rsidP="003555CA">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w:hAnsi="Times" w:cs="Times"/>
        </w:rPr>
      </w:pPr>
      <w:r>
        <w:rPr>
          <w:rFonts w:ascii="Times" w:hAnsi="Times" w:cs="Times"/>
          <w:sz w:val="22"/>
          <w:szCs w:val="22"/>
        </w:rPr>
        <w:t xml:space="preserve">Multiple organ dysfunction syndrome (MODS), </w:t>
      </w:r>
      <w:proofErr w:type="gramStart"/>
      <w:r>
        <w:rPr>
          <w:rFonts w:ascii="Times" w:hAnsi="Times" w:cs="Times"/>
          <w:sz w:val="22"/>
          <w:szCs w:val="22"/>
        </w:rPr>
        <w:t>defined</w:t>
      </w:r>
      <w:proofErr w:type="gramEnd"/>
      <w:r>
        <w:rPr>
          <w:rFonts w:ascii="Times" w:hAnsi="Times" w:cs="Times"/>
          <w:sz w:val="22"/>
          <w:szCs w:val="22"/>
        </w:rPr>
        <w:t xml:space="preserve"> as the presence of altered organ function in an acutely ill patient such that homeostasis cannot be maintained without intervention, is a cause of high morbidity and mortality in humans and animals. Many advances have been made in understanding the pathophysio</w:t>
      </w:r>
      <w:r w:rsidR="00D13E26">
        <w:rPr>
          <w:rFonts w:ascii="Times" w:hAnsi="Times" w:cs="Times"/>
          <w:sz w:val="22"/>
          <w:szCs w:val="22"/>
        </w:rPr>
        <w:t>logy and treatment of this syn</w:t>
      </w:r>
      <w:r>
        <w:rPr>
          <w:rFonts w:ascii="Times" w:hAnsi="Times" w:cs="Times"/>
          <w:sz w:val="22"/>
          <w:szCs w:val="22"/>
        </w:rPr>
        <w:t>drome in human medicine, but much still is unknown. This comparative review will provide information regardin</w:t>
      </w:r>
      <w:r w:rsidR="00D13E26">
        <w:rPr>
          <w:rFonts w:ascii="Times" w:hAnsi="Times" w:cs="Times"/>
          <w:sz w:val="22"/>
          <w:szCs w:val="22"/>
        </w:rPr>
        <w:t>g the his</w:t>
      </w:r>
      <w:r>
        <w:rPr>
          <w:rFonts w:ascii="Times" w:hAnsi="Times" w:cs="Times"/>
          <w:sz w:val="22"/>
          <w:szCs w:val="22"/>
        </w:rPr>
        <w:t xml:space="preserve">tory and pathophysiology of MODS in humans and discuss how MODS </w:t>
      </w:r>
      <w:proofErr w:type="gramStart"/>
      <w:r>
        <w:rPr>
          <w:rFonts w:ascii="Times" w:hAnsi="Times" w:cs="Times"/>
          <w:sz w:val="22"/>
          <w:szCs w:val="22"/>
        </w:rPr>
        <w:t>affects</w:t>
      </w:r>
      <w:proofErr w:type="gramEnd"/>
      <w:r>
        <w:rPr>
          <w:rFonts w:ascii="Times" w:hAnsi="Times" w:cs="Times"/>
          <w:sz w:val="22"/>
          <w:szCs w:val="22"/>
        </w:rPr>
        <w:t xml:space="preserve"> each major organ system in animals.</w:t>
      </w:r>
    </w:p>
    <w:p w14:paraId="3F46CF95" w14:textId="43ACBD92" w:rsidR="003555CA" w:rsidRPr="00C65FAC" w:rsidRDefault="00D13E26" w:rsidP="003555CA">
      <w:pPr>
        <w:rPr>
          <w:rFonts w:ascii="Times" w:hAnsi="Times" w:cs="Palatino"/>
          <w:b/>
        </w:rPr>
      </w:pPr>
      <w:r w:rsidRPr="00C65FAC">
        <w:rPr>
          <w:rFonts w:ascii="Times" w:hAnsi="Times" w:cs="Palatino"/>
          <w:b/>
        </w:rPr>
        <w:t>Key points:</w:t>
      </w:r>
    </w:p>
    <w:p w14:paraId="09BD7135" w14:textId="77777777" w:rsidR="00D13E26" w:rsidRDefault="00D13E26" w:rsidP="003555CA">
      <w:pPr>
        <w:rPr>
          <w:rFonts w:ascii="Times" w:hAnsi="Times" w:cs="Palatino"/>
        </w:rPr>
      </w:pPr>
    </w:p>
    <w:p w14:paraId="70E5A081" w14:textId="66CE284E" w:rsidR="001F2BF4" w:rsidRDefault="001F2BF4" w:rsidP="003555CA">
      <w:pPr>
        <w:rPr>
          <w:rFonts w:ascii="Times" w:hAnsi="Times" w:cs="Times"/>
          <w:sz w:val="22"/>
          <w:szCs w:val="22"/>
        </w:rPr>
      </w:pPr>
      <w:r>
        <w:rPr>
          <w:rFonts w:ascii="Times" w:hAnsi="Times" w:cs="Times"/>
          <w:sz w:val="22"/>
          <w:szCs w:val="22"/>
        </w:rPr>
        <w:t>Multiple organ dysfunction syndrome (MODS), defined as the presence of altered organ function in an acutely ill patient such that homeostasis cannot be maintained without intervention</w:t>
      </w:r>
      <w:r w:rsidR="00BB627C">
        <w:rPr>
          <w:rFonts w:ascii="Times" w:hAnsi="Times" w:cs="Times"/>
          <w:sz w:val="22"/>
          <w:szCs w:val="22"/>
        </w:rPr>
        <w:t>.</w:t>
      </w:r>
    </w:p>
    <w:p w14:paraId="7A27E020" w14:textId="77777777" w:rsidR="00BB627C" w:rsidRDefault="00BB627C" w:rsidP="003555CA">
      <w:pPr>
        <w:rPr>
          <w:rFonts w:ascii="Times" w:hAnsi="Times" w:cs="Times"/>
          <w:sz w:val="22"/>
          <w:szCs w:val="22"/>
        </w:rPr>
      </w:pPr>
    </w:p>
    <w:p w14:paraId="5F2AFD36" w14:textId="7E7F7268" w:rsidR="00BB627C" w:rsidRDefault="00BB627C" w:rsidP="00BB627C">
      <w:pPr>
        <w:widowControl w:val="0"/>
        <w:autoSpaceDE w:val="0"/>
        <w:autoSpaceDN w:val="0"/>
        <w:adjustRightInd w:val="0"/>
        <w:spacing w:after="240"/>
        <w:rPr>
          <w:rFonts w:ascii="Times" w:hAnsi="Times" w:cs="Times"/>
        </w:rPr>
      </w:pPr>
      <w:r>
        <w:rPr>
          <w:rFonts w:ascii="Times" w:hAnsi="Times" w:cs="Times"/>
        </w:rPr>
        <w:t>A reported incidence of MODS in dogs is approximately 4% with trauma and approximately 50% with sepsis; in both cases MODS is associated with a poor outcome.</w:t>
      </w:r>
    </w:p>
    <w:p w14:paraId="76968443" w14:textId="77777777" w:rsidR="00084C10" w:rsidRDefault="00084C10" w:rsidP="00084C10">
      <w:pPr>
        <w:widowControl w:val="0"/>
        <w:autoSpaceDE w:val="0"/>
        <w:autoSpaceDN w:val="0"/>
        <w:adjustRightInd w:val="0"/>
        <w:spacing w:after="240"/>
        <w:rPr>
          <w:rFonts w:ascii="Times" w:hAnsi="Times" w:cs="Times"/>
        </w:rPr>
      </w:pPr>
      <w:r>
        <w:rPr>
          <w:rFonts w:ascii="Times" w:hAnsi="Times" w:cs="Times"/>
        </w:rPr>
        <w:t>There is a limited amount of information regarding the epidemiology of MODS in animals, although sepsis and trauma appear to be common inciting causes.</w:t>
      </w:r>
    </w:p>
    <w:p w14:paraId="5A690D5E" w14:textId="0660826A" w:rsidR="00D33949" w:rsidRPr="0076637B" w:rsidRDefault="00D33949" w:rsidP="003555CA">
      <w:pPr>
        <w:rPr>
          <w:rFonts w:ascii="Times" w:hAnsi="Times" w:cs="Palatino"/>
          <w:i/>
        </w:rPr>
      </w:pPr>
      <w:r w:rsidRPr="0076637B">
        <w:rPr>
          <w:rFonts w:ascii="Times" w:hAnsi="Times" w:cs="Palatino"/>
          <w:i/>
          <w:u w:val="single"/>
        </w:rPr>
        <w:t>Pathophysiology</w:t>
      </w:r>
      <w:r w:rsidRPr="0076637B">
        <w:rPr>
          <w:rFonts w:ascii="Times" w:hAnsi="Times" w:cs="Palatino"/>
          <w:i/>
        </w:rPr>
        <w:t>:</w:t>
      </w:r>
    </w:p>
    <w:p w14:paraId="3F77D00F" w14:textId="77777777" w:rsidR="00D33949" w:rsidRDefault="00D33949" w:rsidP="003555CA">
      <w:pPr>
        <w:rPr>
          <w:rFonts w:ascii="Times" w:hAnsi="Times" w:cs="Palatino"/>
        </w:rPr>
      </w:pPr>
    </w:p>
    <w:p w14:paraId="6E017BDF" w14:textId="77777777" w:rsidR="00D33949" w:rsidRDefault="00D33949" w:rsidP="00D33949">
      <w:pPr>
        <w:widowControl w:val="0"/>
        <w:autoSpaceDE w:val="0"/>
        <w:autoSpaceDN w:val="0"/>
        <w:adjustRightInd w:val="0"/>
        <w:spacing w:after="240"/>
        <w:rPr>
          <w:rFonts w:ascii="Times" w:hAnsi="Times" w:cs="Times"/>
        </w:rPr>
      </w:pPr>
      <w:r>
        <w:rPr>
          <w:rFonts w:ascii="Times" w:hAnsi="Times" w:cs="Times"/>
        </w:rPr>
        <w:t>Three models to explain the initiation of MODS have been proposed.</w:t>
      </w:r>
    </w:p>
    <w:p w14:paraId="17223829" w14:textId="77777777" w:rsidR="00D33949" w:rsidRPr="0012106C" w:rsidRDefault="00D33949" w:rsidP="0012106C">
      <w:pPr>
        <w:pStyle w:val="ListParagraph"/>
        <w:widowControl w:val="0"/>
        <w:numPr>
          <w:ilvl w:val="0"/>
          <w:numId w:val="4"/>
        </w:numPr>
        <w:autoSpaceDE w:val="0"/>
        <w:autoSpaceDN w:val="0"/>
        <w:adjustRightInd w:val="0"/>
        <w:spacing w:after="240"/>
        <w:rPr>
          <w:rFonts w:ascii="Times" w:hAnsi="Times" w:cs="Times"/>
        </w:rPr>
      </w:pPr>
      <w:r w:rsidRPr="0012106C">
        <w:rPr>
          <w:rFonts w:ascii="Times" w:hAnsi="Times" w:cs="Times"/>
        </w:rPr>
        <w:t xml:space="preserve">The first is </w:t>
      </w:r>
      <w:r w:rsidRPr="0012106C">
        <w:rPr>
          <w:rFonts w:ascii="Times" w:hAnsi="Times" w:cs="Times"/>
          <w:highlight w:val="cyan"/>
        </w:rPr>
        <w:t>the “one-hit”</w:t>
      </w:r>
      <w:r w:rsidRPr="0012106C">
        <w:rPr>
          <w:rFonts w:ascii="Times" w:hAnsi="Times" w:cs="Times"/>
        </w:rPr>
        <w:t xml:space="preserve"> model in which organ failure develops as the direct result of a massive initial insult, such as sepsis, </w:t>
      </w:r>
      <w:proofErr w:type="spellStart"/>
      <w:r w:rsidRPr="0012106C">
        <w:rPr>
          <w:rFonts w:ascii="Times" w:hAnsi="Times" w:cs="Times"/>
        </w:rPr>
        <w:t>polytrauma</w:t>
      </w:r>
      <w:proofErr w:type="spellEnd"/>
      <w:r w:rsidRPr="0012106C">
        <w:rPr>
          <w:rFonts w:ascii="Times" w:hAnsi="Times" w:cs="Times"/>
        </w:rPr>
        <w:t xml:space="preserve">, or burn injury. </w:t>
      </w:r>
    </w:p>
    <w:p w14:paraId="1482F714" w14:textId="587DA36F" w:rsidR="00331AA4" w:rsidRPr="0012106C" w:rsidRDefault="00D33949" w:rsidP="0012106C">
      <w:pPr>
        <w:pStyle w:val="ListParagraph"/>
        <w:widowControl w:val="0"/>
        <w:numPr>
          <w:ilvl w:val="0"/>
          <w:numId w:val="4"/>
        </w:numPr>
        <w:autoSpaceDE w:val="0"/>
        <w:autoSpaceDN w:val="0"/>
        <w:adjustRightInd w:val="0"/>
        <w:spacing w:after="240"/>
        <w:rPr>
          <w:rFonts w:ascii="Times" w:hAnsi="Times" w:cs="Times"/>
        </w:rPr>
      </w:pPr>
      <w:r w:rsidRPr="0012106C">
        <w:rPr>
          <w:rFonts w:ascii="Times" w:hAnsi="Times" w:cs="Times"/>
        </w:rPr>
        <w:t xml:space="preserve">The 2nd model, or the </w:t>
      </w:r>
      <w:r w:rsidRPr="0012106C">
        <w:rPr>
          <w:rFonts w:ascii="Times" w:hAnsi="Times" w:cs="Times"/>
          <w:highlight w:val="cyan"/>
        </w:rPr>
        <w:t>“two-hit”</w:t>
      </w:r>
      <w:r w:rsidRPr="0012106C">
        <w:rPr>
          <w:rFonts w:ascii="Times" w:hAnsi="Times" w:cs="Times"/>
        </w:rPr>
        <w:t xml:space="preserve"> model, describes a priming insult (1st “hit”</w:t>
      </w:r>
      <w:proofErr w:type="gramStart"/>
      <w:r w:rsidRPr="0012106C">
        <w:rPr>
          <w:rFonts w:ascii="Times" w:hAnsi="Times" w:cs="Times"/>
        </w:rPr>
        <w:t>) which</w:t>
      </w:r>
      <w:proofErr w:type="gramEnd"/>
      <w:r w:rsidRPr="0012106C">
        <w:rPr>
          <w:rFonts w:ascii="Times" w:hAnsi="Times" w:cs="Times"/>
        </w:rPr>
        <w:t xml:space="preserve"> is followed by a subsequent insult (2nd “hit”). The subsequent insult may seem small, such as a catheter-related infection, and it induces enhanced inflammation and immune dysfunction.</w:t>
      </w:r>
      <w:r w:rsidR="00331AA4" w:rsidRPr="0012106C">
        <w:rPr>
          <w:rFonts w:ascii="Times" w:hAnsi="Times" w:cs="Times"/>
        </w:rPr>
        <w:t xml:space="preserve"> </w:t>
      </w:r>
      <w:proofErr w:type="gramStart"/>
      <w:r w:rsidR="00331AA4" w:rsidRPr="0012106C">
        <w:rPr>
          <w:rFonts w:ascii="Times" w:hAnsi="Times" w:cs="Times"/>
        </w:rPr>
        <w:t>{ An</w:t>
      </w:r>
      <w:proofErr w:type="gramEnd"/>
      <w:r w:rsidR="00331AA4" w:rsidRPr="0012106C">
        <w:rPr>
          <w:rFonts w:ascii="Times" w:hAnsi="Times" w:cs="Times"/>
        </w:rPr>
        <w:t xml:space="preserve"> experimental “two-hit” canine model of MODS has been described and involves hemorrhagic shock followed by Escherichia coli endotoxin given IV}</w:t>
      </w:r>
    </w:p>
    <w:p w14:paraId="134729EA" w14:textId="77777777" w:rsidR="00B37A91" w:rsidRPr="0012106C" w:rsidRDefault="00B37A91" w:rsidP="0012106C">
      <w:pPr>
        <w:pStyle w:val="ListParagraph"/>
        <w:widowControl w:val="0"/>
        <w:numPr>
          <w:ilvl w:val="0"/>
          <w:numId w:val="4"/>
        </w:numPr>
        <w:autoSpaceDE w:val="0"/>
        <w:autoSpaceDN w:val="0"/>
        <w:adjustRightInd w:val="0"/>
        <w:spacing w:after="240"/>
        <w:rPr>
          <w:rFonts w:ascii="Times" w:hAnsi="Times" w:cs="Times"/>
        </w:rPr>
      </w:pPr>
      <w:r w:rsidRPr="0012106C">
        <w:rPr>
          <w:rFonts w:ascii="Times" w:hAnsi="Times" w:cs="Times"/>
        </w:rPr>
        <w:t xml:space="preserve">The 3rd model is known as the </w:t>
      </w:r>
      <w:r w:rsidRPr="0012106C">
        <w:rPr>
          <w:rFonts w:ascii="Times" w:hAnsi="Times" w:cs="Times"/>
          <w:highlight w:val="cyan"/>
        </w:rPr>
        <w:t>“sustained-hit model.”</w:t>
      </w:r>
      <w:r w:rsidRPr="0012106C">
        <w:rPr>
          <w:rFonts w:ascii="Times" w:hAnsi="Times" w:cs="Times"/>
        </w:rPr>
        <w:t xml:space="preserve"> This model describes a continuous insult such as ventilator-associated pneumonia which causes both the initial insult and sustains the dysfunction</w:t>
      </w:r>
    </w:p>
    <w:p w14:paraId="373A7C8A" w14:textId="77777777" w:rsidR="00E16309" w:rsidRDefault="0012106C" w:rsidP="0012106C">
      <w:pPr>
        <w:widowControl w:val="0"/>
        <w:autoSpaceDE w:val="0"/>
        <w:autoSpaceDN w:val="0"/>
        <w:adjustRightInd w:val="0"/>
        <w:spacing w:after="240"/>
        <w:rPr>
          <w:rFonts w:ascii="Times" w:hAnsi="Times" w:cs="Times"/>
        </w:rPr>
      </w:pPr>
      <w:r>
        <w:rPr>
          <w:rFonts w:ascii="Times" w:hAnsi="Times" w:cs="Times"/>
        </w:rPr>
        <w:t>The current understanding of the pathophysiology leading to MODS involves intricate cross-talk among multiple cell populations, hormonal systems</w:t>
      </w:r>
      <w:r w:rsidR="00E16309">
        <w:rPr>
          <w:rFonts w:ascii="Times" w:hAnsi="Times" w:cs="Times"/>
        </w:rPr>
        <w:t>, metabol</w:t>
      </w:r>
      <w:r>
        <w:rPr>
          <w:rFonts w:ascii="Times" w:hAnsi="Times" w:cs="Times"/>
        </w:rPr>
        <w:t xml:space="preserve">ites, and neural signaling along with alterations in oxygen delivery, derangements in oxygen utilization, and modifications in cell phenotypes. </w:t>
      </w:r>
    </w:p>
    <w:p w14:paraId="2CD2C037" w14:textId="68F2AD89" w:rsidR="0012106C" w:rsidRDefault="0012106C" w:rsidP="0012106C">
      <w:pPr>
        <w:widowControl w:val="0"/>
        <w:autoSpaceDE w:val="0"/>
        <w:autoSpaceDN w:val="0"/>
        <w:adjustRightInd w:val="0"/>
        <w:spacing w:after="240"/>
        <w:rPr>
          <w:rFonts w:ascii="Times" w:hAnsi="Times" w:cs="Times"/>
        </w:rPr>
      </w:pPr>
      <w:r w:rsidRPr="00D5414B">
        <w:rPr>
          <w:rFonts w:ascii="Times" w:hAnsi="Times" w:cs="Times"/>
          <w:highlight w:val="cyan"/>
        </w:rPr>
        <w:t>There are several proposed mechanisms for the development of MODS including (1) cell or tissue hypoxia, (2) induction of cellular apoptosis, (3) translocation of microbes or components of microbes from the gastrointestinal tract, (4) immune syst</w:t>
      </w:r>
      <w:r w:rsidR="00E16309" w:rsidRPr="00D5414B">
        <w:rPr>
          <w:rFonts w:ascii="Times" w:hAnsi="Times" w:cs="Times"/>
          <w:highlight w:val="cyan"/>
        </w:rPr>
        <w:t xml:space="preserve">em </w:t>
      </w:r>
      <w:proofErr w:type="spellStart"/>
      <w:r w:rsidR="00E16309" w:rsidRPr="00D5414B">
        <w:rPr>
          <w:rFonts w:ascii="Times" w:hAnsi="Times" w:cs="Times"/>
          <w:highlight w:val="cyan"/>
        </w:rPr>
        <w:t>dysregulation</w:t>
      </w:r>
      <w:proofErr w:type="spellEnd"/>
      <w:r w:rsidR="00E16309" w:rsidRPr="00D5414B">
        <w:rPr>
          <w:rFonts w:ascii="Times" w:hAnsi="Times" w:cs="Times"/>
          <w:highlight w:val="cyan"/>
        </w:rPr>
        <w:t>, and (5) mito</w:t>
      </w:r>
      <w:r w:rsidRPr="00D5414B">
        <w:rPr>
          <w:rFonts w:ascii="Times" w:hAnsi="Times" w:cs="Times"/>
          <w:highlight w:val="cyan"/>
        </w:rPr>
        <w:t>chondrial dysfunction</w:t>
      </w:r>
      <w:r>
        <w:rPr>
          <w:rFonts w:ascii="Times" w:hAnsi="Times" w:cs="Times"/>
        </w:rPr>
        <w:t>.</w:t>
      </w:r>
    </w:p>
    <w:p w14:paraId="4830CB38" w14:textId="695B0665" w:rsidR="00E43C9E" w:rsidRDefault="00E43C9E" w:rsidP="00E43C9E">
      <w:pPr>
        <w:widowControl w:val="0"/>
        <w:autoSpaceDE w:val="0"/>
        <w:autoSpaceDN w:val="0"/>
        <w:adjustRightInd w:val="0"/>
        <w:spacing w:after="240"/>
        <w:rPr>
          <w:rFonts w:ascii="Times" w:hAnsi="Times" w:cs="Times"/>
        </w:rPr>
      </w:pPr>
      <w:r>
        <w:rPr>
          <w:rFonts w:ascii="Times" w:hAnsi="Times" w:cs="Times"/>
        </w:rPr>
        <w:t xml:space="preserve">Although MODS likely </w:t>
      </w:r>
      <w:proofErr w:type="gramStart"/>
      <w:r>
        <w:rPr>
          <w:rFonts w:ascii="Times" w:hAnsi="Times" w:cs="Times"/>
        </w:rPr>
        <w:t>results</w:t>
      </w:r>
      <w:proofErr w:type="gramEnd"/>
      <w:r>
        <w:rPr>
          <w:rFonts w:ascii="Times" w:hAnsi="Times" w:cs="Times"/>
        </w:rPr>
        <w:t xml:space="preserve"> from a complex combination of these factors and others yet to be identified, emerging evidence suggests that immune system </w:t>
      </w:r>
      <w:proofErr w:type="spellStart"/>
      <w:r>
        <w:rPr>
          <w:rFonts w:ascii="Times" w:hAnsi="Times" w:cs="Times"/>
        </w:rPr>
        <w:t>dysregulation</w:t>
      </w:r>
      <w:proofErr w:type="spellEnd"/>
      <w:r>
        <w:rPr>
          <w:rFonts w:ascii="Times" w:hAnsi="Times" w:cs="Times"/>
        </w:rPr>
        <w:t xml:space="preserve"> and subsequent mitochondrial dysfunction might be the prevailing pathways.</w:t>
      </w:r>
    </w:p>
    <w:p w14:paraId="1A3FA824" w14:textId="0F9F9827" w:rsidR="00D33949" w:rsidRDefault="00E3793D" w:rsidP="00D33949">
      <w:pPr>
        <w:widowControl w:val="0"/>
        <w:autoSpaceDE w:val="0"/>
        <w:autoSpaceDN w:val="0"/>
        <w:adjustRightInd w:val="0"/>
        <w:spacing w:after="240"/>
        <w:rPr>
          <w:rFonts w:ascii="Times" w:hAnsi="Times" w:cs="Times"/>
        </w:rPr>
      </w:pPr>
      <w:r w:rsidRPr="00E3793D">
        <w:rPr>
          <w:rFonts w:ascii="Times" w:hAnsi="Times" w:cs="Times"/>
          <w:b/>
          <w:i/>
        </w:rPr>
        <w:t xml:space="preserve">Immune system </w:t>
      </w:r>
      <w:proofErr w:type="spellStart"/>
      <w:r w:rsidRPr="00E3793D">
        <w:rPr>
          <w:rFonts w:ascii="Times" w:hAnsi="Times" w:cs="Times"/>
          <w:b/>
          <w:i/>
        </w:rPr>
        <w:t>dysregulation</w:t>
      </w:r>
      <w:proofErr w:type="spellEnd"/>
      <w:r>
        <w:rPr>
          <w:rFonts w:ascii="Times" w:hAnsi="Times" w:cs="Times"/>
        </w:rPr>
        <w:t>:</w:t>
      </w:r>
    </w:p>
    <w:p w14:paraId="33C7C30F" w14:textId="4D4AA97A" w:rsidR="00E3793D" w:rsidRDefault="00E3793D" w:rsidP="00E3793D">
      <w:pPr>
        <w:widowControl w:val="0"/>
        <w:autoSpaceDE w:val="0"/>
        <w:autoSpaceDN w:val="0"/>
        <w:adjustRightInd w:val="0"/>
        <w:spacing w:after="240"/>
        <w:rPr>
          <w:rFonts w:ascii="Times" w:hAnsi="Times" w:cs="Times"/>
        </w:rPr>
      </w:pPr>
      <w:r>
        <w:rPr>
          <w:rFonts w:ascii="Times" w:hAnsi="Times" w:cs="Times"/>
        </w:rPr>
        <w:t xml:space="preserve">Immune system </w:t>
      </w:r>
      <w:proofErr w:type="spellStart"/>
      <w:r>
        <w:rPr>
          <w:rFonts w:ascii="Times" w:hAnsi="Times" w:cs="Times"/>
        </w:rPr>
        <w:t>dysregulation</w:t>
      </w:r>
      <w:proofErr w:type="spellEnd"/>
      <w:r>
        <w:rPr>
          <w:rFonts w:ascii="Times" w:hAnsi="Times" w:cs="Times"/>
        </w:rPr>
        <w:t xml:space="preserve"> is the imbalance between pro-inflammatory and anti-inflammatory counter-regulatory mechanisms</w:t>
      </w:r>
      <w:r w:rsidR="00C64B48">
        <w:rPr>
          <w:rFonts w:ascii="Times" w:hAnsi="Times" w:cs="Times"/>
        </w:rPr>
        <w:t>.</w:t>
      </w:r>
    </w:p>
    <w:p w14:paraId="7AC376B3" w14:textId="77777777" w:rsidR="00C64B48" w:rsidRDefault="00C64B48" w:rsidP="00C64B48">
      <w:pPr>
        <w:widowControl w:val="0"/>
        <w:autoSpaceDE w:val="0"/>
        <w:autoSpaceDN w:val="0"/>
        <w:adjustRightInd w:val="0"/>
        <w:spacing w:after="240"/>
        <w:rPr>
          <w:rFonts w:ascii="Times" w:hAnsi="Times" w:cs="Times"/>
        </w:rPr>
      </w:pPr>
      <w:r>
        <w:rPr>
          <w:rFonts w:ascii="Times" w:hAnsi="Times" w:cs="Times"/>
        </w:rPr>
        <w:t>To maintain normal homeostasis, the innate immune system is designed to respond rapidly to danger signals including pathogen- associated molecular patterns (PAMPs) and danger- associated molecular patterns (DAMPs)</w:t>
      </w:r>
    </w:p>
    <w:p w14:paraId="1D413883" w14:textId="29918FFF" w:rsidR="00C64B48" w:rsidRDefault="00C64B48" w:rsidP="00C64B48">
      <w:pPr>
        <w:widowControl w:val="0"/>
        <w:autoSpaceDE w:val="0"/>
        <w:autoSpaceDN w:val="0"/>
        <w:adjustRightInd w:val="0"/>
        <w:spacing w:after="240"/>
        <w:rPr>
          <w:rFonts w:ascii="Times" w:hAnsi="Times" w:cs="Times"/>
        </w:rPr>
      </w:pPr>
      <w:r>
        <w:rPr>
          <w:rFonts w:ascii="Times" w:hAnsi="Times" w:cs="Times"/>
        </w:rPr>
        <w:t>PAMPs are a diverse set of microbial molecules that share a number of different recognizable biochemical features that alert the organism to the invading pathogen. DAMPs are similar to PAMPs, but they are markers of endogenous cell damage</w:t>
      </w:r>
    </w:p>
    <w:p w14:paraId="3EDD4B99" w14:textId="5977629A" w:rsidR="0060495A" w:rsidRDefault="0060495A" w:rsidP="0060495A">
      <w:pPr>
        <w:widowControl w:val="0"/>
        <w:autoSpaceDE w:val="0"/>
        <w:autoSpaceDN w:val="0"/>
        <w:adjustRightInd w:val="0"/>
        <w:spacing w:after="240"/>
        <w:rPr>
          <w:rFonts w:ascii="Times" w:hAnsi="Times" w:cs="Times"/>
        </w:rPr>
      </w:pPr>
      <w:r>
        <w:rPr>
          <w:rFonts w:ascii="Times" w:hAnsi="Times" w:cs="Times"/>
        </w:rPr>
        <w:t>Pathogen-associated molecular patterns and DAMPs are identified by the innate and adaptive immune systems, most commonly via toll-like receptors, which then activate signaling pathways to incite inflammation.</w:t>
      </w:r>
    </w:p>
    <w:p w14:paraId="2D865B59" w14:textId="66C05F8A" w:rsidR="00535D10" w:rsidRDefault="00314B39" w:rsidP="00535D10">
      <w:pPr>
        <w:widowControl w:val="0"/>
        <w:autoSpaceDE w:val="0"/>
        <w:autoSpaceDN w:val="0"/>
        <w:adjustRightInd w:val="0"/>
        <w:spacing w:after="240"/>
        <w:rPr>
          <w:rFonts w:ascii="Times" w:hAnsi="Times" w:cs="Times"/>
        </w:rPr>
      </w:pPr>
      <w:r>
        <w:rPr>
          <w:rFonts w:ascii="Times" w:hAnsi="Times" w:cs="Times"/>
        </w:rPr>
        <w:t>Once activated, first responder cells of the innate immune system (predominantly macrophages) produce pro-inflammatory cytokines (</w:t>
      </w:r>
      <w:proofErr w:type="spellStart"/>
      <w:r>
        <w:rPr>
          <w:rFonts w:ascii="Times" w:hAnsi="Times" w:cs="Times"/>
        </w:rPr>
        <w:t>eg</w:t>
      </w:r>
      <w:proofErr w:type="spellEnd"/>
      <w:r>
        <w:rPr>
          <w:rFonts w:ascii="Times" w:hAnsi="Times" w:cs="Times"/>
        </w:rPr>
        <w:t>, tumor necrosis factor [TNF]-a, interleukin [IL]-1b). These early cytokines stimulate the synthesis of other inflammatory mediators and result in the activation of other leukocytes.</w:t>
      </w:r>
      <w:r w:rsidR="00535D10">
        <w:rPr>
          <w:rFonts w:ascii="Times" w:hAnsi="Times" w:cs="Times"/>
        </w:rPr>
        <w:t xml:space="preserve"> Late inflammatory mediators (</w:t>
      </w:r>
      <w:proofErr w:type="spellStart"/>
      <w:r w:rsidR="00535D10">
        <w:rPr>
          <w:rFonts w:ascii="Times" w:hAnsi="Times" w:cs="Times"/>
        </w:rPr>
        <w:t>eg</w:t>
      </w:r>
      <w:proofErr w:type="spellEnd"/>
      <w:r w:rsidR="00535D10">
        <w:rPr>
          <w:rFonts w:ascii="Times" w:hAnsi="Times" w:cs="Times"/>
        </w:rPr>
        <w:t>, high-mobility group box-1 [HMGB-1], IL-6) provide signaling for ongoing inflammation as appropriate.</w:t>
      </w:r>
    </w:p>
    <w:p w14:paraId="2F595E51" w14:textId="77777777" w:rsidR="00FA25CA" w:rsidRDefault="00A25AF9" w:rsidP="00A25AF9">
      <w:pPr>
        <w:widowControl w:val="0"/>
        <w:autoSpaceDE w:val="0"/>
        <w:autoSpaceDN w:val="0"/>
        <w:adjustRightInd w:val="0"/>
        <w:spacing w:after="240"/>
        <w:rPr>
          <w:rFonts w:ascii="Times" w:hAnsi="Times" w:cs="Times"/>
        </w:rPr>
      </w:pPr>
      <w:r>
        <w:rPr>
          <w:rFonts w:ascii="Times" w:hAnsi="Times" w:cs="Times"/>
        </w:rPr>
        <w:t xml:space="preserve">In response to the production of </w:t>
      </w:r>
      <w:proofErr w:type="spellStart"/>
      <w:r>
        <w:rPr>
          <w:rFonts w:ascii="Times" w:hAnsi="Times" w:cs="Times"/>
        </w:rPr>
        <w:t>proinflammatory</w:t>
      </w:r>
      <w:proofErr w:type="spellEnd"/>
      <w:r>
        <w:rPr>
          <w:rFonts w:ascii="Times" w:hAnsi="Times" w:cs="Times"/>
        </w:rPr>
        <w:t xml:space="preserve"> cytokines, anti-inflammatory cytokines (</w:t>
      </w:r>
      <w:proofErr w:type="spellStart"/>
      <w:r>
        <w:rPr>
          <w:rFonts w:ascii="Times" w:hAnsi="Times" w:cs="Times"/>
        </w:rPr>
        <w:t>eg</w:t>
      </w:r>
      <w:proofErr w:type="spellEnd"/>
      <w:r>
        <w:rPr>
          <w:rFonts w:ascii="Times" w:hAnsi="Times" w:cs="Times"/>
        </w:rPr>
        <w:t xml:space="preserve">, IL-10) are produced to help maintain immune system balance, known as the compensatory anti-inflammatory response syndrome (CARS). The purpose of CARS is to limit the damage caused by the </w:t>
      </w:r>
      <w:proofErr w:type="spellStart"/>
      <w:r>
        <w:rPr>
          <w:rFonts w:ascii="Times" w:hAnsi="Times" w:cs="Times"/>
        </w:rPr>
        <w:t>proinflammatory</w:t>
      </w:r>
      <w:proofErr w:type="spellEnd"/>
      <w:r>
        <w:rPr>
          <w:rFonts w:ascii="Times" w:hAnsi="Times" w:cs="Times"/>
        </w:rPr>
        <w:t xml:space="preserve"> response while not int</w:t>
      </w:r>
      <w:r w:rsidR="00FA25CA">
        <w:rPr>
          <w:rFonts w:ascii="Times" w:hAnsi="Times" w:cs="Times"/>
        </w:rPr>
        <w:t>erfering with pathogen elimina</w:t>
      </w:r>
      <w:r>
        <w:rPr>
          <w:rFonts w:ascii="Times" w:hAnsi="Times" w:cs="Times"/>
        </w:rPr>
        <w:t xml:space="preserve">tion. </w:t>
      </w:r>
    </w:p>
    <w:p w14:paraId="54D4061F" w14:textId="12840F90" w:rsidR="00A25AF9" w:rsidRDefault="00A25AF9" w:rsidP="00A25AF9">
      <w:pPr>
        <w:widowControl w:val="0"/>
        <w:autoSpaceDE w:val="0"/>
        <w:autoSpaceDN w:val="0"/>
        <w:adjustRightInd w:val="0"/>
        <w:spacing w:after="240"/>
        <w:rPr>
          <w:rFonts w:ascii="Times" w:hAnsi="Times" w:cs="Times"/>
        </w:rPr>
      </w:pPr>
      <w:r w:rsidRPr="00F403AD">
        <w:rPr>
          <w:rFonts w:ascii="Times" w:hAnsi="Times" w:cs="Times"/>
          <w:highlight w:val="cyan"/>
        </w:rPr>
        <w:t xml:space="preserve">CARS can be detrimental and lead to immune system </w:t>
      </w:r>
      <w:proofErr w:type="spellStart"/>
      <w:r w:rsidRPr="00F403AD">
        <w:rPr>
          <w:rFonts w:ascii="Times" w:hAnsi="Times" w:cs="Times"/>
          <w:highlight w:val="cyan"/>
        </w:rPr>
        <w:t>dysregulation</w:t>
      </w:r>
      <w:proofErr w:type="spellEnd"/>
      <w:r w:rsidRPr="00F403AD">
        <w:rPr>
          <w:rFonts w:ascii="Times" w:hAnsi="Times" w:cs="Times"/>
          <w:highlight w:val="cyan"/>
        </w:rPr>
        <w:t xml:space="preserve"> wh</w:t>
      </w:r>
      <w:r w:rsidR="00FA25CA" w:rsidRPr="00F403AD">
        <w:rPr>
          <w:rFonts w:ascii="Times" w:hAnsi="Times" w:cs="Times"/>
          <w:highlight w:val="cyan"/>
        </w:rPr>
        <w:t xml:space="preserve">en its effects are </w:t>
      </w:r>
      <w:proofErr w:type="spellStart"/>
      <w:r w:rsidR="00FA25CA" w:rsidRPr="00F403AD">
        <w:rPr>
          <w:rFonts w:ascii="Times" w:hAnsi="Times" w:cs="Times"/>
          <w:highlight w:val="cyan"/>
        </w:rPr>
        <w:t>overexagger</w:t>
      </w:r>
      <w:r w:rsidRPr="00F403AD">
        <w:rPr>
          <w:rFonts w:ascii="Times" w:hAnsi="Times" w:cs="Times"/>
          <w:highlight w:val="cyan"/>
        </w:rPr>
        <w:t>ated</w:t>
      </w:r>
      <w:proofErr w:type="spellEnd"/>
      <w:r w:rsidRPr="00F403AD">
        <w:rPr>
          <w:rFonts w:ascii="Times" w:hAnsi="Times" w:cs="Times"/>
          <w:highlight w:val="cyan"/>
        </w:rPr>
        <w:t xml:space="preserve"> or poorly timed</w:t>
      </w:r>
      <w:r>
        <w:rPr>
          <w:rFonts w:ascii="Times" w:hAnsi="Times" w:cs="Times"/>
        </w:rPr>
        <w:t>.</w:t>
      </w:r>
    </w:p>
    <w:p w14:paraId="1BD015F3" w14:textId="2D54A0DA" w:rsidR="00F403AD" w:rsidRDefault="00F403AD" w:rsidP="00F403AD">
      <w:pPr>
        <w:widowControl w:val="0"/>
        <w:autoSpaceDE w:val="0"/>
        <w:autoSpaceDN w:val="0"/>
        <w:adjustRightInd w:val="0"/>
        <w:spacing w:after="240"/>
        <w:rPr>
          <w:rFonts w:ascii="Times" w:hAnsi="Times" w:cs="Times"/>
        </w:rPr>
      </w:pPr>
      <w:r>
        <w:rPr>
          <w:rFonts w:ascii="Times" w:hAnsi="Times" w:cs="Times"/>
        </w:rPr>
        <w:t>An unchecks CARS response can lead to a phenomenon known as “</w:t>
      </w:r>
      <w:proofErr w:type="spellStart"/>
      <w:r>
        <w:rPr>
          <w:rFonts w:ascii="Times" w:hAnsi="Times" w:cs="Times"/>
        </w:rPr>
        <w:t>immunoparalysis</w:t>
      </w:r>
      <w:proofErr w:type="spellEnd"/>
      <w:r>
        <w:rPr>
          <w:rFonts w:ascii="Times" w:hAnsi="Times" w:cs="Times"/>
        </w:rPr>
        <w:t>,” which leaves the host vulnerable to further injury and infection.</w:t>
      </w:r>
    </w:p>
    <w:p w14:paraId="2DFD4F8C" w14:textId="04E72224" w:rsidR="00345479" w:rsidRDefault="00345479" w:rsidP="00345479">
      <w:pPr>
        <w:widowControl w:val="0"/>
        <w:autoSpaceDE w:val="0"/>
        <w:autoSpaceDN w:val="0"/>
        <w:adjustRightInd w:val="0"/>
        <w:spacing w:after="240"/>
        <w:rPr>
          <w:rFonts w:ascii="Times" w:hAnsi="Times" w:cs="Times"/>
        </w:rPr>
      </w:pPr>
      <w:r w:rsidRPr="00345479">
        <w:rPr>
          <w:rFonts w:ascii="Times" w:hAnsi="Times" w:cs="Times"/>
          <w:highlight w:val="cyan"/>
        </w:rPr>
        <w:t xml:space="preserve">Neutrophils are also major contributors to the pathogenesis of innate immune </w:t>
      </w:r>
      <w:proofErr w:type="spellStart"/>
      <w:r w:rsidRPr="00345479">
        <w:rPr>
          <w:rFonts w:ascii="Times" w:hAnsi="Times" w:cs="Times"/>
          <w:highlight w:val="cyan"/>
        </w:rPr>
        <w:t>dysregulation</w:t>
      </w:r>
      <w:proofErr w:type="spellEnd"/>
      <w:r w:rsidRPr="00345479">
        <w:rPr>
          <w:rFonts w:ascii="Times" w:hAnsi="Times" w:cs="Times"/>
          <w:highlight w:val="cyan"/>
        </w:rPr>
        <w:t>.</w:t>
      </w:r>
      <w:r>
        <w:rPr>
          <w:rFonts w:ascii="Times" w:hAnsi="Times" w:cs="Times"/>
        </w:rPr>
        <w:t xml:space="preserve"> Neutrophil priming by cytokines (</w:t>
      </w:r>
      <w:proofErr w:type="spellStart"/>
      <w:r>
        <w:rPr>
          <w:rFonts w:ascii="Times" w:hAnsi="Times" w:cs="Times"/>
        </w:rPr>
        <w:t>eg</w:t>
      </w:r>
      <w:proofErr w:type="spellEnd"/>
      <w:r>
        <w:rPr>
          <w:rFonts w:ascii="Times" w:hAnsi="Times" w:cs="Times"/>
        </w:rPr>
        <w:t xml:space="preserve">, TNF-a) leads to alterations in cell surface protein expression, interaction with vascular endothelium, trafficking to various extravascular sites, and production of </w:t>
      </w:r>
      <w:proofErr w:type="spellStart"/>
      <w:r>
        <w:rPr>
          <w:rFonts w:ascii="Times" w:hAnsi="Times" w:cs="Times"/>
        </w:rPr>
        <w:t>superoxides</w:t>
      </w:r>
      <w:proofErr w:type="spellEnd"/>
      <w:r>
        <w:rPr>
          <w:rFonts w:ascii="Times" w:hAnsi="Times" w:cs="Times"/>
        </w:rPr>
        <w:t>.</w:t>
      </w:r>
    </w:p>
    <w:p w14:paraId="7C5CBD4E" w14:textId="7FD50E43" w:rsidR="00345479" w:rsidRDefault="00345479" w:rsidP="00345479">
      <w:pPr>
        <w:widowControl w:val="0"/>
        <w:autoSpaceDE w:val="0"/>
        <w:autoSpaceDN w:val="0"/>
        <w:adjustRightInd w:val="0"/>
        <w:spacing w:after="240"/>
        <w:rPr>
          <w:rFonts w:ascii="Times" w:hAnsi="Times" w:cs="Times"/>
        </w:rPr>
      </w:pPr>
      <w:r w:rsidRPr="00345479">
        <w:rPr>
          <w:rFonts w:ascii="Times" w:hAnsi="Times" w:cs="Times"/>
          <w:highlight w:val="cyan"/>
        </w:rPr>
        <w:t xml:space="preserve">Neutrophils undergo down-regulation of apoptotic pathways during inflammation resulting in relative neutrophil “immortality.” This sets up a scenario in which neutrophils infiltrate tissues, produce </w:t>
      </w:r>
      <w:proofErr w:type="spellStart"/>
      <w:r w:rsidRPr="00345479">
        <w:rPr>
          <w:rFonts w:ascii="Times" w:hAnsi="Times" w:cs="Times"/>
          <w:highlight w:val="cyan"/>
        </w:rPr>
        <w:t>superoxides</w:t>
      </w:r>
      <w:proofErr w:type="spellEnd"/>
      <w:r w:rsidRPr="00345479">
        <w:rPr>
          <w:rFonts w:ascii="Times" w:hAnsi="Times" w:cs="Times"/>
          <w:highlight w:val="cyan"/>
        </w:rPr>
        <w:t>, and induce tissue damage. These changes result in the perpetuation of inflammation through various pathways, including release of HMGB1 from damaged cells</w:t>
      </w:r>
      <w:r w:rsidR="00C81FC5">
        <w:rPr>
          <w:rFonts w:ascii="Times" w:hAnsi="Times" w:cs="Times"/>
        </w:rPr>
        <w:t>.</w:t>
      </w:r>
    </w:p>
    <w:p w14:paraId="3781AD6E" w14:textId="77777777" w:rsidR="00345479" w:rsidRDefault="00345479" w:rsidP="00345479">
      <w:pPr>
        <w:widowControl w:val="0"/>
        <w:autoSpaceDE w:val="0"/>
        <w:autoSpaceDN w:val="0"/>
        <w:adjustRightInd w:val="0"/>
        <w:spacing w:after="240"/>
        <w:rPr>
          <w:rFonts w:ascii="Times" w:hAnsi="Times" w:cs="Times"/>
        </w:rPr>
      </w:pPr>
    </w:p>
    <w:p w14:paraId="34A66912" w14:textId="4B263112" w:rsidR="0076637B" w:rsidRDefault="0076637B" w:rsidP="0076637B">
      <w:pPr>
        <w:widowControl w:val="0"/>
        <w:autoSpaceDE w:val="0"/>
        <w:autoSpaceDN w:val="0"/>
        <w:adjustRightInd w:val="0"/>
        <w:spacing w:after="240"/>
        <w:rPr>
          <w:rFonts w:ascii="Times" w:hAnsi="Times" w:cs="Times"/>
        </w:rPr>
      </w:pPr>
      <w:r w:rsidRPr="0095371E">
        <w:rPr>
          <w:rFonts w:ascii="Times" w:hAnsi="Times" w:cs="Times"/>
          <w:b/>
          <w:i/>
          <w:sz w:val="26"/>
          <w:szCs w:val="26"/>
        </w:rPr>
        <w:t>Mitochondrial Dysfunction</w:t>
      </w:r>
      <w:r w:rsidR="0095371E">
        <w:rPr>
          <w:rFonts w:ascii="Times" w:hAnsi="Times" w:cs="Times"/>
          <w:sz w:val="26"/>
          <w:szCs w:val="26"/>
        </w:rPr>
        <w:t>:</w:t>
      </w:r>
    </w:p>
    <w:p w14:paraId="3B3CE7AD" w14:textId="0893A5EE" w:rsidR="002503E8" w:rsidRDefault="002503E8" w:rsidP="002503E8">
      <w:pPr>
        <w:widowControl w:val="0"/>
        <w:autoSpaceDE w:val="0"/>
        <w:autoSpaceDN w:val="0"/>
        <w:adjustRightInd w:val="0"/>
        <w:spacing w:after="240"/>
        <w:rPr>
          <w:rFonts w:ascii="Times" w:hAnsi="Times" w:cs="Times"/>
        </w:rPr>
      </w:pPr>
      <w:r>
        <w:rPr>
          <w:rFonts w:ascii="Times" w:hAnsi="Times" w:cs="Times"/>
        </w:rPr>
        <w:t xml:space="preserve">Mitochondrial dysfunction and the resultant </w:t>
      </w:r>
      <w:proofErr w:type="spellStart"/>
      <w:r w:rsidRPr="002503E8">
        <w:rPr>
          <w:rFonts w:ascii="Times" w:hAnsi="Times" w:cs="Times"/>
          <w:highlight w:val="cyan"/>
        </w:rPr>
        <w:t>cytopathic</w:t>
      </w:r>
      <w:proofErr w:type="spellEnd"/>
      <w:r w:rsidRPr="002503E8">
        <w:rPr>
          <w:rFonts w:ascii="Times" w:hAnsi="Times" w:cs="Times"/>
          <w:highlight w:val="cyan"/>
        </w:rPr>
        <w:t xml:space="preserve"> hypoxia</w:t>
      </w:r>
      <w:r>
        <w:rPr>
          <w:rFonts w:ascii="Times" w:hAnsi="Times" w:cs="Times"/>
        </w:rPr>
        <w:t xml:space="preserve"> also may be key in the pathogenesis of MODS</w:t>
      </w:r>
    </w:p>
    <w:p w14:paraId="524D221C" w14:textId="27B8FFB4" w:rsidR="00F203FE" w:rsidRDefault="00F203FE" w:rsidP="00F203FE">
      <w:pPr>
        <w:widowControl w:val="0"/>
        <w:autoSpaceDE w:val="0"/>
        <w:autoSpaceDN w:val="0"/>
        <w:adjustRightInd w:val="0"/>
        <w:spacing w:after="240"/>
        <w:rPr>
          <w:rFonts w:ascii="Times" w:hAnsi="Times" w:cs="Times"/>
        </w:rPr>
      </w:pPr>
      <w:r w:rsidRPr="00FA4BC0">
        <w:rPr>
          <w:rFonts w:ascii="Times" w:hAnsi="Times" w:cs="Times"/>
          <w:highlight w:val="cyan"/>
        </w:rPr>
        <w:t xml:space="preserve">Neutrophils contribute to relative cellular dysfunction by activating mitochondrial dysfunction pathways. </w:t>
      </w:r>
      <w:proofErr w:type="gramStart"/>
      <w:r w:rsidRPr="00FA4BC0">
        <w:rPr>
          <w:rFonts w:ascii="Times" w:hAnsi="Times" w:cs="Times"/>
          <w:highlight w:val="cyan"/>
        </w:rPr>
        <w:t xml:space="preserve">Superoxide from neutrophils along with nitric oxide (NO) production from vascular endothelium combine to form </w:t>
      </w:r>
      <w:proofErr w:type="spellStart"/>
      <w:r w:rsidRPr="00FA4BC0">
        <w:rPr>
          <w:rFonts w:ascii="Times" w:hAnsi="Times" w:cs="Times"/>
          <w:highlight w:val="cyan"/>
        </w:rPr>
        <w:t>peroxynitrite</w:t>
      </w:r>
      <w:proofErr w:type="spellEnd"/>
      <w:r w:rsidRPr="00FA4BC0">
        <w:rPr>
          <w:rFonts w:ascii="Times" w:hAnsi="Times" w:cs="Times"/>
          <w:highlight w:val="cyan"/>
        </w:rPr>
        <w:t>.</w:t>
      </w:r>
      <w:proofErr w:type="gramEnd"/>
      <w:r w:rsidRPr="00FA4BC0">
        <w:rPr>
          <w:rFonts w:ascii="Times" w:hAnsi="Times" w:cs="Times"/>
          <w:highlight w:val="cyan"/>
        </w:rPr>
        <w:t xml:space="preserve"> </w:t>
      </w:r>
      <w:proofErr w:type="spellStart"/>
      <w:r w:rsidRPr="00FA4BC0">
        <w:rPr>
          <w:rFonts w:ascii="Times" w:hAnsi="Times" w:cs="Times"/>
          <w:highlight w:val="cyan"/>
        </w:rPr>
        <w:t>Peroxynitrite</w:t>
      </w:r>
      <w:proofErr w:type="spellEnd"/>
      <w:r w:rsidRPr="00FA4BC0">
        <w:rPr>
          <w:rFonts w:ascii="Times" w:hAnsi="Times" w:cs="Times"/>
          <w:highlight w:val="cyan"/>
        </w:rPr>
        <w:t xml:space="preserve"> causes inhibition of several as</w:t>
      </w:r>
      <w:r w:rsidR="00FA4BC0" w:rsidRPr="00FA4BC0">
        <w:rPr>
          <w:rFonts w:ascii="Times" w:hAnsi="Times" w:cs="Times"/>
          <w:highlight w:val="cyan"/>
        </w:rPr>
        <w:t>pects of mitochondrial respira</w:t>
      </w:r>
      <w:r w:rsidRPr="00FA4BC0">
        <w:rPr>
          <w:rFonts w:ascii="Times" w:hAnsi="Times" w:cs="Times"/>
          <w:highlight w:val="cyan"/>
        </w:rPr>
        <w:t>tion and mitochondrial synthesis of ATP by activating the enzyme poly</w:t>
      </w:r>
      <w:proofErr w:type="gramStart"/>
      <w:r w:rsidRPr="00FA4BC0">
        <w:rPr>
          <w:rFonts w:ascii="Times" w:hAnsi="Times" w:cs="Times"/>
          <w:highlight w:val="cyan"/>
        </w:rPr>
        <w:t>-(</w:t>
      </w:r>
      <w:proofErr w:type="gramEnd"/>
      <w:r w:rsidRPr="00FA4BC0">
        <w:rPr>
          <w:rFonts w:ascii="Times" w:hAnsi="Times" w:cs="Times"/>
          <w:highlight w:val="cyan"/>
        </w:rPr>
        <w:t>ADP-ribose) polymerase</w:t>
      </w:r>
      <w:r>
        <w:rPr>
          <w:rFonts w:ascii="Times" w:hAnsi="Times" w:cs="Times"/>
        </w:rPr>
        <w:t>.</w:t>
      </w:r>
    </w:p>
    <w:p w14:paraId="67798612" w14:textId="3AAFD522" w:rsidR="00FA4BC0" w:rsidRPr="003D0B60" w:rsidRDefault="00FA4BC0" w:rsidP="00FA4BC0">
      <w:pPr>
        <w:widowControl w:val="0"/>
        <w:autoSpaceDE w:val="0"/>
        <w:autoSpaceDN w:val="0"/>
        <w:adjustRightInd w:val="0"/>
        <w:spacing w:after="240"/>
        <w:rPr>
          <w:rFonts w:ascii="Times" w:hAnsi="Times" w:cs="Times"/>
          <w:highlight w:val="cyan"/>
        </w:rPr>
      </w:pPr>
      <w:r w:rsidRPr="003D0B60">
        <w:rPr>
          <w:rFonts w:ascii="Times" w:hAnsi="Times" w:cs="Times"/>
          <w:highlight w:val="cyan"/>
        </w:rPr>
        <w:t>Oxidative stress and pro-inflammatory cytokine signaling lead to uncoupling of oxidative phosphorylation via mitochondrial permeability transition (MPT). In MPT, a pore is opened in the inner mitochondrial membrane</w:t>
      </w:r>
      <w:r w:rsidR="007E2EC2" w:rsidRPr="003D0B60">
        <w:rPr>
          <w:rFonts w:ascii="Times" w:hAnsi="Times" w:cs="Times"/>
          <w:highlight w:val="cyan"/>
        </w:rPr>
        <w:t>,</w:t>
      </w:r>
      <w:r w:rsidRPr="003D0B60">
        <w:rPr>
          <w:rFonts w:ascii="Times" w:hAnsi="Times" w:cs="Times"/>
          <w:highlight w:val="cyan"/>
        </w:rPr>
        <w:t xml:space="preserve"> which allows an inappropriate proton gradient within the mitochondria and unc</w:t>
      </w:r>
      <w:r w:rsidR="007E2EC2" w:rsidRPr="003D0B60">
        <w:rPr>
          <w:rFonts w:ascii="Times" w:hAnsi="Times" w:cs="Times"/>
          <w:highlight w:val="cyan"/>
        </w:rPr>
        <w:t>oupling of oxidation from phos</w:t>
      </w:r>
      <w:r w:rsidRPr="003D0B60">
        <w:rPr>
          <w:rFonts w:ascii="Times" w:hAnsi="Times" w:cs="Times"/>
          <w:highlight w:val="cyan"/>
        </w:rPr>
        <w:t>phorylation.</w:t>
      </w:r>
    </w:p>
    <w:p w14:paraId="7091F628" w14:textId="7226882D" w:rsidR="00A1631B" w:rsidRDefault="00A1631B" w:rsidP="00A1631B">
      <w:pPr>
        <w:widowControl w:val="0"/>
        <w:autoSpaceDE w:val="0"/>
        <w:autoSpaceDN w:val="0"/>
        <w:adjustRightInd w:val="0"/>
        <w:spacing w:after="240"/>
        <w:rPr>
          <w:rFonts w:ascii="Times" w:hAnsi="Times" w:cs="Times"/>
        </w:rPr>
      </w:pPr>
      <w:r w:rsidRPr="003D0B60">
        <w:rPr>
          <w:rFonts w:ascii="Times" w:hAnsi="Times" w:cs="Times"/>
          <w:highlight w:val="cyan"/>
        </w:rPr>
        <w:t>T</w:t>
      </w:r>
      <w:r w:rsidRPr="003D0B60">
        <w:rPr>
          <w:rFonts w:ascii="Times" w:hAnsi="Times" w:cs="Times"/>
          <w:highlight w:val="cyan"/>
        </w:rPr>
        <w:t xml:space="preserve">hese acquired intrinsic derangements in cellular energy metabolism during MODS are referred to as </w:t>
      </w:r>
      <w:proofErr w:type="spellStart"/>
      <w:r w:rsidRPr="003D0B60">
        <w:rPr>
          <w:rFonts w:ascii="Times" w:hAnsi="Times" w:cs="Times"/>
          <w:highlight w:val="cyan"/>
        </w:rPr>
        <w:t>cytopathic</w:t>
      </w:r>
      <w:proofErr w:type="spellEnd"/>
      <w:r w:rsidRPr="003D0B60">
        <w:rPr>
          <w:rFonts w:ascii="Times" w:hAnsi="Times" w:cs="Times"/>
          <w:highlight w:val="cyan"/>
        </w:rPr>
        <w:t xml:space="preserve"> hypoxia</w:t>
      </w:r>
      <w:r>
        <w:rPr>
          <w:rFonts w:ascii="Times" w:hAnsi="Times" w:cs="Times"/>
        </w:rPr>
        <w:t>.</w:t>
      </w:r>
    </w:p>
    <w:p w14:paraId="4BCD1DB9" w14:textId="77777777" w:rsidR="00A74CB8" w:rsidRDefault="00A74CB8" w:rsidP="00A74CB8">
      <w:pPr>
        <w:widowControl w:val="0"/>
        <w:autoSpaceDE w:val="0"/>
        <w:autoSpaceDN w:val="0"/>
        <w:adjustRightInd w:val="0"/>
        <w:spacing w:after="240"/>
        <w:rPr>
          <w:rFonts w:ascii="Times" w:hAnsi="Times" w:cs="Times"/>
        </w:rPr>
      </w:pPr>
      <w:r>
        <w:rPr>
          <w:rFonts w:ascii="Times" w:hAnsi="Times" w:cs="Times"/>
        </w:rPr>
        <w:t xml:space="preserve">When mitochondrial energy production is decreased because of </w:t>
      </w:r>
      <w:proofErr w:type="spellStart"/>
      <w:r>
        <w:rPr>
          <w:rFonts w:ascii="Times" w:hAnsi="Times" w:cs="Times"/>
        </w:rPr>
        <w:t>cytopathic</w:t>
      </w:r>
      <w:proofErr w:type="spellEnd"/>
      <w:r>
        <w:rPr>
          <w:rFonts w:ascii="Times" w:hAnsi="Times" w:cs="Times"/>
        </w:rPr>
        <w:t xml:space="preserve"> hypoxia, the </w:t>
      </w:r>
      <w:proofErr w:type="gramStart"/>
      <w:r>
        <w:rPr>
          <w:rFonts w:ascii="Times" w:hAnsi="Times" w:cs="Times"/>
        </w:rPr>
        <w:t>result is cellular dysfunction and, in some cases, cell</w:t>
      </w:r>
      <w:proofErr w:type="gramEnd"/>
      <w:r>
        <w:rPr>
          <w:rFonts w:ascii="Times" w:hAnsi="Times" w:cs="Times"/>
        </w:rPr>
        <w:t xml:space="preserve"> death.</w:t>
      </w:r>
    </w:p>
    <w:p w14:paraId="2433367C" w14:textId="5BBDFD99" w:rsidR="006E7833" w:rsidRDefault="006F1828" w:rsidP="006E7833">
      <w:pPr>
        <w:widowControl w:val="0"/>
        <w:autoSpaceDE w:val="0"/>
        <w:autoSpaceDN w:val="0"/>
        <w:adjustRightInd w:val="0"/>
        <w:spacing w:after="240"/>
        <w:rPr>
          <w:rFonts w:ascii="Times" w:hAnsi="Times" w:cs="Times"/>
        </w:rPr>
      </w:pPr>
      <w:r>
        <w:rPr>
          <w:rFonts w:ascii="Times" w:hAnsi="Times" w:cs="Times"/>
        </w:rPr>
        <w:t xml:space="preserve">Although generally viewed as “bad” clinically, </w:t>
      </w:r>
      <w:proofErr w:type="spellStart"/>
      <w:r>
        <w:rPr>
          <w:rFonts w:ascii="Times" w:hAnsi="Times" w:cs="Times"/>
        </w:rPr>
        <w:t>downregulation</w:t>
      </w:r>
      <w:proofErr w:type="spellEnd"/>
      <w:r>
        <w:rPr>
          <w:rFonts w:ascii="Times" w:hAnsi="Times" w:cs="Times"/>
        </w:rPr>
        <w:t xml:space="preserve"> of mitochondrial function might be a cellular adaptive </w:t>
      </w:r>
      <w:r>
        <w:rPr>
          <w:rFonts w:ascii="Times" w:hAnsi="Times" w:cs="Times"/>
        </w:rPr>
        <w:t>response to prolonged inflamma</w:t>
      </w:r>
      <w:r>
        <w:rPr>
          <w:rFonts w:ascii="Times" w:hAnsi="Times" w:cs="Times"/>
        </w:rPr>
        <w:t>tion.</w:t>
      </w:r>
      <w:r w:rsidR="00F3754C">
        <w:rPr>
          <w:rFonts w:ascii="Times" w:hAnsi="Times" w:cs="Times"/>
        </w:rPr>
        <w:t xml:space="preserve"> </w:t>
      </w:r>
      <w:r w:rsidR="00F3754C">
        <w:rPr>
          <w:rFonts w:ascii="Times" w:hAnsi="Times" w:cs="Times"/>
        </w:rPr>
        <w:t>In general, cell</w:t>
      </w:r>
      <w:r w:rsidR="00F3754C">
        <w:rPr>
          <w:rFonts w:ascii="Times" w:hAnsi="Times" w:cs="Times"/>
        </w:rPr>
        <w:t xml:space="preserve"> death (necrosis) is not a com</w:t>
      </w:r>
      <w:r w:rsidR="00F3754C">
        <w:rPr>
          <w:rFonts w:ascii="Times" w:hAnsi="Times" w:cs="Times"/>
        </w:rPr>
        <w:t>mon finding in people with MODS. Instead, it appears that mitochondrial dysfunction causes a transient decrease in cellular activity that can return when the animal recovers. This phenomenon has been referred to as a cellular hibernation-like state.</w:t>
      </w:r>
      <w:r w:rsidR="006E7833">
        <w:rPr>
          <w:rFonts w:ascii="Times" w:hAnsi="Times" w:cs="Times"/>
        </w:rPr>
        <w:t xml:space="preserve"> However</w:t>
      </w:r>
      <w:proofErr w:type="gramStart"/>
      <w:r w:rsidR="006E7833">
        <w:rPr>
          <w:rFonts w:ascii="Times" w:hAnsi="Times" w:cs="Times"/>
        </w:rPr>
        <w:t>,  if</w:t>
      </w:r>
      <w:proofErr w:type="gramEnd"/>
      <w:r w:rsidR="006E7833">
        <w:rPr>
          <w:rFonts w:ascii="Times" w:hAnsi="Times" w:cs="Times"/>
        </w:rPr>
        <w:t xml:space="preserve"> this </w:t>
      </w:r>
      <w:r w:rsidR="006E7833">
        <w:rPr>
          <w:rFonts w:ascii="Times" w:hAnsi="Times" w:cs="Times"/>
        </w:rPr>
        <w:t>phenomenon occurs for too long, irreversible organ damage may result.</w:t>
      </w:r>
      <w:bookmarkStart w:id="0" w:name="_GoBack"/>
      <w:bookmarkEnd w:id="0"/>
    </w:p>
    <w:p w14:paraId="662C3B40" w14:textId="21E3E71B" w:rsidR="00F3754C" w:rsidRDefault="00F3754C" w:rsidP="00F3754C">
      <w:pPr>
        <w:widowControl w:val="0"/>
        <w:autoSpaceDE w:val="0"/>
        <w:autoSpaceDN w:val="0"/>
        <w:adjustRightInd w:val="0"/>
        <w:spacing w:after="240"/>
        <w:rPr>
          <w:rFonts w:ascii="Times" w:hAnsi="Times" w:cs="Times"/>
        </w:rPr>
      </w:pPr>
    </w:p>
    <w:p w14:paraId="7D5D8273" w14:textId="38538C1F" w:rsidR="006F1828" w:rsidRDefault="006F1828" w:rsidP="006F1828">
      <w:pPr>
        <w:widowControl w:val="0"/>
        <w:autoSpaceDE w:val="0"/>
        <w:autoSpaceDN w:val="0"/>
        <w:adjustRightInd w:val="0"/>
        <w:spacing w:after="240"/>
        <w:rPr>
          <w:rFonts w:ascii="Times" w:hAnsi="Times" w:cs="Times"/>
        </w:rPr>
      </w:pPr>
    </w:p>
    <w:p w14:paraId="70F47796" w14:textId="434CA258" w:rsidR="00535D10" w:rsidRDefault="00535D10" w:rsidP="00314B39">
      <w:pPr>
        <w:widowControl w:val="0"/>
        <w:autoSpaceDE w:val="0"/>
        <w:autoSpaceDN w:val="0"/>
        <w:adjustRightInd w:val="0"/>
        <w:spacing w:after="240"/>
        <w:rPr>
          <w:rFonts w:ascii="Times" w:hAnsi="Times" w:cs="Times"/>
        </w:rPr>
      </w:pPr>
    </w:p>
    <w:p w14:paraId="78D49D33" w14:textId="77777777" w:rsidR="00E3793D" w:rsidRDefault="00E3793D" w:rsidP="00D33949">
      <w:pPr>
        <w:widowControl w:val="0"/>
        <w:autoSpaceDE w:val="0"/>
        <w:autoSpaceDN w:val="0"/>
        <w:adjustRightInd w:val="0"/>
        <w:spacing w:after="240"/>
        <w:rPr>
          <w:rFonts w:ascii="Times" w:hAnsi="Times" w:cs="Times"/>
        </w:rPr>
      </w:pPr>
    </w:p>
    <w:p w14:paraId="7275A816" w14:textId="77777777" w:rsidR="00D33949" w:rsidRDefault="00D33949" w:rsidP="003555CA">
      <w:pPr>
        <w:rPr>
          <w:rFonts w:ascii="Times" w:hAnsi="Times" w:cs="Palatino"/>
        </w:rPr>
      </w:pPr>
    </w:p>
    <w:p w14:paraId="09EDE46B" w14:textId="77777777" w:rsidR="00D33949" w:rsidRDefault="00D33949" w:rsidP="003555CA">
      <w:pPr>
        <w:rPr>
          <w:rFonts w:ascii="Times" w:hAnsi="Times" w:cs="Palatino"/>
        </w:rPr>
      </w:pPr>
    </w:p>
    <w:p w14:paraId="1A402994" w14:textId="0D7E5686" w:rsidR="00BB627C" w:rsidRPr="00D5414B" w:rsidRDefault="00E66A19" w:rsidP="003555CA">
      <w:pPr>
        <w:rPr>
          <w:rFonts w:ascii="Times" w:hAnsi="Times" w:cs="Palatino"/>
          <w:b/>
        </w:rPr>
      </w:pPr>
      <w:r w:rsidRPr="00D5414B">
        <w:rPr>
          <w:rFonts w:ascii="Times" w:hAnsi="Times" w:cs="Palatino"/>
          <w:b/>
        </w:rPr>
        <w:t>Questions:</w:t>
      </w:r>
    </w:p>
    <w:p w14:paraId="130DA4F7" w14:textId="77777777" w:rsidR="00E66A19" w:rsidRDefault="00E66A19" w:rsidP="003555CA">
      <w:pPr>
        <w:rPr>
          <w:rFonts w:ascii="Times" w:hAnsi="Times" w:cs="Palatino"/>
        </w:rPr>
      </w:pPr>
    </w:p>
    <w:p w14:paraId="5C972FFA" w14:textId="77777777" w:rsidR="00E66A19" w:rsidRPr="00E66A19" w:rsidRDefault="00E66A19" w:rsidP="00E66A19">
      <w:pPr>
        <w:pStyle w:val="ListParagraph"/>
        <w:numPr>
          <w:ilvl w:val="0"/>
          <w:numId w:val="5"/>
        </w:numPr>
        <w:rPr>
          <w:rFonts w:ascii="Times" w:hAnsi="Times" w:cs="Palatino"/>
        </w:rPr>
      </w:pPr>
      <w:proofErr w:type="gramStart"/>
      <w:r>
        <w:rPr>
          <w:rFonts w:ascii="Times" w:hAnsi="Times" w:cs="Palatino"/>
        </w:rPr>
        <w:t>List  some</w:t>
      </w:r>
      <w:proofErr w:type="gramEnd"/>
      <w:r>
        <w:rPr>
          <w:rFonts w:ascii="Times" w:hAnsi="Times" w:cs="Palatino"/>
        </w:rPr>
        <w:t xml:space="preserve"> </w:t>
      </w:r>
      <w:r>
        <w:rPr>
          <w:rFonts w:ascii="Times" w:hAnsi="Times" w:cs="Times"/>
        </w:rPr>
        <w:t>proposed mechanisms for the development of MODS as outlined in this review.</w:t>
      </w:r>
    </w:p>
    <w:p w14:paraId="2F186A41" w14:textId="77777777" w:rsidR="00E66A19" w:rsidRPr="00E66A19" w:rsidRDefault="00E66A19" w:rsidP="00E66A19">
      <w:pPr>
        <w:pStyle w:val="ListParagraph"/>
        <w:rPr>
          <w:rFonts w:ascii="Times" w:hAnsi="Times" w:cs="Times"/>
          <w:b/>
        </w:rPr>
      </w:pPr>
      <w:r w:rsidRPr="00E66A19">
        <w:rPr>
          <w:rFonts w:ascii="Times" w:hAnsi="Times" w:cs="Times"/>
          <w:b/>
        </w:rPr>
        <w:t xml:space="preserve">Answer: </w:t>
      </w:r>
    </w:p>
    <w:p w14:paraId="56B110AF" w14:textId="77777777" w:rsidR="00E66A19" w:rsidRDefault="00E66A19" w:rsidP="00E66A19">
      <w:pPr>
        <w:pStyle w:val="ListParagraph"/>
        <w:rPr>
          <w:rFonts w:ascii="Times" w:hAnsi="Times" w:cs="Times"/>
        </w:rPr>
      </w:pPr>
      <w:r w:rsidRPr="00E66A19">
        <w:rPr>
          <w:rFonts w:ascii="Times" w:hAnsi="Times" w:cs="Times"/>
        </w:rPr>
        <w:t xml:space="preserve">(1) </w:t>
      </w:r>
      <w:proofErr w:type="gramStart"/>
      <w:r w:rsidRPr="00E66A19">
        <w:rPr>
          <w:rFonts w:ascii="Times" w:hAnsi="Times" w:cs="Times"/>
        </w:rPr>
        <w:t>cell</w:t>
      </w:r>
      <w:proofErr w:type="gramEnd"/>
      <w:r w:rsidRPr="00E66A19">
        <w:rPr>
          <w:rFonts w:ascii="Times" w:hAnsi="Times" w:cs="Times"/>
        </w:rPr>
        <w:t xml:space="preserve"> or tissue hypoxi</w:t>
      </w:r>
      <w:r>
        <w:rPr>
          <w:rFonts w:ascii="Times" w:hAnsi="Times" w:cs="Times"/>
        </w:rPr>
        <w:t>a</w:t>
      </w:r>
    </w:p>
    <w:p w14:paraId="61D9F7F1" w14:textId="77777777" w:rsidR="00E66A19" w:rsidRDefault="00E66A19" w:rsidP="00E66A19">
      <w:pPr>
        <w:pStyle w:val="ListParagraph"/>
        <w:rPr>
          <w:rFonts w:ascii="Times" w:hAnsi="Times" w:cs="Times"/>
        </w:rPr>
      </w:pPr>
      <w:r w:rsidRPr="00E66A19">
        <w:rPr>
          <w:rFonts w:ascii="Times" w:hAnsi="Times" w:cs="Times"/>
        </w:rPr>
        <w:t xml:space="preserve">(2) </w:t>
      </w:r>
      <w:proofErr w:type="gramStart"/>
      <w:r w:rsidRPr="00E66A19">
        <w:rPr>
          <w:rFonts w:ascii="Times" w:hAnsi="Times" w:cs="Times"/>
        </w:rPr>
        <w:t>i</w:t>
      </w:r>
      <w:r>
        <w:rPr>
          <w:rFonts w:ascii="Times" w:hAnsi="Times" w:cs="Times"/>
        </w:rPr>
        <w:t>nduction</w:t>
      </w:r>
      <w:proofErr w:type="gramEnd"/>
      <w:r>
        <w:rPr>
          <w:rFonts w:ascii="Times" w:hAnsi="Times" w:cs="Times"/>
        </w:rPr>
        <w:t xml:space="preserve"> of cellular apoptosis</w:t>
      </w:r>
    </w:p>
    <w:p w14:paraId="0209C7C0" w14:textId="77777777" w:rsidR="00E66A19" w:rsidRDefault="00E66A19" w:rsidP="00E66A19">
      <w:pPr>
        <w:pStyle w:val="ListParagraph"/>
        <w:rPr>
          <w:rFonts w:ascii="Times" w:hAnsi="Times" w:cs="Times"/>
        </w:rPr>
      </w:pPr>
      <w:r w:rsidRPr="00E66A19">
        <w:rPr>
          <w:rFonts w:ascii="Times" w:hAnsi="Times" w:cs="Times"/>
        </w:rPr>
        <w:t xml:space="preserve">(3) </w:t>
      </w:r>
      <w:proofErr w:type="gramStart"/>
      <w:r w:rsidRPr="00E66A19">
        <w:rPr>
          <w:rFonts w:ascii="Times" w:hAnsi="Times" w:cs="Times"/>
        </w:rPr>
        <w:t>translocation</w:t>
      </w:r>
      <w:proofErr w:type="gramEnd"/>
      <w:r w:rsidRPr="00E66A19">
        <w:rPr>
          <w:rFonts w:ascii="Times" w:hAnsi="Times" w:cs="Times"/>
        </w:rPr>
        <w:t xml:space="preserve"> of microbes or components of microbes f</w:t>
      </w:r>
      <w:r>
        <w:rPr>
          <w:rFonts w:ascii="Times" w:hAnsi="Times" w:cs="Times"/>
        </w:rPr>
        <w:t>rom the gastrointestinal tract</w:t>
      </w:r>
    </w:p>
    <w:p w14:paraId="4C40B324" w14:textId="77777777" w:rsidR="00E66A19" w:rsidRDefault="00E66A19" w:rsidP="00E66A19">
      <w:pPr>
        <w:pStyle w:val="ListParagraph"/>
        <w:rPr>
          <w:rFonts w:ascii="Times" w:hAnsi="Times" w:cs="Times"/>
        </w:rPr>
      </w:pPr>
      <w:r w:rsidRPr="00E66A19">
        <w:rPr>
          <w:rFonts w:ascii="Times" w:hAnsi="Times" w:cs="Times"/>
        </w:rPr>
        <w:t xml:space="preserve">(4) </w:t>
      </w:r>
      <w:proofErr w:type="gramStart"/>
      <w:r w:rsidRPr="00E66A19">
        <w:rPr>
          <w:rFonts w:ascii="Times" w:hAnsi="Times" w:cs="Times"/>
        </w:rPr>
        <w:t>immune</w:t>
      </w:r>
      <w:proofErr w:type="gramEnd"/>
      <w:r w:rsidRPr="00E66A19">
        <w:rPr>
          <w:rFonts w:ascii="Times" w:hAnsi="Times" w:cs="Times"/>
        </w:rPr>
        <w:t xml:space="preserve"> syst</w:t>
      </w:r>
      <w:r>
        <w:rPr>
          <w:rFonts w:ascii="Times" w:hAnsi="Times" w:cs="Times"/>
        </w:rPr>
        <w:t xml:space="preserve">em </w:t>
      </w:r>
      <w:proofErr w:type="spellStart"/>
      <w:r>
        <w:rPr>
          <w:rFonts w:ascii="Times" w:hAnsi="Times" w:cs="Times"/>
        </w:rPr>
        <w:t>dysregulation</w:t>
      </w:r>
      <w:proofErr w:type="spellEnd"/>
    </w:p>
    <w:p w14:paraId="6925543B" w14:textId="77777777" w:rsidR="00E66A19" w:rsidRPr="00E66A19" w:rsidRDefault="00E66A19" w:rsidP="00E66A19">
      <w:pPr>
        <w:pStyle w:val="ListParagraph"/>
        <w:rPr>
          <w:rFonts w:ascii="Times" w:hAnsi="Times" w:cs="Palatino"/>
        </w:rPr>
      </w:pPr>
      <w:r w:rsidRPr="00E66A19">
        <w:rPr>
          <w:rFonts w:ascii="Times" w:hAnsi="Times" w:cs="Times"/>
        </w:rPr>
        <w:t xml:space="preserve">(5) </w:t>
      </w:r>
      <w:proofErr w:type="gramStart"/>
      <w:r w:rsidRPr="00E66A19">
        <w:rPr>
          <w:rFonts w:ascii="Times" w:hAnsi="Times" w:cs="Times"/>
        </w:rPr>
        <w:t>mitochondrial</w:t>
      </w:r>
      <w:proofErr w:type="gramEnd"/>
      <w:r w:rsidRPr="00E66A19">
        <w:rPr>
          <w:rFonts w:ascii="Times" w:hAnsi="Times" w:cs="Times"/>
        </w:rPr>
        <w:t xml:space="preserve"> dysfunction</w:t>
      </w:r>
    </w:p>
    <w:p w14:paraId="42CA0E66" w14:textId="77777777" w:rsidR="00E66A19" w:rsidRDefault="00E66A19" w:rsidP="003555CA">
      <w:pPr>
        <w:rPr>
          <w:rFonts w:ascii="Times" w:hAnsi="Times" w:cs="Palatino"/>
        </w:rPr>
      </w:pPr>
    </w:p>
    <w:p w14:paraId="2A87D6F4" w14:textId="77777777" w:rsidR="00BB627C" w:rsidRDefault="00BB627C" w:rsidP="003555CA">
      <w:pPr>
        <w:rPr>
          <w:rFonts w:ascii="Times" w:hAnsi="Times" w:cs="Palatino"/>
        </w:rPr>
      </w:pPr>
    </w:p>
    <w:p w14:paraId="384E0D5B" w14:textId="77777777" w:rsidR="00BB627C" w:rsidRDefault="00BB627C" w:rsidP="003555CA">
      <w:pPr>
        <w:rPr>
          <w:rFonts w:ascii="Times" w:hAnsi="Times" w:cs="Palatino"/>
        </w:rPr>
      </w:pPr>
    </w:p>
    <w:p w14:paraId="0510628A" w14:textId="767E6D43" w:rsidR="00E43C9E" w:rsidRPr="00E43C9E" w:rsidRDefault="00E43C9E" w:rsidP="00E43C9E">
      <w:pPr>
        <w:pStyle w:val="ListParagraph"/>
        <w:widowControl w:val="0"/>
        <w:numPr>
          <w:ilvl w:val="0"/>
          <w:numId w:val="5"/>
        </w:numPr>
        <w:autoSpaceDE w:val="0"/>
        <w:autoSpaceDN w:val="0"/>
        <w:adjustRightInd w:val="0"/>
        <w:spacing w:after="240"/>
        <w:rPr>
          <w:rFonts w:ascii="Times" w:hAnsi="Times" w:cs="Times"/>
        </w:rPr>
      </w:pPr>
      <w:r w:rsidRPr="00E43C9E">
        <w:rPr>
          <w:rFonts w:ascii="Times" w:hAnsi="Times" w:cs="Times"/>
        </w:rPr>
        <w:t xml:space="preserve">Although MODS likely </w:t>
      </w:r>
      <w:proofErr w:type="gramStart"/>
      <w:r w:rsidRPr="00E43C9E">
        <w:rPr>
          <w:rFonts w:ascii="Times" w:hAnsi="Times" w:cs="Times"/>
        </w:rPr>
        <w:t>results</w:t>
      </w:r>
      <w:proofErr w:type="gramEnd"/>
      <w:r w:rsidRPr="00E43C9E">
        <w:rPr>
          <w:rFonts w:ascii="Times" w:hAnsi="Times" w:cs="Times"/>
        </w:rPr>
        <w:t xml:space="preserve"> from a complex combination of these factors and others yet to be identified, emerging evidence suggests that </w:t>
      </w:r>
      <w:r>
        <w:rPr>
          <w:rFonts w:ascii="Times" w:hAnsi="Times" w:cs="Times"/>
        </w:rPr>
        <w:t>____________________________</w:t>
      </w:r>
      <w:r w:rsidRPr="00E43C9E">
        <w:rPr>
          <w:rFonts w:ascii="Times" w:hAnsi="Times" w:cs="Times"/>
        </w:rPr>
        <w:t xml:space="preserve">and subsequent </w:t>
      </w:r>
      <w:r>
        <w:rPr>
          <w:rFonts w:ascii="Times" w:hAnsi="Times" w:cs="Times"/>
        </w:rPr>
        <w:t xml:space="preserve">__________________________ </w:t>
      </w:r>
      <w:r w:rsidRPr="00E43C9E">
        <w:rPr>
          <w:rFonts w:ascii="Times" w:hAnsi="Times" w:cs="Times"/>
        </w:rPr>
        <w:t>might be the prevailing pathways.</w:t>
      </w:r>
    </w:p>
    <w:p w14:paraId="60A0F5C3" w14:textId="6B329275" w:rsidR="00E43C9E" w:rsidRPr="00E43C9E" w:rsidRDefault="00E43C9E" w:rsidP="00E43C9E">
      <w:pPr>
        <w:pStyle w:val="ListParagraph"/>
        <w:widowControl w:val="0"/>
        <w:autoSpaceDE w:val="0"/>
        <w:autoSpaceDN w:val="0"/>
        <w:adjustRightInd w:val="0"/>
        <w:spacing w:after="240"/>
        <w:rPr>
          <w:rFonts w:ascii="Times" w:hAnsi="Times" w:cs="Times"/>
        </w:rPr>
      </w:pPr>
      <w:r w:rsidRPr="00E43C9E">
        <w:rPr>
          <w:rFonts w:ascii="Times" w:hAnsi="Times" w:cs="Times"/>
          <w:b/>
        </w:rPr>
        <w:t>Answer:</w:t>
      </w:r>
      <w:r>
        <w:rPr>
          <w:rFonts w:ascii="Times" w:hAnsi="Times" w:cs="Times"/>
        </w:rPr>
        <w:t xml:space="preserve"> </w:t>
      </w:r>
      <w:r w:rsidRPr="00E43C9E">
        <w:rPr>
          <w:rFonts w:ascii="Times" w:hAnsi="Times" w:cs="Times"/>
        </w:rPr>
        <w:t xml:space="preserve">immune system </w:t>
      </w:r>
      <w:proofErr w:type="spellStart"/>
      <w:r w:rsidRPr="00E43C9E">
        <w:rPr>
          <w:rFonts w:ascii="Times" w:hAnsi="Times" w:cs="Times"/>
        </w:rPr>
        <w:t>dysregulation</w:t>
      </w:r>
      <w:proofErr w:type="spellEnd"/>
      <w:r>
        <w:rPr>
          <w:rFonts w:ascii="Times" w:hAnsi="Times" w:cs="Times"/>
        </w:rPr>
        <w:t xml:space="preserve">, </w:t>
      </w:r>
      <w:r w:rsidRPr="00E43C9E">
        <w:rPr>
          <w:rFonts w:ascii="Times" w:hAnsi="Times" w:cs="Times"/>
        </w:rPr>
        <w:t>mitochondrial dysfunction</w:t>
      </w:r>
    </w:p>
    <w:p w14:paraId="2563372C" w14:textId="77777777" w:rsidR="00BB627C" w:rsidRPr="00E43C9E" w:rsidRDefault="00BB627C" w:rsidP="00D14DAB">
      <w:pPr>
        <w:pStyle w:val="ListParagraph"/>
        <w:rPr>
          <w:rFonts w:ascii="Times" w:hAnsi="Times" w:cs="Palatino"/>
        </w:rPr>
      </w:pPr>
    </w:p>
    <w:p w14:paraId="6A486807" w14:textId="77777777" w:rsidR="00BB627C" w:rsidRDefault="00BB627C" w:rsidP="003555CA">
      <w:pPr>
        <w:rPr>
          <w:rFonts w:ascii="Times" w:hAnsi="Times" w:cs="Palatino"/>
        </w:rPr>
      </w:pPr>
    </w:p>
    <w:p w14:paraId="76CBB499" w14:textId="77777777" w:rsidR="00BB627C" w:rsidRDefault="00BB627C" w:rsidP="003555CA">
      <w:pPr>
        <w:rPr>
          <w:rFonts w:ascii="Times" w:hAnsi="Times" w:cs="Palatino"/>
        </w:rPr>
      </w:pPr>
    </w:p>
    <w:p w14:paraId="7FDC4C89" w14:textId="77777777" w:rsidR="00BB627C" w:rsidRDefault="00BB627C" w:rsidP="003555CA">
      <w:pPr>
        <w:rPr>
          <w:rFonts w:ascii="Times" w:hAnsi="Times" w:cs="Palatino"/>
        </w:rPr>
      </w:pPr>
    </w:p>
    <w:p w14:paraId="417126D2" w14:textId="77777777" w:rsidR="00BB627C" w:rsidRDefault="00BB627C" w:rsidP="003555CA">
      <w:pPr>
        <w:rPr>
          <w:rFonts w:ascii="Times" w:hAnsi="Times" w:cs="Palatino"/>
        </w:rPr>
      </w:pPr>
    </w:p>
    <w:p w14:paraId="2CEB144A" w14:textId="77777777" w:rsidR="00BB627C" w:rsidRDefault="00BB627C" w:rsidP="003555CA">
      <w:pPr>
        <w:rPr>
          <w:rFonts w:ascii="Times" w:hAnsi="Times" w:cs="Palatino"/>
        </w:rPr>
      </w:pPr>
    </w:p>
    <w:p w14:paraId="51763818" w14:textId="77777777" w:rsidR="00BB627C" w:rsidRDefault="00BB627C" w:rsidP="003555CA">
      <w:pPr>
        <w:rPr>
          <w:rFonts w:ascii="Times" w:hAnsi="Times" w:cs="Palatino"/>
        </w:rPr>
      </w:pPr>
    </w:p>
    <w:p w14:paraId="3F52C90F" w14:textId="77777777" w:rsidR="00BB627C" w:rsidRDefault="00BB627C" w:rsidP="003555CA">
      <w:pPr>
        <w:rPr>
          <w:rFonts w:ascii="Times" w:hAnsi="Times" w:cs="Palatino"/>
        </w:rPr>
      </w:pPr>
    </w:p>
    <w:p w14:paraId="65F82435" w14:textId="77777777" w:rsidR="00BB627C" w:rsidRDefault="00BB627C" w:rsidP="003555CA">
      <w:pPr>
        <w:rPr>
          <w:rFonts w:ascii="Times" w:hAnsi="Times" w:cs="Palatino"/>
        </w:rPr>
      </w:pPr>
    </w:p>
    <w:p w14:paraId="7B91E456" w14:textId="77777777" w:rsidR="00BB627C" w:rsidRDefault="00BB627C" w:rsidP="003555CA">
      <w:pPr>
        <w:rPr>
          <w:rFonts w:ascii="Times" w:hAnsi="Times" w:cs="Palatino"/>
        </w:rPr>
      </w:pPr>
    </w:p>
    <w:p w14:paraId="26F1A457" w14:textId="77777777" w:rsidR="00BB627C" w:rsidRDefault="00BB627C" w:rsidP="003555CA">
      <w:pPr>
        <w:rPr>
          <w:rFonts w:ascii="Times" w:hAnsi="Times" w:cs="Palatino"/>
        </w:rPr>
      </w:pPr>
    </w:p>
    <w:p w14:paraId="1DF74544" w14:textId="698369AC" w:rsidR="00BB627C" w:rsidRPr="00BB627C" w:rsidRDefault="00BB627C" w:rsidP="003555CA">
      <w:pPr>
        <w:rPr>
          <w:rFonts w:ascii="Times" w:hAnsi="Times" w:cs="Palatino"/>
          <w:b/>
          <w:i/>
          <w:u w:val="single"/>
        </w:rPr>
      </w:pPr>
      <w:r w:rsidRPr="00BB627C">
        <w:rPr>
          <w:rFonts w:ascii="Times" w:hAnsi="Times" w:cs="Palatino"/>
          <w:b/>
          <w:i/>
          <w:u w:val="single"/>
        </w:rPr>
        <w:t>Questions:</w:t>
      </w:r>
    </w:p>
    <w:p w14:paraId="3228FD1F" w14:textId="77777777" w:rsidR="00BB627C" w:rsidRDefault="00BB627C" w:rsidP="003555CA">
      <w:pPr>
        <w:rPr>
          <w:rFonts w:ascii="Times" w:hAnsi="Times" w:cs="Palatino"/>
        </w:rPr>
      </w:pPr>
    </w:p>
    <w:p w14:paraId="6B092AFD" w14:textId="77777777" w:rsidR="00BB627C" w:rsidRPr="00EA2377" w:rsidRDefault="00BB627C" w:rsidP="00BB627C">
      <w:pPr>
        <w:widowControl w:val="0"/>
        <w:autoSpaceDE w:val="0"/>
        <w:autoSpaceDN w:val="0"/>
        <w:adjustRightInd w:val="0"/>
        <w:spacing w:after="240"/>
        <w:rPr>
          <w:rFonts w:ascii="Times" w:hAnsi="Times" w:cs="Times"/>
          <w:u w:val="single"/>
        </w:rPr>
      </w:pPr>
      <w:r w:rsidRPr="00EA2377">
        <w:rPr>
          <w:rFonts w:ascii="Times" w:hAnsi="Times" w:cs="Helvetica"/>
          <w:b/>
          <w:bCs/>
          <w:u w:val="single"/>
        </w:rPr>
        <w:t>Evaluation of serum thyroid hormones in dogs with systemic inflammatory response syndrome or sepsis</w:t>
      </w:r>
    </w:p>
    <w:p w14:paraId="3F4D22A5" w14:textId="77777777" w:rsidR="00BB627C" w:rsidRPr="00EA2377" w:rsidRDefault="00BB627C" w:rsidP="00BB627C">
      <w:pPr>
        <w:rPr>
          <w:rFonts w:ascii="Times" w:hAnsi="Times"/>
        </w:rPr>
      </w:pPr>
      <w:r w:rsidRPr="00EA2377">
        <w:rPr>
          <w:rFonts w:ascii="Times" w:hAnsi="Times"/>
          <w:b/>
        </w:rPr>
        <w:t>Questions</w:t>
      </w:r>
      <w:r w:rsidRPr="00EA2377">
        <w:rPr>
          <w:rFonts w:ascii="Times" w:hAnsi="Times"/>
        </w:rPr>
        <w:t>:</w:t>
      </w:r>
    </w:p>
    <w:p w14:paraId="0D36F281" w14:textId="77777777" w:rsidR="00BB627C" w:rsidRPr="00EA2377" w:rsidRDefault="00BB627C" w:rsidP="00BB627C">
      <w:pPr>
        <w:pStyle w:val="ListParagraph"/>
        <w:numPr>
          <w:ilvl w:val="0"/>
          <w:numId w:val="3"/>
        </w:numPr>
        <w:rPr>
          <w:rFonts w:ascii="Times" w:hAnsi="Times"/>
        </w:rPr>
      </w:pPr>
      <w:r w:rsidRPr="00EA2377">
        <w:rPr>
          <w:rFonts w:ascii="Times" w:hAnsi="Times" w:cs="Palatino"/>
        </w:rPr>
        <w:t>____________________ (</w:t>
      </w:r>
      <w:proofErr w:type="gramStart"/>
      <w:r w:rsidRPr="00EA2377">
        <w:rPr>
          <w:rFonts w:ascii="Times" w:hAnsi="Times" w:cs="Palatino"/>
        </w:rPr>
        <w:t>increased</w:t>
      </w:r>
      <w:proofErr w:type="gramEnd"/>
      <w:r w:rsidRPr="00EA2377">
        <w:rPr>
          <w:rFonts w:ascii="Times" w:hAnsi="Times" w:cs="Palatino"/>
        </w:rPr>
        <w:t xml:space="preserve">/normal/decreased) total </w:t>
      </w:r>
      <w:proofErr w:type="spellStart"/>
      <w:r w:rsidRPr="00EA2377">
        <w:rPr>
          <w:rFonts w:ascii="Times" w:hAnsi="Times" w:cs="Palatino"/>
        </w:rPr>
        <w:t>thyroxine</w:t>
      </w:r>
      <w:proofErr w:type="spellEnd"/>
      <w:r w:rsidRPr="00EA2377">
        <w:rPr>
          <w:rFonts w:ascii="Times" w:hAnsi="Times" w:cs="Palatino"/>
        </w:rPr>
        <w:t xml:space="preserve"> (TT4) concentrations were documented in all septic and 7/9 dogs with SIRS.</w:t>
      </w:r>
    </w:p>
    <w:p w14:paraId="370DF605" w14:textId="77777777" w:rsidR="00BB627C" w:rsidRDefault="00BB627C" w:rsidP="00BB627C">
      <w:pPr>
        <w:pStyle w:val="ListParagraph"/>
        <w:rPr>
          <w:rFonts w:ascii="Times" w:hAnsi="Times" w:cs="Palatino"/>
          <w:b/>
        </w:rPr>
      </w:pPr>
    </w:p>
    <w:p w14:paraId="47AE0BF8" w14:textId="77777777" w:rsidR="00BB627C" w:rsidRPr="00EA2377" w:rsidRDefault="00BB627C" w:rsidP="00BB627C">
      <w:pPr>
        <w:pStyle w:val="ListParagraph"/>
        <w:rPr>
          <w:rFonts w:ascii="Times" w:hAnsi="Times"/>
        </w:rPr>
      </w:pPr>
    </w:p>
    <w:p w14:paraId="2DA3DD48" w14:textId="77777777" w:rsidR="00BB627C" w:rsidRPr="00EA2377" w:rsidRDefault="00BB627C" w:rsidP="00BB627C">
      <w:pPr>
        <w:pStyle w:val="ListParagraph"/>
        <w:numPr>
          <w:ilvl w:val="0"/>
          <w:numId w:val="3"/>
        </w:numPr>
        <w:rPr>
          <w:rFonts w:ascii="Times" w:hAnsi="Times"/>
        </w:rPr>
      </w:pPr>
      <w:r w:rsidRPr="00EA2377">
        <w:rPr>
          <w:rFonts w:ascii="Times" w:hAnsi="Times" w:cs="Palatino"/>
        </w:rPr>
        <w:t>No relationships were identified between thyroid hormone concentrations and survival. T or F?</w:t>
      </w:r>
    </w:p>
    <w:p w14:paraId="7179DC66" w14:textId="77777777" w:rsidR="00BB627C" w:rsidRDefault="00BB627C" w:rsidP="003555CA">
      <w:pPr>
        <w:rPr>
          <w:rFonts w:ascii="Times" w:hAnsi="Times" w:cs="Palatino"/>
        </w:rPr>
      </w:pPr>
    </w:p>
    <w:p w14:paraId="4B0B4037" w14:textId="77777777" w:rsidR="00E66A19" w:rsidRPr="003555CA" w:rsidRDefault="00E66A19" w:rsidP="00E66A19">
      <w:pPr>
        <w:widowControl w:val="0"/>
        <w:autoSpaceDE w:val="0"/>
        <w:autoSpaceDN w:val="0"/>
        <w:adjustRightInd w:val="0"/>
        <w:spacing w:after="240"/>
        <w:rPr>
          <w:rFonts w:ascii="Times" w:hAnsi="Times" w:cs="Times"/>
          <w:b/>
          <w:u w:val="single"/>
        </w:rPr>
      </w:pPr>
      <w:r w:rsidRPr="003555CA">
        <w:rPr>
          <w:rFonts w:ascii="Times" w:hAnsi="Times" w:cs="Times"/>
          <w:b/>
          <w:u w:val="single"/>
        </w:rPr>
        <w:t>Multiple Organ Dysfunction Syndrome in Humans and Animals</w:t>
      </w:r>
      <w:r>
        <w:rPr>
          <w:rFonts w:ascii="Times" w:hAnsi="Times" w:cs="Times"/>
          <w:b/>
          <w:u w:val="single"/>
        </w:rPr>
        <w:t xml:space="preserve">; </w:t>
      </w:r>
      <w:r w:rsidRPr="003555CA">
        <w:rPr>
          <w:rFonts w:ascii="Times" w:hAnsi="Times" w:cs="Times"/>
          <w:b/>
          <w:i/>
          <w:u w:val="single"/>
        </w:rPr>
        <w:t>Review</w:t>
      </w:r>
    </w:p>
    <w:p w14:paraId="78AAC9C3" w14:textId="77777777" w:rsidR="00E66A19" w:rsidRDefault="00E66A19" w:rsidP="003555CA">
      <w:pPr>
        <w:rPr>
          <w:rFonts w:ascii="Times" w:hAnsi="Times" w:cs="Palatino"/>
        </w:rPr>
      </w:pPr>
    </w:p>
    <w:p w14:paraId="74D645F5" w14:textId="1306BFA5" w:rsidR="00D14DAB" w:rsidRPr="00D14DAB" w:rsidRDefault="00D14DAB" w:rsidP="00D14DAB">
      <w:pPr>
        <w:pStyle w:val="ListParagraph"/>
        <w:numPr>
          <w:ilvl w:val="0"/>
          <w:numId w:val="6"/>
        </w:numPr>
        <w:rPr>
          <w:rFonts w:ascii="Times" w:hAnsi="Times" w:cs="Palatino"/>
        </w:rPr>
      </w:pPr>
      <w:r>
        <w:rPr>
          <w:rFonts w:ascii="Times" w:hAnsi="Times" w:cs="Palatino"/>
        </w:rPr>
        <w:t xml:space="preserve">List </w:t>
      </w:r>
      <w:r w:rsidR="00E66A19" w:rsidRPr="00E66A19">
        <w:rPr>
          <w:rFonts w:ascii="Times" w:hAnsi="Times" w:cs="Palatino"/>
        </w:rPr>
        <w:t xml:space="preserve">some </w:t>
      </w:r>
      <w:r w:rsidR="00E66A19" w:rsidRPr="00E66A19">
        <w:rPr>
          <w:rFonts w:ascii="Times" w:hAnsi="Times" w:cs="Times"/>
        </w:rPr>
        <w:t>proposed mechanisms for the development of MODS as outlined in this review.</w:t>
      </w:r>
    </w:p>
    <w:p w14:paraId="04F2C734" w14:textId="77777777" w:rsidR="00D14DAB" w:rsidRDefault="00D14DAB" w:rsidP="00D14DAB">
      <w:pPr>
        <w:rPr>
          <w:rFonts w:ascii="Times" w:hAnsi="Times" w:cs="Palatino"/>
        </w:rPr>
      </w:pPr>
    </w:p>
    <w:p w14:paraId="6017A02D" w14:textId="77777777" w:rsidR="00D14DAB" w:rsidRDefault="00D14DAB" w:rsidP="00D14DAB">
      <w:pPr>
        <w:rPr>
          <w:rFonts w:ascii="Times" w:hAnsi="Times" w:cs="Palatino"/>
        </w:rPr>
      </w:pPr>
    </w:p>
    <w:p w14:paraId="0568C441" w14:textId="77777777" w:rsidR="00D14DAB" w:rsidRDefault="00D14DAB" w:rsidP="00D14DAB">
      <w:pPr>
        <w:rPr>
          <w:rFonts w:ascii="Times" w:hAnsi="Times" w:cs="Palatino"/>
        </w:rPr>
      </w:pPr>
    </w:p>
    <w:p w14:paraId="1F3DA64A" w14:textId="77777777" w:rsidR="00D14DAB" w:rsidRDefault="00D14DAB" w:rsidP="00D14DAB">
      <w:pPr>
        <w:rPr>
          <w:rFonts w:ascii="Times" w:hAnsi="Times" w:cs="Palatino"/>
        </w:rPr>
      </w:pPr>
    </w:p>
    <w:p w14:paraId="49B209F4" w14:textId="77777777" w:rsidR="00D14DAB" w:rsidRPr="00D14DAB" w:rsidRDefault="00D14DAB" w:rsidP="00D14DAB">
      <w:pPr>
        <w:rPr>
          <w:rFonts w:ascii="Times" w:hAnsi="Times" w:cs="Palatino"/>
        </w:rPr>
      </w:pPr>
    </w:p>
    <w:p w14:paraId="43E05D6B" w14:textId="77777777" w:rsidR="00D14DAB" w:rsidRPr="00D14DAB" w:rsidRDefault="00D14DAB" w:rsidP="00D14DAB">
      <w:pPr>
        <w:pStyle w:val="ListParagraph"/>
        <w:rPr>
          <w:rFonts w:ascii="Times" w:hAnsi="Times" w:cs="Palatino"/>
        </w:rPr>
      </w:pPr>
    </w:p>
    <w:p w14:paraId="0C946DC2" w14:textId="193CB9D6" w:rsidR="00D14DAB" w:rsidRPr="00D14DAB" w:rsidRDefault="00D14DAB" w:rsidP="00D14DAB">
      <w:pPr>
        <w:pStyle w:val="ListParagraph"/>
        <w:numPr>
          <w:ilvl w:val="0"/>
          <w:numId w:val="6"/>
        </w:numPr>
        <w:rPr>
          <w:rFonts w:ascii="Times" w:hAnsi="Times" w:cs="Palatino"/>
        </w:rPr>
      </w:pPr>
      <w:r w:rsidRPr="00D14DAB">
        <w:rPr>
          <w:rFonts w:ascii="Times" w:hAnsi="Times" w:cs="Times"/>
        </w:rPr>
        <w:t xml:space="preserve">Although MODS likely </w:t>
      </w:r>
      <w:proofErr w:type="gramStart"/>
      <w:r w:rsidRPr="00D14DAB">
        <w:rPr>
          <w:rFonts w:ascii="Times" w:hAnsi="Times" w:cs="Times"/>
        </w:rPr>
        <w:t>results</w:t>
      </w:r>
      <w:proofErr w:type="gramEnd"/>
      <w:r w:rsidRPr="00D14DAB">
        <w:rPr>
          <w:rFonts w:ascii="Times" w:hAnsi="Times" w:cs="Times"/>
        </w:rPr>
        <w:t xml:space="preserve"> from a complex combination of these factors and others yet to be identified, emerging evidence suggests that ____________________________</w:t>
      </w:r>
      <w:r>
        <w:rPr>
          <w:rFonts w:ascii="Times" w:hAnsi="Times" w:cs="Times"/>
        </w:rPr>
        <w:t xml:space="preserve">and subsequent ___________________ </w:t>
      </w:r>
      <w:r w:rsidRPr="00D14DAB">
        <w:rPr>
          <w:rFonts w:ascii="Times" w:hAnsi="Times" w:cs="Times"/>
        </w:rPr>
        <w:t>might be the prevailing pathways.</w:t>
      </w:r>
    </w:p>
    <w:p w14:paraId="4BFFAC92" w14:textId="77777777" w:rsidR="00E66A19" w:rsidRPr="00D14DAB" w:rsidRDefault="00E66A19" w:rsidP="00D14DAB">
      <w:pPr>
        <w:pStyle w:val="ListParagraph"/>
        <w:rPr>
          <w:rFonts w:ascii="Times" w:hAnsi="Times" w:cs="Palatino"/>
        </w:rPr>
      </w:pPr>
    </w:p>
    <w:sectPr w:rsidR="00E66A19" w:rsidRPr="00D14DAB" w:rsidSect="00D504A6">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1C93"/>
    <w:multiLevelType w:val="hybridMultilevel"/>
    <w:tmpl w:val="F47E2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EF4A65"/>
    <w:multiLevelType w:val="hybridMultilevel"/>
    <w:tmpl w:val="B46E6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241AD1"/>
    <w:multiLevelType w:val="hybridMultilevel"/>
    <w:tmpl w:val="FEACA18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2339A8"/>
    <w:multiLevelType w:val="hybridMultilevel"/>
    <w:tmpl w:val="62A6E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2649CF"/>
    <w:multiLevelType w:val="hybridMultilevel"/>
    <w:tmpl w:val="B46E6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E6499B"/>
    <w:multiLevelType w:val="hybridMultilevel"/>
    <w:tmpl w:val="0380928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EF5"/>
    <w:rsid w:val="00073B30"/>
    <w:rsid w:val="00084C10"/>
    <w:rsid w:val="000B2858"/>
    <w:rsid w:val="000B4DB5"/>
    <w:rsid w:val="0012106C"/>
    <w:rsid w:val="001F2BF4"/>
    <w:rsid w:val="002503E8"/>
    <w:rsid w:val="00314B39"/>
    <w:rsid w:val="00331AA4"/>
    <w:rsid w:val="00345479"/>
    <w:rsid w:val="003555CA"/>
    <w:rsid w:val="003D0B60"/>
    <w:rsid w:val="00502A2E"/>
    <w:rsid w:val="00517EC1"/>
    <w:rsid w:val="00535D10"/>
    <w:rsid w:val="0060495A"/>
    <w:rsid w:val="00685CDF"/>
    <w:rsid w:val="006B297D"/>
    <w:rsid w:val="006E7833"/>
    <w:rsid w:val="006F1828"/>
    <w:rsid w:val="0076637B"/>
    <w:rsid w:val="007E2EC2"/>
    <w:rsid w:val="0095371E"/>
    <w:rsid w:val="00A1631B"/>
    <w:rsid w:val="00A25AF9"/>
    <w:rsid w:val="00A447F2"/>
    <w:rsid w:val="00A74CB8"/>
    <w:rsid w:val="00B37A91"/>
    <w:rsid w:val="00B43768"/>
    <w:rsid w:val="00B864B0"/>
    <w:rsid w:val="00BA217F"/>
    <w:rsid w:val="00BB627C"/>
    <w:rsid w:val="00C01278"/>
    <w:rsid w:val="00C64B48"/>
    <w:rsid w:val="00C65FAC"/>
    <w:rsid w:val="00C81FC5"/>
    <w:rsid w:val="00CC121E"/>
    <w:rsid w:val="00D13E26"/>
    <w:rsid w:val="00D14DAB"/>
    <w:rsid w:val="00D33949"/>
    <w:rsid w:val="00D504A6"/>
    <w:rsid w:val="00D5414B"/>
    <w:rsid w:val="00E16309"/>
    <w:rsid w:val="00E3793D"/>
    <w:rsid w:val="00E43C9E"/>
    <w:rsid w:val="00E47BE6"/>
    <w:rsid w:val="00E66A19"/>
    <w:rsid w:val="00E757E7"/>
    <w:rsid w:val="00E81669"/>
    <w:rsid w:val="00E9672F"/>
    <w:rsid w:val="00EA2377"/>
    <w:rsid w:val="00EF016C"/>
    <w:rsid w:val="00F04EF5"/>
    <w:rsid w:val="00F203FE"/>
    <w:rsid w:val="00F3754C"/>
    <w:rsid w:val="00F403AD"/>
    <w:rsid w:val="00F51FA3"/>
    <w:rsid w:val="00F63437"/>
    <w:rsid w:val="00F846C1"/>
    <w:rsid w:val="00FA25CA"/>
    <w:rsid w:val="00FA4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4FA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72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1993</Words>
  <Characters>11363</Characters>
  <Application>Microsoft Macintosh Word</Application>
  <DocSecurity>0</DocSecurity>
  <Lines>94</Lines>
  <Paragraphs>26</Paragraphs>
  <ScaleCrop>false</ScaleCrop>
  <Company>Cornell University College of Veterinary Medicine</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57</cp:revision>
  <dcterms:created xsi:type="dcterms:W3CDTF">2014-08-08T20:19:00Z</dcterms:created>
  <dcterms:modified xsi:type="dcterms:W3CDTF">2014-08-12T21:00:00Z</dcterms:modified>
</cp:coreProperties>
</file>