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8C3" w:rsidRDefault="00714815" w:rsidP="00714815">
      <w:pPr>
        <w:autoSpaceDE w:val="0"/>
        <w:autoSpaceDN w:val="0"/>
        <w:adjustRightInd w:val="0"/>
        <w:spacing w:after="0" w:line="240" w:lineRule="auto"/>
        <w:jc w:val="center"/>
        <w:rPr>
          <w:rFonts w:ascii="AdvTimes-b" w:hAnsi="AdvTimes-b" w:cs="AdvTimes-b"/>
          <w:sz w:val="28"/>
          <w:szCs w:val="28"/>
        </w:rPr>
      </w:pPr>
      <w:r>
        <w:rPr>
          <w:rFonts w:ascii="AdvTimes-b" w:hAnsi="AdvTimes-b" w:cs="AdvTimes-b"/>
          <w:sz w:val="28"/>
          <w:szCs w:val="28"/>
        </w:rPr>
        <w:t>Tidal Breathing Flow-Volume Loop Analysis for the Diagnosis and</w:t>
      </w:r>
      <w:r>
        <w:rPr>
          <w:rFonts w:ascii="AdvTimes-b" w:hAnsi="AdvTimes-b" w:cs="AdvTimes-b"/>
          <w:sz w:val="28"/>
          <w:szCs w:val="28"/>
        </w:rPr>
        <w:t xml:space="preserve"> </w:t>
      </w:r>
      <w:r>
        <w:rPr>
          <w:rFonts w:ascii="AdvTimes-b" w:hAnsi="AdvTimes-b" w:cs="AdvTimes-b"/>
          <w:sz w:val="28"/>
          <w:szCs w:val="28"/>
        </w:rPr>
        <w:t>Staging of Tracheal Collapse in Dogs</w:t>
      </w:r>
    </w:p>
    <w:p w:rsidR="00714815" w:rsidRDefault="00714815" w:rsidP="00714815">
      <w:pPr>
        <w:rPr>
          <w:rFonts w:ascii="AdvTimes-b" w:hAnsi="AdvTimes-b" w:cs="AdvTimes-b"/>
          <w:sz w:val="28"/>
          <w:szCs w:val="28"/>
        </w:rPr>
      </w:pPr>
    </w:p>
    <w:p w:rsidR="00714815" w:rsidRDefault="00714815" w:rsidP="00714815">
      <w:pPr>
        <w:rPr>
          <w:rFonts w:cs="AdvTimes-b"/>
        </w:rPr>
      </w:pPr>
      <w:r>
        <w:rPr>
          <w:rFonts w:cs="AdvTimes-b"/>
        </w:rPr>
        <w:t>Key Points:</w:t>
      </w:r>
    </w:p>
    <w:p w:rsidR="00714815" w:rsidRDefault="00714815" w:rsidP="003E12E0">
      <w:pPr>
        <w:pStyle w:val="ListParagraph"/>
        <w:numPr>
          <w:ilvl w:val="0"/>
          <w:numId w:val="1"/>
        </w:numPr>
      </w:pPr>
      <w:r>
        <w:t>Two types of TBFVL shapes were identified: Type I, representative of the 10 healthy controls, and Type II, representative</w:t>
      </w:r>
      <w:r>
        <w:t xml:space="preserve"> </w:t>
      </w:r>
      <w:r>
        <w:t>of the 28 dogs with TC</w:t>
      </w:r>
    </w:p>
    <w:p w:rsidR="00714815" w:rsidRDefault="00714815" w:rsidP="000A1175">
      <w:pPr>
        <w:pStyle w:val="ListParagraph"/>
        <w:numPr>
          <w:ilvl w:val="0"/>
          <w:numId w:val="1"/>
        </w:numPr>
      </w:pPr>
      <w:r>
        <w:t>Statistical analysis showed the dogs could be differentiated into healthy or affected by TC by</w:t>
      </w:r>
      <w:r>
        <w:t xml:space="preserve"> </w:t>
      </w:r>
      <w:r>
        <w:t>3 indices, TE/TI (expiratory time divided by inspiratory time), TI/TTOT (inspiratory time divided by total respiratory time),</w:t>
      </w:r>
      <w:r w:rsidR="00C00184">
        <w:t xml:space="preserve"> </w:t>
      </w:r>
      <w:r>
        <w:t>and EF75/IF75 (expiratory flow at end tidal volume plus 75% end tidal volume divided by inspiratory flow at end tidal volume</w:t>
      </w:r>
      <w:r w:rsidR="00C00184">
        <w:t xml:space="preserve"> </w:t>
      </w:r>
      <w:r>
        <w:t>plus 75% end tidal volume). The TC could also be graded as mild-moderate (grades I and II) or severe (grade III), showing a</w:t>
      </w:r>
      <w:r w:rsidR="00C00184">
        <w:t xml:space="preserve"> </w:t>
      </w:r>
      <w:r>
        <w:t>diagnostic value of 97.4%.</w:t>
      </w:r>
    </w:p>
    <w:p w:rsidR="00C00184" w:rsidRDefault="00C00184" w:rsidP="00C00184">
      <w:pPr>
        <w:ind w:left="360"/>
      </w:pPr>
      <w:r>
        <w:rPr>
          <w:noProof/>
        </w:rPr>
        <w:drawing>
          <wp:inline distT="0" distB="0" distL="0" distR="0">
            <wp:extent cx="4333875" cy="19716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84" w:rsidRDefault="00C00184" w:rsidP="00C00184">
      <w:pPr>
        <w:ind w:left="360"/>
      </w:pPr>
    </w:p>
    <w:p w:rsidR="00C00184" w:rsidRDefault="00C00184" w:rsidP="00C00184">
      <w:pPr>
        <w:autoSpaceDE w:val="0"/>
        <w:autoSpaceDN w:val="0"/>
        <w:adjustRightInd w:val="0"/>
        <w:spacing w:after="0" w:line="240" w:lineRule="auto"/>
        <w:jc w:val="center"/>
        <w:rPr>
          <w:rFonts w:ascii="Univers-Black" w:hAnsi="Univers-Black" w:cs="Univers-Black"/>
          <w:sz w:val="36"/>
          <w:szCs w:val="36"/>
        </w:rPr>
      </w:pPr>
      <w:r>
        <w:rPr>
          <w:rFonts w:ascii="Univers-Black" w:hAnsi="Univers-Black" w:cs="Univers-Black"/>
          <w:sz w:val="36"/>
          <w:szCs w:val="36"/>
        </w:rPr>
        <w:t>Effects of oxygen insufflation rate, respiratory</w:t>
      </w:r>
      <w:r>
        <w:rPr>
          <w:rFonts w:ascii="Univers-Black" w:hAnsi="Univers-Black" w:cs="Univers-Black"/>
          <w:sz w:val="36"/>
          <w:szCs w:val="36"/>
        </w:rPr>
        <w:t xml:space="preserve"> </w:t>
      </w:r>
      <w:r>
        <w:rPr>
          <w:rFonts w:ascii="Univers-Black" w:hAnsi="Univers-Black" w:cs="Univers-Black"/>
          <w:sz w:val="36"/>
          <w:szCs w:val="36"/>
        </w:rPr>
        <w:t>rate, and tidal volume on fraction of inspired</w:t>
      </w:r>
      <w:r>
        <w:rPr>
          <w:rFonts w:ascii="Univers-Black" w:hAnsi="Univers-Black" w:cs="Univers-Black"/>
          <w:sz w:val="36"/>
          <w:szCs w:val="36"/>
        </w:rPr>
        <w:t xml:space="preserve"> </w:t>
      </w:r>
      <w:r>
        <w:rPr>
          <w:rFonts w:ascii="Univers-Black" w:hAnsi="Univers-Black" w:cs="Univers-Black"/>
          <w:sz w:val="36"/>
          <w:szCs w:val="36"/>
        </w:rPr>
        <w:t>oxygen in cadaveric canine heads attached</w:t>
      </w:r>
      <w:r>
        <w:rPr>
          <w:rFonts w:ascii="Univers-Black" w:hAnsi="Univers-Black" w:cs="Univers-Black"/>
          <w:sz w:val="36"/>
          <w:szCs w:val="36"/>
        </w:rPr>
        <w:t xml:space="preserve"> </w:t>
      </w:r>
      <w:r>
        <w:rPr>
          <w:rFonts w:ascii="Univers-Black" w:hAnsi="Univers-Black" w:cs="Univers-Black"/>
          <w:sz w:val="36"/>
          <w:szCs w:val="36"/>
        </w:rPr>
        <w:t>to a lung model</w:t>
      </w:r>
    </w:p>
    <w:p w:rsidR="00C00184" w:rsidRDefault="00C00184" w:rsidP="00C00184">
      <w:pPr>
        <w:ind w:left="360"/>
      </w:pPr>
    </w:p>
    <w:p w:rsidR="00C00184" w:rsidRDefault="00C00184" w:rsidP="00C00184">
      <w:pPr>
        <w:ind w:left="360"/>
      </w:pPr>
      <w:r>
        <w:t>Key Points:</w:t>
      </w:r>
    </w:p>
    <w:p w:rsidR="00C00184" w:rsidRDefault="00C00184" w:rsidP="001003F0">
      <w:pPr>
        <w:pStyle w:val="ListParagraph"/>
        <w:numPr>
          <w:ilvl w:val="0"/>
          <w:numId w:val="1"/>
        </w:numPr>
      </w:pPr>
      <w:r>
        <w:t>Each cadaver head was instrumented with a nasal insufflation catheter</w:t>
      </w:r>
      <w:r>
        <w:t xml:space="preserve"> </w:t>
      </w:r>
      <w:r>
        <w:t>through which oxygen was delivered. The trachea was attached to a sample collection port</w:t>
      </w:r>
      <w:r>
        <w:t xml:space="preserve"> </w:t>
      </w:r>
      <w:r>
        <w:t>connected by means of corrugated tubing to a lung model. Eight treatment combinations</w:t>
      </w:r>
      <w:r>
        <w:t xml:space="preserve"> </w:t>
      </w:r>
      <w:r>
        <w:t>that varied in respiratory rate (10 or 20 breaths/min), tidal volume (10 or 15 mL/kg), and oxygen</w:t>
      </w:r>
      <w:r>
        <w:t xml:space="preserve"> </w:t>
      </w:r>
      <w:r>
        <w:t>insufflation rate (50 or 100 mL/kg/min). Gas samples were manually collected, and inspired oxygen concentrations</w:t>
      </w:r>
      <w:r>
        <w:t xml:space="preserve"> </w:t>
      </w:r>
      <w:r>
        <w:t>were analyzed. The FIO2 and end-tidal CO2 concentration were determined and compared</w:t>
      </w:r>
      <w:r>
        <w:t xml:space="preserve"> </w:t>
      </w:r>
      <w:r>
        <w:t>among sample groups.</w:t>
      </w:r>
    </w:p>
    <w:p w:rsidR="00C00184" w:rsidRDefault="00C00184" w:rsidP="00FC3147">
      <w:pPr>
        <w:pStyle w:val="ListParagraph"/>
        <w:numPr>
          <w:ilvl w:val="0"/>
          <w:numId w:val="1"/>
        </w:numPr>
      </w:pPr>
      <w:r>
        <w:t>The FIO2 was significantly increased at the higher insufflation rate (estimated</w:t>
      </w:r>
      <w:r>
        <w:t xml:space="preserve"> </w:t>
      </w:r>
      <w:r>
        <w:t>marginal least squares mean, 48.7% vs 38.6% for 100 and 50 mL/kg/min, respectively),</w:t>
      </w:r>
      <w:r>
        <w:t xml:space="preserve"> </w:t>
      </w:r>
      <w:r>
        <w:t>lower respiratory rate (48.9% vs 38.3% for 10 and 20 breaths/min, respectively), and</w:t>
      </w:r>
      <w:r>
        <w:t xml:space="preserve"> </w:t>
      </w:r>
      <w:r>
        <w:t>smaller tidal volume (46.8% vs 40.0% for 10 and 15 mL/kg, respectively</w:t>
      </w:r>
      <w:r>
        <w:t>).</w:t>
      </w:r>
    </w:p>
    <w:p w:rsidR="00C00184" w:rsidRDefault="00C00184" w:rsidP="00C00184">
      <w:r>
        <w:t xml:space="preserve">Useful reference: </w:t>
      </w:r>
    </w:p>
    <w:p w:rsidR="00C00184" w:rsidRDefault="00C00184" w:rsidP="00C00184">
      <w:proofErr w:type="spellStart"/>
      <w:r w:rsidRPr="00C00184">
        <w:t>Dunphy</w:t>
      </w:r>
      <w:proofErr w:type="spellEnd"/>
      <w:r w:rsidRPr="00C00184">
        <w:t xml:space="preserve"> ED, Mann FA, </w:t>
      </w:r>
      <w:proofErr w:type="spellStart"/>
      <w:r w:rsidRPr="00C00184">
        <w:t>Dodam</w:t>
      </w:r>
      <w:proofErr w:type="spellEnd"/>
      <w:r w:rsidRPr="00C00184">
        <w:t xml:space="preserve"> JR, et al. Comparison of unilateral</w:t>
      </w:r>
      <w:r>
        <w:t xml:space="preserve"> </w:t>
      </w:r>
      <w:r w:rsidRPr="00C00184">
        <w:t>versus bilateral nasal catheters for oxygen administration in</w:t>
      </w:r>
      <w:r>
        <w:t xml:space="preserve"> </w:t>
      </w:r>
      <w:r w:rsidRPr="00C00184">
        <w:t xml:space="preserve">dogs. </w:t>
      </w:r>
      <w:r w:rsidRPr="00C00184">
        <w:rPr>
          <w:i/>
          <w:iCs/>
        </w:rPr>
        <w:t xml:space="preserve">J Vet </w:t>
      </w:r>
      <w:proofErr w:type="spellStart"/>
      <w:r w:rsidRPr="00C00184">
        <w:rPr>
          <w:i/>
          <w:iCs/>
        </w:rPr>
        <w:t>Emerg</w:t>
      </w:r>
      <w:proofErr w:type="spellEnd"/>
      <w:r w:rsidRPr="00C00184">
        <w:rPr>
          <w:i/>
          <w:iCs/>
        </w:rPr>
        <w:t xml:space="preserve"> </w:t>
      </w:r>
      <w:proofErr w:type="spellStart"/>
      <w:r w:rsidRPr="00C00184">
        <w:rPr>
          <w:i/>
          <w:iCs/>
        </w:rPr>
        <w:t>Crit</w:t>
      </w:r>
      <w:proofErr w:type="spellEnd"/>
      <w:r w:rsidRPr="00C00184">
        <w:rPr>
          <w:i/>
          <w:iCs/>
        </w:rPr>
        <w:t xml:space="preserve"> Care </w:t>
      </w:r>
      <w:r w:rsidRPr="00C00184">
        <w:t>2002</w:t>
      </w:r>
      <w:proofErr w:type="gramStart"/>
      <w:r w:rsidRPr="00C00184">
        <w:t>;12:245</w:t>
      </w:r>
      <w:proofErr w:type="gramEnd"/>
      <w:r w:rsidRPr="00C00184">
        <w:t>–251.</w:t>
      </w:r>
    </w:p>
    <w:p w:rsidR="00C00184" w:rsidRDefault="00C00184" w:rsidP="00C00184"/>
    <w:p w:rsidR="00C00184" w:rsidRDefault="00C00184" w:rsidP="00C00184"/>
    <w:p w:rsidR="00C00184" w:rsidRDefault="007937A4" w:rsidP="00C00184">
      <w:r>
        <w:lastRenderedPageBreak/>
        <w:t>Questions:</w:t>
      </w:r>
    </w:p>
    <w:p w:rsidR="007937A4" w:rsidRDefault="007937A4" w:rsidP="00C00184">
      <w:r>
        <w:t xml:space="preserve">1. True or False: </w:t>
      </w:r>
      <w:r w:rsidRPr="007937A4">
        <w:t xml:space="preserve">Tidal </w:t>
      </w:r>
      <w:r>
        <w:t>breathing flow-v</w:t>
      </w:r>
      <w:r w:rsidRPr="007937A4">
        <w:t xml:space="preserve">olume </w:t>
      </w:r>
      <w:r>
        <w:t>l</w:t>
      </w:r>
      <w:r w:rsidRPr="007937A4">
        <w:t xml:space="preserve">oop </w:t>
      </w:r>
      <w:r>
        <w:t>a</w:t>
      </w:r>
      <w:r w:rsidRPr="007937A4">
        <w:t>nalysis</w:t>
      </w:r>
      <w:r>
        <w:t xml:space="preserve"> </w:t>
      </w:r>
      <w:r w:rsidR="009770BF">
        <w:t>can be used for diagnosis of tracheal collapse in dogs.</w:t>
      </w:r>
    </w:p>
    <w:p w:rsidR="009770BF" w:rsidRDefault="009770BF" w:rsidP="00C00184"/>
    <w:p w:rsidR="009770BF" w:rsidRDefault="009770BF" w:rsidP="00C00184"/>
    <w:p w:rsidR="009770BF" w:rsidRPr="00C00184" w:rsidRDefault="009770BF" w:rsidP="00C00184">
      <w:r>
        <w:t>2. True or false: Respiratory rate in patients with nasal oxygen cannulas can affect the FiO2.</w:t>
      </w:r>
      <w:bookmarkStart w:id="0" w:name="_GoBack"/>
      <w:bookmarkEnd w:id="0"/>
    </w:p>
    <w:sectPr w:rsidR="009770BF" w:rsidRPr="00C00184" w:rsidSect="0071481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vTimes-b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-Blac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6D0A2F"/>
    <w:multiLevelType w:val="hybridMultilevel"/>
    <w:tmpl w:val="DC1EEF60"/>
    <w:lvl w:ilvl="0" w:tplc="6436C396">
      <w:numFmt w:val="bullet"/>
      <w:lvlText w:val="-"/>
      <w:lvlJc w:val="left"/>
      <w:pPr>
        <w:ind w:left="720" w:hanging="360"/>
      </w:pPr>
      <w:rPr>
        <w:rFonts w:ascii="Calibri" w:eastAsiaTheme="minorHAnsi" w:hAnsi="Calibri" w:cs="AdvTimes-b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815"/>
    <w:rsid w:val="006D18C3"/>
    <w:rsid w:val="00714815"/>
    <w:rsid w:val="007937A4"/>
    <w:rsid w:val="009770BF"/>
    <w:rsid w:val="00C0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064CB6-4568-47A7-B0BC-81D881044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48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Smith</dc:creator>
  <cp:keywords/>
  <dc:description/>
  <cp:lastModifiedBy>Josh Smith</cp:lastModifiedBy>
  <cp:revision>2</cp:revision>
  <dcterms:created xsi:type="dcterms:W3CDTF">2014-11-30T16:28:00Z</dcterms:created>
  <dcterms:modified xsi:type="dcterms:W3CDTF">2014-11-30T16:56:00Z</dcterms:modified>
</cp:coreProperties>
</file>