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19EB" w:rsidRDefault="00593AB8" w:rsidP="00593AB8">
      <w:pPr>
        <w:jc w:val="center"/>
      </w:pPr>
      <w:r>
        <w:rPr>
          <w:noProof/>
        </w:rPr>
        <w:drawing>
          <wp:inline distT="0" distB="0" distL="0" distR="0">
            <wp:extent cx="5981700" cy="9810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3AB8" w:rsidRDefault="00593AB8" w:rsidP="00593AB8">
      <w:r w:rsidRPr="000D0BC2">
        <w:rPr>
          <w:i/>
        </w:rPr>
        <w:t>Objective</w:t>
      </w:r>
      <w:r>
        <w:t>:</w:t>
      </w:r>
      <w:r>
        <w:t xml:space="preserve"> </w:t>
      </w:r>
      <w:r>
        <w:t xml:space="preserve">To describe minimally invasive transurethral </w:t>
      </w:r>
      <w:proofErr w:type="spellStart"/>
      <w:r>
        <w:t>antegrade</w:t>
      </w:r>
      <w:proofErr w:type="spellEnd"/>
      <w:r>
        <w:t xml:space="preserve"> and retrograde</w:t>
      </w:r>
      <w:r>
        <w:t xml:space="preserve"> </w:t>
      </w:r>
      <w:r>
        <w:t>techniques for the placement of self</w:t>
      </w:r>
      <w:r>
        <w:t xml:space="preserve">-expanding metallic stents </w:t>
      </w:r>
      <w:r>
        <w:t>to reestablish</w:t>
      </w:r>
      <w:r>
        <w:t xml:space="preserve"> </w:t>
      </w:r>
      <w:r>
        <w:t>urethral patency in cats with non</w:t>
      </w:r>
      <w:r>
        <w:t xml:space="preserve"> </w:t>
      </w:r>
      <w:proofErr w:type="spellStart"/>
      <w:r>
        <w:t>urolith</w:t>
      </w:r>
      <w:proofErr w:type="spellEnd"/>
      <w:r>
        <w:t xml:space="preserve"> urethral obstructions and to report</w:t>
      </w:r>
      <w:r>
        <w:t xml:space="preserve"> </w:t>
      </w:r>
      <w:r>
        <w:t>the procedural complications, incontinence rates, and long</w:t>
      </w:r>
      <w:r>
        <w:t xml:space="preserve"> </w:t>
      </w:r>
      <w:r>
        <w:t>term effectiveness in</w:t>
      </w:r>
      <w:r>
        <w:t xml:space="preserve"> </w:t>
      </w:r>
      <w:r>
        <w:t>maintaining a patent urethra.</w:t>
      </w:r>
    </w:p>
    <w:p w:rsidR="00593AB8" w:rsidRDefault="00593AB8" w:rsidP="00593AB8">
      <w:r w:rsidRPr="000D0BC2">
        <w:rPr>
          <w:i/>
        </w:rPr>
        <w:t>Animals</w:t>
      </w:r>
      <w:r>
        <w:t>:</w:t>
      </w:r>
      <w:r>
        <w:t xml:space="preserve"> </w:t>
      </w:r>
      <w:r>
        <w:t>Cats (n</w:t>
      </w:r>
      <w:r>
        <w:t>=</w:t>
      </w:r>
      <w:r>
        <w:t>8).</w:t>
      </w:r>
    </w:p>
    <w:p w:rsidR="00593AB8" w:rsidRDefault="00593AB8" w:rsidP="00593AB8">
      <w:r w:rsidRPr="000D0BC2">
        <w:rPr>
          <w:i/>
        </w:rPr>
        <w:t>Methods</w:t>
      </w:r>
      <w:r>
        <w:t>:</w:t>
      </w:r>
      <w:r>
        <w:t xml:space="preserve"> </w:t>
      </w:r>
      <w:proofErr w:type="spellStart"/>
      <w:r>
        <w:t>Signalment</w:t>
      </w:r>
      <w:proofErr w:type="spellEnd"/>
      <w:r>
        <w:t xml:space="preserve">, history, clinical signs, </w:t>
      </w:r>
      <w:proofErr w:type="gramStart"/>
      <w:r>
        <w:t>physical</w:t>
      </w:r>
      <w:proofErr w:type="gramEnd"/>
      <w:r>
        <w:t xml:space="preserve"> examination, severity of</w:t>
      </w:r>
      <w:r>
        <w:t xml:space="preserve"> </w:t>
      </w:r>
      <w:proofErr w:type="spellStart"/>
      <w:r>
        <w:t>stranguria</w:t>
      </w:r>
      <w:proofErr w:type="spellEnd"/>
      <w:r>
        <w:t xml:space="preserve"> and incontinence, </w:t>
      </w:r>
      <w:proofErr w:type="spellStart"/>
      <w:r>
        <w:t>clinicopathologic</w:t>
      </w:r>
      <w:proofErr w:type="spellEnd"/>
      <w:r>
        <w:t xml:space="preserve"> data, diagnostic procedures performed,</w:t>
      </w:r>
      <w:r>
        <w:t xml:space="preserve"> </w:t>
      </w:r>
      <w:r>
        <w:t>diagnosis, interventional technique, type and dimensions of stent placed, complications</w:t>
      </w:r>
      <w:r>
        <w:t xml:space="preserve"> </w:t>
      </w:r>
      <w:r>
        <w:t>and</w:t>
      </w:r>
      <w:r>
        <w:t xml:space="preserve"> </w:t>
      </w:r>
      <w:r>
        <w:t>final outcome of 8 cats treated with SEMS for the management of urethral strictures</w:t>
      </w:r>
      <w:r>
        <w:t xml:space="preserve"> </w:t>
      </w:r>
      <w:r>
        <w:t>or</w:t>
      </w:r>
      <w:r>
        <w:t xml:space="preserve"> </w:t>
      </w:r>
      <w:r>
        <w:t>masses are presented. Each cat</w:t>
      </w:r>
      <w:r>
        <w:t xml:space="preserve"> </w:t>
      </w:r>
      <w:r>
        <w:t>was followed for</w:t>
      </w:r>
      <w:r w:rsidR="000D0BC2">
        <w:t xml:space="preserve"> </w:t>
      </w:r>
      <w:r>
        <w:t>12 months. Follow</w:t>
      </w:r>
      <w:r w:rsidR="000D0BC2">
        <w:t xml:space="preserve"> </w:t>
      </w:r>
      <w:r>
        <w:t>up information</w:t>
      </w:r>
      <w:r w:rsidR="000D0BC2">
        <w:t xml:space="preserve"> </w:t>
      </w:r>
      <w:r>
        <w:t>was obtained from the medical record or by telephone interview of the owner and/or</w:t>
      </w:r>
      <w:r w:rsidR="000D0BC2">
        <w:t xml:space="preserve"> </w:t>
      </w:r>
      <w:r>
        <w:t>referring veterinarian.</w:t>
      </w:r>
    </w:p>
    <w:p w:rsidR="000D0BC2" w:rsidRDefault="00593AB8" w:rsidP="00593AB8">
      <w:r w:rsidRPr="000D0BC2">
        <w:rPr>
          <w:i/>
        </w:rPr>
        <w:t>Results</w:t>
      </w:r>
      <w:r>
        <w:t>:</w:t>
      </w:r>
      <w:r w:rsidR="000D0BC2">
        <w:t xml:space="preserve"> </w:t>
      </w:r>
      <w:r>
        <w:t>Four cats were continent after stent placement, 2 were moderately</w:t>
      </w:r>
      <w:r w:rsidR="000D0BC2">
        <w:t xml:space="preserve"> </w:t>
      </w:r>
      <w:r>
        <w:t>incontinent, and 2 were severely incontinent. Long</w:t>
      </w:r>
      <w:r w:rsidR="000D0BC2">
        <w:t xml:space="preserve"> </w:t>
      </w:r>
      <w:r>
        <w:t>term follow</w:t>
      </w:r>
      <w:r w:rsidR="000D0BC2">
        <w:t xml:space="preserve"> </w:t>
      </w:r>
      <w:r>
        <w:t>up (median, 462</w:t>
      </w:r>
      <w:r w:rsidR="000D0BC2">
        <w:t xml:space="preserve"> </w:t>
      </w:r>
      <w:r>
        <w:t>days) was available. At follow</w:t>
      </w:r>
      <w:r w:rsidR="000D0BC2">
        <w:t xml:space="preserve"> </w:t>
      </w:r>
      <w:r>
        <w:t>up, 5 cats were alive and 3 had been euthanatized at 88,</w:t>
      </w:r>
      <w:r w:rsidR="000D0BC2">
        <w:t xml:space="preserve"> </w:t>
      </w:r>
      <w:r>
        <w:t xml:space="preserve">233, and 305 days. </w:t>
      </w:r>
    </w:p>
    <w:p w:rsidR="00593AB8" w:rsidRDefault="00593AB8" w:rsidP="00593AB8">
      <w:r>
        <w:t>Long</w:t>
      </w:r>
      <w:r w:rsidR="000D0BC2">
        <w:t xml:space="preserve"> </w:t>
      </w:r>
      <w:r>
        <w:t>term outcome, as assessed by the authors, was good (1) to</w:t>
      </w:r>
      <w:r w:rsidR="000D0BC2">
        <w:t xml:space="preserve"> </w:t>
      </w:r>
      <w:r>
        <w:t>excellent (3) in 4 cats, and fair (2) to poor (2) in 4 cats. Owner reported outcomes were</w:t>
      </w:r>
      <w:r w:rsidR="000D0BC2">
        <w:t xml:space="preserve"> </w:t>
      </w:r>
      <w:r>
        <w:t>excellent in 3/8, good to excellent in 1/8, good in 2/8, and poor in 2/8.</w:t>
      </w:r>
    </w:p>
    <w:p w:rsidR="00593AB8" w:rsidRDefault="00593AB8" w:rsidP="00593AB8">
      <w:r w:rsidRPr="000D0BC2">
        <w:rPr>
          <w:i/>
        </w:rPr>
        <w:t>Conclusion</w:t>
      </w:r>
      <w:r>
        <w:t>:</w:t>
      </w:r>
      <w:r w:rsidR="000D0BC2">
        <w:t xml:space="preserve"> </w:t>
      </w:r>
      <w:r>
        <w:t>Palliative stenting of urethral obstructions is a minimally invasive</w:t>
      </w:r>
      <w:r w:rsidR="000D0BC2">
        <w:t xml:space="preserve"> </w:t>
      </w:r>
      <w:r>
        <w:t xml:space="preserve">method to </w:t>
      </w:r>
      <w:r w:rsidR="000D0BC2">
        <w:t>reestablish</w:t>
      </w:r>
      <w:r>
        <w:t xml:space="preserve"> urethral patency in cats</w:t>
      </w:r>
      <w:r w:rsidR="000D0BC2">
        <w:t>.</w:t>
      </w:r>
    </w:p>
    <w:p w:rsidR="000D0BC2" w:rsidRDefault="000D0BC2" w:rsidP="00593AB8"/>
    <w:p w:rsidR="000D0BC2" w:rsidRDefault="000D0BC2" w:rsidP="00593AB8">
      <w:r>
        <w:t>Key Points:</w:t>
      </w:r>
    </w:p>
    <w:p w:rsidR="008B04F6" w:rsidRDefault="008B04F6" w:rsidP="000D0BC2">
      <w:pPr>
        <w:pStyle w:val="ListParagraph"/>
        <w:numPr>
          <w:ilvl w:val="0"/>
          <w:numId w:val="1"/>
        </w:numPr>
      </w:pPr>
      <w:r>
        <w:t>50% were incontinent, 25% of owners felt outcome was poor</w:t>
      </w:r>
    </w:p>
    <w:p w:rsidR="008B04F6" w:rsidRDefault="008B04F6" w:rsidP="008B04F6">
      <w:pPr>
        <w:pStyle w:val="ListParagraph"/>
        <w:numPr>
          <w:ilvl w:val="0"/>
          <w:numId w:val="1"/>
        </w:numPr>
      </w:pPr>
      <w:r>
        <w:t>Traumatic (benign) strictures and malignant obstructions</w:t>
      </w:r>
      <w:r>
        <w:t xml:space="preserve"> </w:t>
      </w:r>
      <w:r>
        <w:t xml:space="preserve">of the </w:t>
      </w:r>
      <w:proofErr w:type="spellStart"/>
      <w:r>
        <w:t>trigone</w:t>
      </w:r>
      <w:proofErr w:type="spellEnd"/>
      <w:r>
        <w:t xml:space="preserve">, prostatic urethra, and </w:t>
      </w:r>
      <w:proofErr w:type="spellStart"/>
      <w:r>
        <w:t>intrapelvic</w:t>
      </w:r>
      <w:proofErr w:type="spellEnd"/>
      <w:r>
        <w:t xml:space="preserve"> membranous</w:t>
      </w:r>
      <w:r>
        <w:t xml:space="preserve"> </w:t>
      </w:r>
      <w:r>
        <w:t>urethra are more difficult to treat</w:t>
      </w:r>
      <w:r>
        <w:t xml:space="preserve"> and PU will not help</w:t>
      </w:r>
    </w:p>
    <w:p w:rsidR="008B04F6" w:rsidRDefault="008B04F6" w:rsidP="008B04F6">
      <w:pPr>
        <w:pStyle w:val="ListParagraph"/>
        <w:numPr>
          <w:ilvl w:val="0"/>
          <w:numId w:val="1"/>
        </w:numPr>
      </w:pPr>
      <w:r>
        <w:t xml:space="preserve">Retrograde access when available, when not available </w:t>
      </w:r>
      <w:r w:rsidRPr="008B04F6">
        <w:t xml:space="preserve">percutaneous </w:t>
      </w:r>
      <w:proofErr w:type="spellStart"/>
      <w:r w:rsidRPr="008B04F6">
        <w:t>antegrade</w:t>
      </w:r>
      <w:proofErr w:type="spellEnd"/>
      <w:r w:rsidRPr="008B04F6">
        <w:t xml:space="preserve"> urethral access</w:t>
      </w:r>
      <w:r>
        <w:t xml:space="preserve"> was obtained</w:t>
      </w:r>
    </w:p>
    <w:p w:rsidR="008B04F6" w:rsidRDefault="008B04F6" w:rsidP="008B04F6">
      <w:pPr>
        <w:pStyle w:val="ListParagraph"/>
        <w:numPr>
          <w:ilvl w:val="0"/>
          <w:numId w:val="1"/>
        </w:numPr>
      </w:pPr>
      <w:r>
        <w:t>Palliative stenting for malignant urethral obstructions in</w:t>
      </w:r>
      <w:r>
        <w:t xml:space="preserve"> </w:t>
      </w:r>
      <w:r>
        <w:t>dogs result</w:t>
      </w:r>
      <w:r>
        <w:t>s</w:t>
      </w:r>
      <w:r>
        <w:t xml:space="preserve"> in an overall range of survival time from 6 to</w:t>
      </w:r>
      <w:r>
        <w:t xml:space="preserve"> </w:t>
      </w:r>
      <w:r>
        <w:t>105 days in 12 dogs (mean 32 days; median 20 days</w:t>
      </w:r>
      <w:r>
        <w:t>) *No Chemo*</w:t>
      </w:r>
    </w:p>
    <w:p w:rsidR="008B04F6" w:rsidRDefault="008B04F6" w:rsidP="008B04F6">
      <w:pPr>
        <w:pStyle w:val="ListParagraph"/>
        <w:numPr>
          <w:ilvl w:val="0"/>
          <w:numId w:val="1"/>
        </w:numPr>
      </w:pPr>
      <w:r>
        <w:t>M</w:t>
      </w:r>
      <w:r>
        <w:t>edian survival time of dogs with urethral stents placed for</w:t>
      </w:r>
      <w:r>
        <w:t xml:space="preserve"> </w:t>
      </w:r>
      <w:r>
        <w:t xml:space="preserve">malignant </w:t>
      </w:r>
      <w:proofErr w:type="spellStart"/>
      <w:r>
        <w:t>urothelial</w:t>
      </w:r>
      <w:proofErr w:type="spellEnd"/>
      <w:r>
        <w:t xml:space="preserve"> carcinoma has been reported to be 78 days</w:t>
      </w:r>
      <w:r>
        <w:t xml:space="preserve"> </w:t>
      </w:r>
      <w:r>
        <w:t>(range: 7–536 days) and 251 days (range: 8–536 days) for those</w:t>
      </w:r>
      <w:r>
        <w:t xml:space="preserve"> </w:t>
      </w:r>
      <w:r>
        <w:t>receiving chemotherapy.</w:t>
      </w:r>
    </w:p>
    <w:p w:rsidR="008B04F6" w:rsidRDefault="008B04F6" w:rsidP="008B04F6">
      <w:pPr>
        <w:pStyle w:val="ListParagraph"/>
        <w:numPr>
          <w:ilvl w:val="0"/>
          <w:numId w:val="1"/>
        </w:numPr>
      </w:pPr>
      <w:r>
        <w:t>Post‐stent placement severe</w:t>
      </w:r>
      <w:r>
        <w:t xml:space="preserve"> </w:t>
      </w:r>
      <w:r>
        <w:t>incontinence rates were similar across dogs and cats with</w:t>
      </w:r>
      <w:r>
        <w:t xml:space="preserve"> </w:t>
      </w:r>
      <w:r>
        <w:t>21% (4/19) to 26% (11/42) dogs severely incontinent and 25%</w:t>
      </w:r>
      <w:r>
        <w:t xml:space="preserve"> </w:t>
      </w:r>
      <w:r>
        <w:t>(2/8) of these cats severely incontinent</w:t>
      </w:r>
    </w:p>
    <w:p w:rsidR="008B04F6" w:rsidRDefault="008B04F6" w:rsidP="008B04F6"/>
    <w:p w:rsidR="008B04F6" w:rsidRDefault="008B04F6" w:rsidP="008B04F6"/>
    <w:p w:rsidR="008B04F6" w:rsidRDefault="008B04F6" w:rsidP="008B04F6"/>
    <w:p w:rsidR="008B04F6" w:rsidRDefault="008B04F6" w:rsidP="008B04F6"/>
    <w:p w:rsidR="000D0BC2" w:rsidRDefault="000D0BC2" w:rsidP="00593AB8">
      <w:r>
        <w:rPr>
          <w:noProof/>
        </w:rPr>
        <w:lastRenderedPageBreak/>
        <w:drawing>
          <wp:inline distT="0" distB="0" distL="0" distR="0" wp14:anchorId="5F1ACA3F" wp14:editId="21CDBD23">
            <wp:extent cx="6153150" cy="8763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15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0BC2" w:rsidRPr="000D0BC2" w:rsidRDefault="0048494E" w:rsidP="000D0BC2">
      <w:pPr>
        <w:spacing w:after="0" w:line="240" w:lineRule="auto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5A2D88D" wp14:editId="235A517F">
            <wp:simplePos x="0" y="0"/>
            <wp:positionH relativeFrom="column">
              <wp:posOffset>3343275</wp:posOffset>
            </wp:positionH>
            <wp:positionV relativeFrom="paragraph">
              <wp:posOffset>595630</wp:posOffset>
            </wp:positionV>
            <wp:extent cx="3371850" cy="2064385"/>
            <wp:effectExtent l="0" t="0" r="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850" cy="2064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D0BC2" w:rsidRPr="000D0BC2">
        <w:rPr>
          <w:i/>
          <w:sz w:val="20"/>
          <w:szCs w:val="20"/>
        </w:rPr>
        <w:t>Objective</w:t>
      </w:r>
      <w:r w:rsidR="000D0BC2" w:rsidRPr="000D0BC2">
        <w:rPr>
          <w:sz w:val="20"/>
          <w:szCs w:val="20"/>
        </w:rPr>
        <w:t>: To evaluate knot security and tensile failure load of suture tied in simple</w:t>
      </w:r>
      <w:r w:rsidR="000D0BC2" w:rsidRPr="000D0BC2">
        <w:rPr>
          <w:sz w:val="20"/>
          <w:szCs w:val="20"/>
        </w:rPr>
        <w:t xml:space="preserve"> </w:t>
      </w:r>
      <w:r w:rsidR="000D0BC2" w:rsidRPr="000D0BC2">
        <w:rPr>
          <w:sz w:val="20"/>
          <w:szCs w:val="20"/>
        </w:rPr>
        <w:t>interrupted, beginning continuous, and ending continuous patterns for 11 suture</w:t>
      </w:r>
      <w:r w:rsidR="000D0BC2" w:rsidRPr="000D0BC2">
        <w:rPr>
          <w:sz w:val="20"/>
          <w:szCs w:val="20"/>
        </w:rPr>
        <w:t xml:space="preserve"> </w:t>
      </w:r>
      <w:r w:rsidR="000D0BC2" w:rsidRPr="000D0BC2">
        <w:rPr>
          <w:sz w:val="20"/>
          <w:szCs w:val="20"/>
        </w:rPr>
        <w:t>materials commonly used in small animal surgery.</w:t>
      </w:r>
    </w:p>
    <w:p w:rsidR="0048494E" w:rsidRPr="000D0BC2" w:rsidRDefault="0048494E" w:rsidP="000D0BC2">
      <w:pPr>
        <w:spacing w:after="0" w:line="240" w:lineRule="auto"/>
        <w:rPr>
          <w:sz w:val="20"/>
          <w:szCs w:val="20"/>
        </w:rPr>
      </w:pPr>
    </w:p>
    <w:p w:rsidR="0048494E" w:rsidRDefault="000D0BC2" w:rsidP="000D0BC2">
      <w:pPr>
        <w:spacing w:after="0" w:line="240" w:lineRule="auto"/>
        <w:rPr>
          <w:sz w:val="20"/>
          <w:szCs w:val="20"/>
        </w:rPr>
      </w:pPr>
      <w:r w:rsidRPr="000D0BC2">
        <w:rPr>
          <w:i/>
          <w:sz w:val="20"/>
          <w:szCs w:val="20"/>
        </w:rPr>
        <w:t>Methods</w:t>
      </w:r>
      <w:r w:rsidRPr="000D0BC2">
        <w:rPr>
          <w:sz w:val="20"/>
          <w:szCs w:val="20"/>
        </w:rPr>
        <w:t>: For each of 11 suture material types, and 5 knot sizes (2, 3, 4, 5, and 6</w:t>
      </w:r>
      <w:r w:rsidRPr="000D0BC2">
        <w:rPr>
          <w:sz w:val="20"/>
          <w:szCs w:val="20"/>
        </w:rPr>
        <w:t xml:space="preserve"> </w:t>
      </w:r>
      <w:r w:rsidRPr="000D0BC2">
        <w:rPr>
          <w:sz w:val="20"/>
          <w:szCs w:val="20"/>
        </w:rPr>
        <w:t>throws) 2 surgeons each tied 6 knots (n¼12 for each knot size in 11 suture materials).</w:t>
      </w:r>
      <w:r w:rsidRPr="000D0BC2">
        <w:rPr>
          <w:sz w:val="20"/>
          <w:szCs w:val="20"/>
        </w:rPr>
        <w:t xml:space="preserve"> </w:t>
      </w:r>
      <w:r w:rsidRPr="000D0BC2">
        <w:rPr>
          <w:sz w:val="20"/>
          <w:szCs w:val="20"/>
        </w:rPr>
        <w:t>Three types of patterns were evaluated: a simple interrupted square knot, a square knot</w:t>
      </w:r>
      <w:r w:rsidRPr="000D0BC2">
        <w:rPr>
          <w:sz w:val="20"/>
          <w:szCs w:val="20"/>
        </w:rPr>
        <w:t xml:space="preserve"> </w:t>
      </w:r>
      <w:r w:rsidRPr="000D0BC2">
        <w:rPr>
          <w:sz w:val="20"/>
          <w:szCs w:val="20"/>
        </w:rPr>
        <w:t>beginning a simple continuous pattern, and the knot ending a simple continuous pattern.</w:t>
      </w:r>
      <w:r w:rsidRPr="000D0BC2">
        <w:rPr>
          <w:sz w:val="20"/>
          <w:szCs w:val="20"/>
        </w:rPr>
        <w:t xml:space="preserve"> </w:t>
      </w:r>
      <w:r w:rsidRPr="000D0BC2">
        <w:rPr>
          <w:sz w:val="20"/>
          <w:szCs w:val="20"/>
        </w:rPr>
        <w:t>All knots were incubated in healthy canine donor plasma at 40°C for a minimum of</w:t>
      </w:r>
      <w:r w:rsidRPr="000D0BC2">
        <w:rPr>
          <w:sz w:val="20"/>
          <w:szCs w:val="20"/>
        </w:rPr>
        <w:t xml:space="preserve"> </w:t>
      </w:r>
      <w:r w:rsidRPr="000D0BC2">
        <w:rPr>
          <w:sz w:val="20"/>
          <w:szCs w:val="20"/>
        </w:rPr>
        <w:t>24 hours. Sutures were evaluated for knot security (knots untied, suture failed by</w:t>
      </w:r>
      <w:r w:rsidRPr="000D0BC2">
        <w:rPr>
          <w:sz w:val="20"/>
          <w:szCs w:val="20"/>
        </w:rPr>
        <w:t xml:space="preserve"> </w:t>
      </w:r>
      <w:r w:rsidRPr="000D0BC2">
        <w:rPr>
          <w:sz w:val="20"/>
          <w:szCs w:val="20"/>
        </w:rPr>
        <w:t>breaking, suture slipped from the clamps, or suture untied before testing) and maximum</w:t>
      </w:r>
      <w:r w:rsidRPr="000D0BC2">
        <w:rPr>
          <w:sz w:val="20"/>
          <w:szCs w:val="20"/>
        </w:rPr>
        <w:t xml:space="preserve"> </w:t>
      </w:r>
      <w:r w:rsidRPr="000D0BC2">
        <w:rPr>
          <w:sz w:val="20"/>
          <w:szCs w:val="20"/>
        </w:rPr>
        <w:t>load carried before knot slippage or knot failure (termed tensile failure load).</w:t>
      </w:r>
    </w:p>
    <w:p w:rsidR="0048494E" w:rsidRPr="000D0BC2" w:rsidRDefault="0048494E" w:rsidP="000D0BC2">
      <w:pPr>
        <w:spacing w:after="0" w:line="240" w:lineRule="auto"/>
        <w:rPr>
          <w:sz w:val="20"/>
          <w:szCs w:val="20"/>
        </w:rPr>
      </w:pPr>
    </w:p>
    <w:p w:rsidR="0048494E" w:rsidRDefault="000D0BC2" w:rsidP="000D0BC2">
      <w:pPr>
        <w:spacing w:after="0" w:line="240" w:lineRule="auto"/>
        <w:rPr>
          <w:sz w:val="20"/>
          <w:szCs w:val="20"/>
        </w:rPr>
      </w:pPr>
      <w:r w:rsidRPr="000D0BC2">
        <w:rPr>
          <w:i/>
          <w:sz w:val="20"/>
          <w:szCs w:val="20"/>
        </w:rPr>
        <w:t>Results</w:t>
      </w:r>
      <w:r w:rsidRPr="000D0BC2">
        <w:rPr>
          <w:sz w:val="20"/>
          <w:szCs w:val="20"/>
        </w:rPr>
        <w:t>: Significant differences were found in knot security and tensile failure load</w:t>
      </w:r>
      <w:r w:rsidRPr="000D0BC2">
        <w:rPr>
          <w:sz w:val="20"/>
          <w:szCs w:val="20"/>
        </w:rPr>
        <w:t xml:space="preserve"> </w:t>
      </w:r>
      <w:r w:rsidRPr="000D0BC2">
        <w:rPr>
          <w:sz w:val="20"/>
          <w:szCs w:val="20"/>
        </w:rPr>
        <w:t>among suture types. There was no significant difference between the simple interrupted</w:t>
      </w:r>
      <w:r w:rsidRPr="000D0BC2">
        <w:rPr>
          <w:sz w:val="20"/>
          <w:szCs w:val="20"/>
        </w:rPr>
        <w:t xml:space="preserve"> </w:t>
      </w:r>
      <w:r w:rsidRPr="000D0BC2">
        <w:rPr>
          <w:sz w:val="20"/>
          <w:szCs w:val="20"/>
        </w:rPr>
        <w:t>knots and the knots at the beginning of a simple continuous pattern; however, both were</w:t>
      </w:r>
      <w:r w:rsidRPr="000D0BC2">
        <w:rPr>
          <w:sz w:val="20"/>
          <w:szCs w:val="20"/>
        </w:rPr>
        <w:t xml:space="preserve"> </w:t>
      </w:r>
      <w:r w:rsidRPr="000D0BC2">
        <w:rPr>
          <w:sz w:val="20"/>
          <w:szCs w:val="20"/>
        </w:rPr>
        <w:t>significantly less likely to fail than the knots tied at the end of a simple continuous</w:t>
      </w:r>
      <w:r w:rsidRPr="000D0BC2">
        <w:rPr>
          <w:sz w:val="20"/>
          <w:szCs w:val="20"/>
        </w:rPr>
        <w:t xml:space="preserve"> </w:t>
      </w:r>
      <w:r w:rsidRPr="000D0BC2">
        <w:rPr>
          <w:sz w:val="20"/>
          <w:szCs w:val="20"/>
        </w:rPr>
        <w:t xml:space="preserve">pattern. </w:t>
      </w:r>
    </w:p>
    <w:p w:rsidR="0048494E" w:rsidRPr="000D0BC2" w:rsidRDefault="0048494E" w:rsidP="000D0BC2">
      <w:pPr>
        <w:spacing w:after="0" w:line="240" w:lineRule="auto"/>
        <w:rPr>
          <w:sz w:val="20"/>
          <w:szCs w:val="20"/>
        </w:rPr>
      </w:pPr>
    </w:p>
    <w:p w:rsidR="000D0BC2" w:rsidRPr="000D0BC2" w:rsidRDefault="000D0BC2" w:rsidP="000D0BC2">
      <w:pPr>
        <w:spacing w:after="0" w:line="240" w:lineRule="auto"/>
        <w:rPr>
          <w:sz w:val="20"/>
          <w:szCs w:val="20"/>
        </w:rPr>
      </w:pPr>
      <w:r w:rsidRPr="000D0BC2">
        <w:rPr>
          <w:i/>
          <w:sz w:val="20"/>
          <w:szCs w:val="20"/>
        </w:rPr>
        <w:t>Conclusions</w:t>
      </w:r>
      <w:r w:rsidRPr="000D0BC2">
        <w:rPr>
          <w:sz w:val="20"/>
          <w:szCs w:val="20"/>
        </w:rPr>
        <w:t>: Suture type, number of throws per knot (knot size), suture pattern, and</w:t>
      </w:r>
      <w:r w:rsidRPr="000D0BC2">
        <w:rPr>
          <w:sz w:val="20"/>
          <w:szCs w:val="20"/>
        </w:rPr>
        <w:t xml:space="preserve"> </w:t>
      </w:r>
      <w:r w:rsidRPr="000D0BC2">
        <w:rPr>
          <w:sz w:val="20"/>
          <w:szCs w:val="20"/>
        </w:rPr>
        <w:t>surgeon experience play an important role in knot security and should be considered</w:t>
      </w:r>
      <w:r w:rsidRPr="000D0BC2">
        <w:rPr>
          <w:sz w:val="20"/>
          <w:szCs w:val="20"/>
        </w:rPr>
        <w:t xml:space="preserve"> </w:t>
      </w:r>
      <w:r w:rsidRPr="000D0BC2">
        <w:rPr>
          <w:sz w:val="20"/>
          <w:szCs w:val="20"/>
        </w:rPr>
        <w:t>when performing surgery.</w:t>
      </w:r>
    </w:p>
    <w:p w:rsidR="0048494E" w:rsidRDefault="0048494E" w:rsidP="000D0BC2">
      <w:r>
        <w:rPr>
          <w:noProof/>
        </w:rPr>
        <w:drawing>
          <wp:anchor distT="0" distB="0" distL="114300" distR="114300" simplePos="0" relativeHeight="251659264" behindDoc="0" locked="0" layoutInCell="1" allowOverlap="1" wp14:anchorId="41A2598A" wp14:editId="0C51DB67">
            <wp:simplePos x="0" y="0"/>
            <wp:positionH relativeFrom="column">
              <wp:posOffset>3119120</wp:posOffset>
            </wp:positionH>
            <wp:positionV relativeFrom="paragraph">
              <wp:posOffset>120015</wp:posOffset>
            </wp:positionV>
            <wp:extent cx="3890645" cy="2962275"/>
            <wp:effectExtent l="0" t="0" r="0" b="9525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0645" cy="296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D0BC2" w:rsidRDefault="000D0BC2" w:rsidP="000D0BC2">
      <w:r>
        <w:t xml:space="preserve">Key Points: </w:t>
      </w:r>
    </w:p>
    <w:p w:rsidR="0048494E" w:rsidRDefault="000D0BC2" w:rsidP="0048494E">
      <w:pPr>
        <w:pStyle w:val="ListParagraph"/>
        <w:numPr>
          <w:ilvl w:val="0"/>
          <w:numId w:val="2"/>
        </w:numPr>
      </w:pPr>
      <w:r>
        <w:t>Knot security is influenced by type of suture, the number of t</w:t>
      </w:r>
      <w:r w:rsidR="0048494E">
        <w:t xml:space="preserve">hrows used in knot construction </w:t>
      </w:r>
      <w:r>
        <w:t>and the type of pattern used</w:t>
      </w:r>
    </w:p>
    <w:p w:rsidR="0048494E" w:rsidRDefault="0048494E" w:rsidP="000D0BC2">
      <w:pPr>
        <w:pStyle w:val="ListParagraph"/>
        <w:numPr>
          <w:ilvl w:val="0"/>
          <w:numId w:val="2"/>
        </w:numPr>
      </w:pPr>
      <w:r>
        <w:t>S</w:t>
      </w:r>
      <w:r w:rsidR="000D0BC2">
        <w:t>ignificant differences</w:t>
      </w:r>
      <w:r>
        <w:t xml:space="preserve"> </w:t>
      </w:r>
      <w:r w:rsidR="000D0BC2">
        <w:t>in knot security between suture material types</w:t>
      </w:r>
    </w:p>
    <w:p w:rsidR="0048494E" w:rsidRDefault="0048494E" w:rsidP="000D0BC2">
      <w:pPr>
        <w:pStyle w:val="ListParagraph"/>
        <w:numPr>
          <w:ilvl w:val="0"/>
          <w:numId w:val="2"/>
        </w:numPr>
      </w:pPr>
      <w:r>
        <w:t>In</w:t>
      </w:r>
      <w:r w:rsidR="000D0BC2">
        <w:t xml:space="preserve"> 5 of 11 sutures, 3 throws</w:t>
      </w:r>
      <w:r>
        <w:t xml:space="preserve"> </w:t>
      </w:r>
      <w:r w:rsidR="000D0BC2">
        <w:t xml:space="preserve">created a knot that was as secure as a knot with 6 </w:t>
      </w:r>
      <w:proofErr w:type="spellStart"/>
      <w:r w:rsidR="000D0BC2">
        <w:t>throws</w:t>
      </w:r>
      <w:proofErr w:type="spellEnd"/>
    </w:p>
    <w:p w:rsidR="0048494E" w:rsidRPr="0048494E" w:rsidRDefault="0048494E" w:rsidP="000D0BC2">
      <w:pPr>
        <w:pStyle w:val="ListParagraph"/>
        <w:numPr>
          <w:ilvl w:val="1"/>
          <w:numId w:val="2"/>
        </w:numPr>
        <w:rPr>
          <w:sz w:val="18"/>
          <w:szCs w:val="18"/>
        </w:rPr>
      </w:pPr>
      <w:proofErr w:type="spellStart"/>
      <w:r w:rsidRPr="0048494E">
        <w:rPr>
          <w:sz w:val="18"/>
          <w:szCs w:val="18"/>
        </w:rPr>
        <w:t>P</w:t>
      </w:r>
      <w:r w:rsidR="000D0BC2" w:rsidRPr="0048494E">
        <w:rPr>
          <w:sz w:val="18"/>
          <w:szCs w:val="18"/>
        </w:rPr>
        <w:t>olyglactin</w:t>
      </w:r>
      <w:proofErr w:type="spellEnd"/>
      <w:r w:rsidR="000D0BC2" w:rsidRPr="0048494E">
        <w:rPr>
          <w:sz w:val="18"/>
          <w:szCs w:val="18"/>
        </w:rPr>
        <w:t xml:space="preserve"> 91</w:t>
      </w:r>
      <w:r w:rsidRPr="0048494E">
        <w:rPr>
          <w:sz w:val="18"/>
          <w:szCs w:val="18"/>
        </w:rPr>
        <w:t xml:space="preserve">0, </w:t>
      </w:r>
      <w:proofErr w:type="spellStart"/>
      <w:r w:rsidRPr="0048494E">
        <w:rPr>
          <w:sz w:val="18"/>
          <w:szCs w:val="18"/>
        </w:rPr>
        <w:t>Ethilon</w:t>
      </w:r>
      <w:proofErr w:type="spellEnd"/>
      <w:r w:rsidR="000D0BC2" w:rsidRPr="0048494E">
        <w:rPr>
          <w:sz w:val="18"/>
          <w:szCs w:val="18"/>
        </w:rPr>
        <w:t>,</w:t>
      </w:r>
      <w:r w:rsidRPr="0048494E">
        <w:rPr>
          <w:sz w:val="18"/>
          <w:szCs w:val="18"/>
        </w:rPr>
        <w:t xml:space="preserve"> </w:t>
      </w:r>
      <w:proofErr w:type="spellStart"/>
      <w:r w:rsidR="000D0BC2" w:rsidRPr="0048494E">
        <w:rPr>
          <w:sz w:val="18"/>
          <w:szCs w:val="18"/>
        </w:rPr>
        <w:t>polyglytone</w:t>
      </w:r>
      <w:proofErr w:type="spellEnd"/>
      <w:r w:rsidR="000D0BC2" w:rsidRPr="0048494E">
        <w:rPr>
          <w:sz w:val="18"/>
          <w:szCs w:val="18"/>
        </w:rPr>
        <w:t xml:space="preserve"> 6211, </w:t>
      </w:r>
      <w:proofErr w:type="spellStart"/>
      <w:r w:rsidR="000D0BC2" w:rsidRPr="0048494E">
        <w:rPr>
          <w:sz w:val="18"/>
          <w:szCs w:val="18"/>
        </w:rPr>
        <w:t>Surgipro</w:t>
      </w:r>
      <w:proofErr w:type="spellEnd"/>
      <w:r w:rsidR="000D0BC2" w:rsidRPr="0048494E">
        <w:rPr>
          <w:sz w:val="18"/>
          <w:szCs w:val="18"/>
        </w:rPr>
        <w:t xml:space="preserve">, and </w:t>
      </w:r>
      <w:proofErr w:type="spellStart"/>
      <w:r w:rsidR="000D0BC2" w:rsidRPr="0048494E">
        <w:rPr>
          <w:sz w:val="18"/>
          <w:szCs w:val="18"/>
        </w:rPr>
        <w:t>Monosof</w:t>
      </w:r>
      <w:proofErr w:type="spellEnd"/>
      <w:r w:rsidR="000D0BC2" w:rsidRPr="0048494E">
        <w:rPr>
          <w:sz w:val="18"/>
          <w:szCs w:val="18"/>
        </w:rPr>
        <w:t xml:space="preserve"> </w:t>
      </w:r>
    </w:p>
    <w:p w:rsidR="0048494E" w:rsidRDefault="000D0BC2" w:rsidP="000D0BC2">
      <w:pPr>
        <w:pStyle w:val="ListParagraph"/>
        <w:numPr>
          <w:ilvl w:val="0"/>
          <w:numId w:val="2"/>
        </w:numPr>
      </w:pPr>
      <w:r>
        <w:t>When knot</w:t>
      </w:r>
      <w:r w:rsidR="0048494E">
        <w:t xml:space="preserve"> </w:t>
      </w:r>
      <w:r>
        <w:t>failure or suture breakage occurred, it did so immediately</w:t>
      </w:r>
      <w:r w:rsidR="0048494E">
        <w:t xml:space="preserve"> </w:t>
      </w:r>
      <w:r>
        <w:t>adjacent to the knot itself in 74% of cases</w:t>
      </w:r>
    </w:p>
    <w:p w:rsidR="0048494E" w:rsidRDefault="0048494E" w:rsidP="0048494E">
      <w:pPr>
        <w:pStyle w:val="ListParagraph"/>
        <w:numPr>
          <w:ilvl w:val="0"/>
          <w:numId w:val="2"/>
        </w:numPr>
      </w:pPr>
      <w:r>
        <w:t>Factors found to</w:t>
      </w:r>
      <w:r>
        <w:t xml:space="preserve"> </w:t>
      </w:r>
      <w:r>
        <w:t>influence knot security were suture type, number of throws</w:t>
      </w:r>
      <w:r>
        <w:t xml:space="preserve"> </w:t>
      </w:r>
      <w:r>
        <w:t>used to create the knot, pattern type, and surgeon experience</w:t>
      </w:r>
    </w:p>
    <w:p w:rsidR="0048494E" w:rsidRDefault="0048494E" w:rsidP="0048494E"/>
    <w:p w:rsidR="0048494E" w:rsidRDefault="0048494E" w:rsidP="0048494E"/>
    <w:p w:rsidR="0048494E" w:rsidRDefault="0048494E" w:rsidP="0048494E"/>
    <w:p w:rsidR="0048494E" w:rsidRDefault="0048494E" w:rsidP="0048494E">
      <w:r>
        <w:rPr>
          <w:noProof/>
        </w:rPr>
        <w:lastRenderedPageBreak/>
        <w:drawing>
          <wp:inline distT="0" distB="0" distL="0" distR="0">
            <wp:extent cx="6851650" cy="1187450"/>
            <wp:effectExtent l="0" t="0" r="635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1650" cy="118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494E" w:rsidRDefault="0048494E" w:rsidP="0048494E">
      <w:r w:rsidRPr="008B04F6">
        <w:rPr>
          <w:i/>
        </w:rPr>
        <w:t>Objective</w:t>
      </w:r>
      <w:r>
        <w:t>: To compare a unidirectional barbed suture (V‐</w:t>
      </w:r>
      <w:proofErr w:type="spellStart"/>
      <w:r>
        <w:t>Loc</w:t>
      </w:r>
      <w:proofErr w:type="spellEnd"/>
      <w:r>
        <w:t>) to its suture material</w:t>
      </w:r>
      <w:r>
        <w:t xml:space="preserve"> </w:t>
      </w:r>
      <w:r>
        <w:t>equivalent (</w:t>
      </w:r>
      <w:proofErr w:type="spellStart"/>
      <w:r>
        <w:t>Biosyn</w:t>
      </w:r>
      <w:proofErr w:type="spellEnd"/>
      <w:r>
        <w:t>) in a single‐layer end‐to‐end anastomosis of equine jejunum.</w:t>
      </w:r>
    </w:p>
    <w:p w:rsidR="0048494E" w:rsidRDefault="0048494E" w:rsidP="0048494E">
      <w:r w:rsidRPr="008B04F6">
        <w:rPr>
          <w:i/>
        </w:rPr>
        <w:t>Study Design</w:t>
      </w:r>
      <w:r>
        <w:t>: Experimental in vitro study.</w:t>
      </w:r>
    </w:p>
    <w:p w:rsidR="0048494E" w:rsidRDefault="0048494E" w:rsidP="0048494E">
      <w:r w:rsidRPr="008B04F6">
        <w:rPr>
          <w:i/>
        </w:rPr>
        <w:t>Animals</w:t>
      </w:r>
      <w:r>
        <w:t xml:space="preserve">: </w:t>
      </w:r>
      <w:proofErr w:type="spellStart"/>
      <w:r>
        <w:t>Jejunal</w:t>
      </w:r>
      <w:proofErr w:type="spellEnd"/>
      <w:r>
        <w:t xml:space="preserve"> sections from adult horses (n</w:t>
      </w:r>
      <w:r w:rsidR="008B04F6">
        <w:t>=</w:t>
      </w:r>
      <w:r>
        <w:t>5) without gastrointestinal disease.</w:t>
      </w:r>
    </w:p>
    <w:p w:rsidR="0048494E" w:rsidRDefault="0048494E" w:rsidP="0048494E">
      <w:r w:rsidRPr="008B04F6">
        <w:rPr>
          <w:i/>
        </w:rPr>
        <w:t>Methods</w:t>
      </w:r>
      <w:r>
        <w:t xml:space="preserve">: </w:t>
      </w:r>
      <w:proofErr w:type="spellStart"/>
      <w:r>
        <w:t>Jejunal</w:t>
      </w:r>
      <w:proofErr w:type="spellEnd"/>
      <w:r>
        <w:t xml:space="preserve"> end‐to‐end anastomoses (n</w:t>
      </w:r>
      <w:r w:rsidR="008B04F6">
        <w:t>=</w:t>
      </w:r>
      <w:r>
        <w:t>9) were performed for each group</w:t>
      </w:r>
      <w:r w:rsidR="008B04F6">
        <w:t xml:space="preserve"> </w:t>
      </w:r>
      <w:r>
        <w:t>(V‐</w:t>
      </w:r>
      <w:proofErr w:type="spellStart"/>
      <w:r>
        <w:t>Loc</w:t>
      </w:r>
      <w:proofErr w:type="spellEnd"/>
      <w:r>
        <w:t xml:space="preserve">, </w:t>
      </w:r>
      <w:proofErr w:type="spellStart"/>
      <w:r>
        <w:t>Biosyn</w:t>
      </w:r>
      <w:proofErr w:type="spellEnd"/>
      <w:r>
        <w:t xml:space="preserve">) with a continuous </w:t>
      </w:r>
      <w:proofErr w:type="spellStart"/>
      <w:r>
        <w:t>Lembert</w:t>
      </w:r>
      <w:proofErr w:type="spellEnd"/>
      <w:r>
        <w:t xml:space="preserve"> pattern with an interruption every</w:t>
      </w:r>
      <w:r w:rsidR="008B04F6">
        <w:t xml:space="preserve"> </w:t>
      </w:r>
      <w:r>
        <w:t>120°. Anastomosis construction time, luminal diameter, and number of suture bites</w:t>
      </w:r>
      <w:r w:rsidR="008B04F6">
        <w:t xml:space="preserve"> </w:t>
      </w:r>
      <w:r>
        <w:t>were recorded. Anastomosis constructs were distended with fluid at 1 L/min until</w:t>
      </w:r>
      <w:r w:rsidR="008B04F6">
        <w:t xml:space="preserve"> </w:t>
      </w:r>
      <w:r>
        <w:t>failure. Location and intraluminal pressure at failure were recorded and all</w:t>
      </w:r>
      <w:r w:rsidR="008B04F6">
        <w:t xml:space="preserve"> </w:t>
      </w:r>
      <w:r>
        <w:t>measurements were compared between groups.</w:t>
      </w:r>
    </w:p>
    <w:p w:rsidR="0048494E" w:rsidRDefault="0048494E" w:rsidP="0048494E">
      <w:r w:rsidRPr="008B04F6">
        <w:rPr>
          <w:i/>
        </w:rPr>
        <w:t>Results</w:t>
      </w:r>
      <w:r>
        <w:t>: V‐</w:t>
      </w:r>
      <w:proofErr w:type="spellStart"/>
      <w:r>
        <w:t>Loc</w:t>
      </w:r>
      <w:proofErr w:type="spellEnd"/>
      <w:r>
        <w:t xml:space="preserve"> anastomoses were significantly faster to perform (13.1</w:t>
      </w:r>
      <w:r w:rsidR="008B04F6">
        <w:t>+/-</w:t>
      </w:r>
      <w:r>
        <w:t>0.35</w:t>
      </w:r>
      <w:r w:rsidR="008B04F6">
        <w:t xml:space="preserve"> </w:t>
      </w:r>
      <w:r>
        <w:t xml:space="preserve">minutes) when compared to the </w:t>
      </w:r>
      <w:proofErr w:type="spellStart"/>
      <w:r>
        <w:t>Biosyn</w:t>
      </w:r>
      <w:proofErr w:type="spellEnd"/>
      <w:r>
        <w:t xml:space="preserve"> group (15.6</w:t>
      </w:r>
      <w:r w:rsidR="008B04F6">
        <w:t>+/-</w:t>
      </w:r>
      <w:r>
        <w:t>0.72 minutes; P</w:t>
      </w:r>
      <w:r w:rsidR="008B04F6">
        <w:t>=</w:t>
      </w:r>
      <w:r>
        <w:t>.0004).</w:t>
      </w:r>
      <w:r w:rsidR="008B04F6">
        <w:t xml:space="preserve"> </w:t>
      </w:r>
      <w:r>
        <w:t>No differences were observed for anastomotic index or number of suture bites.</w:t>
      </w:r>
      <w:r w:rsidR="008B04F6">
        <w:t xml:space="preserve"> </w:t>
      </w:r>
      <w:r>
        <w:t>V‐</w:t>
      </w:r>
      <w:proofErr w:type="spellStart"/>
      <w:r>
        <w:t>Loc</w:t>
      </w:r>
      <w:proofErr w:type="spellEnd"/>
      <w:r>
        <w:t xml:space="preserve"> anastomosis constructs had a significantly decreased bursting pressure</w:t>
      </w:r>
      <w:r w:rsidR="008B04F6">
        <w:t xml:space="preserve"> </w:t>
      </w:r>
      <w:r>
        <w:t>(160</w:t>
      </w:r>
      <w:r w:rsidR="008B04F6">
        <w:t>+/-</w:t>
      </w:r>
      <w:r>
        <w:t xml:space="preserve">11.6 mmHg) compared to </w:t>
      </w:r>
      <w:proofErr w:type="spellStart"/>
      <w:r>
        <w:t>Biosyn</w:t>
      </w:r>
      <w:proofErr w:type="spellEnd"/>
      <w:r>
        <w:t xml:space="preserve"> constructs (184</w:t>
      </w:r>
      <w:r w:rsidR="008B04F6">
        <w:t>+/-</w:t>
      </w:r>
      <w:r>
        <w:t>16.9mmHg; P</w:t>
      </w:r>
      <w:r w:rsidR="008B04F6">
        <w:t>=</w:t>
      </w:r>
      <w:r>
        <w:t>.01).</w:t>
      </w:r>
    </w:p>
    <w:p w:rsidR="0048494E" w:rsidRDefault="0048494E" w:rsidP="0048494E">
      <w:r w:rsidRPr="008B04F6">
        <w:rPr>
          <w:i/>
        </w:rPr>
        <w:t>Conclusions</w:t>
      </w:r>
      <w:r>
        <w:t>: V‐</w:t>
      </w:r>
      <w:proofErr w:type="spellStart"/>
      <w:r>
        <w:t>Loc</w:t>
      </w:r>
      <w:proofErr w:type="spellEnd"/>
      <w:r>
        <w:t xml:space="preserve"> allowed faster construction time and did not cause a decreased</w:t>
      </w:r>
      <w:r w:rsidR="008B04F6">
        <w:t xml:space="preserve"> </w:t>
      </w:r>
      <w:r>
        <w:t xml:space="preserve">anastomosis luminal diameter when compared with </w:t>
      </w:r>
      <w:proofErr w:type="spellStart"/>
      <w:r>
        <w:t>Biosyn</w:t>
      </w:r>
      <w:proofErr w:type="spellEnd"/>
      <w:r>
        <w:t>. V‐</w:t>
      </w:r>
      <w:proofErr w:type="spellStart"/>
      <w:r>
        <w:t>Loc</w:t>
      </w:r>
      <w:proofErr w:type="spellEnd"/>
      <w:r>
        <w:t xml:space="preserve"> had </w:t>
      </w:r>
      <w:proofErr w:type="spellStart"/>
      <w:r>
        <w:t>adecreased</w:t>
      </w:r>
      <w:proofErr w:type="spellEnd"/>
      <w:r>
        <w:t xml:space="preserve"> bursting strength compared with </w:t>
      </w:r>
      <w:proofErr w:type="spellStart"/>
      <w:r>
        <w:t>Biosyn</w:t>
      </w:r>
      <w:proofErr w:type="spellEnd"/>
      <w:r>
        <w:t>, albeit well above pathologic</w:t>
      </w:r>
      <w:r w:rsidR="008B04F6">
        <w:t xml:space="preserve"> </w:t>
      </w:r>
      <w:r>
        <w:t>pressures encountered clinically. Use of V‐</w:t>
      </w:r>
      <w:proofErr w:type="spellStart"/>
      <w:r>
        <w:t>Loc</w:t>
      </w:r>
      <w:proofErr w:type="spellEnd"/>
      <w:r>
        <w:t xml:space="preserve"> may be beneficial for decreasing the</w:t>
      </w:r>
      <w:r w:rsidR="008B04F6">
        <w:t xml:space="preserve"> </w:t>
      </w:r>
      <w:r>
        <w:t>amount of exposed suture material because of the absence of knots after construction</w:t>
      </w:r>
      <w:r w:rsidR="008B04F6">
        <w:t xml:space="preserve"> </w:t>
      </w:r>
      <w:r>
        <w:t>and has the potential to result in decreased adhesions.</w:t>
      </w:r>
    </w:p>
    <w:p w:rsidR="008B04F6" w:rsidRDefault="008B04F6" w:rsidP="0048494E"/>
    <w:p w:rsidR="008B04F6" w:rsidRDefault="008B04F6" w:rsidP="0048494E">
      <w:bookmarkStart w:id="0" w:name="_GoBack"/>
      <w:bookmarkEnd w:id="0"/>
    </w:p>
    <w:sectPr w:rsidR="008B04F6" w:rsidSect="00593AB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5339A3"/>
    <w:multiLevelType w:val="hybridMultilevel"/>
    <w:tmpl w:val="E8D82C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92F559E"/>
    <w:multiLevelType w:val="hybridMultilevel"/>
    <w:tmpl w:val="A90A57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3AB8"/>
    <w:rsid w:val="000D0BC2"/>
    <w:rsid w:val="0048494E"/>
    <w:rsid w:val="00593AB8"/>
    <w:rsid w:val="008B04F6"/>
    <w:rsid w:val="00E61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93A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3AB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D0BC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93A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3AB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D0B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55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33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61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77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84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08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65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55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33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63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86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70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30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9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27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57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15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65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2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9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21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92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97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19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30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64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44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92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8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72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93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02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6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14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1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65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08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45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68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65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53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65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86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01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68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84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58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23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30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909</Words>
  <Characters>5182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Cornell Veterinary Medicine</Company>
  <LinksUpToDate>false</LinksUpToDate>
  <CharactersWithSpaces>6079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Josh Smith</dc:creator>
  <cp:lastModifiedBy>Josh Smith</cp:lastModifiedBy>
  <cp:revision>1</cp:revision>
  <dcterms:created xsi:type="dcterms:W3CDTF">2014-02-06T13:41:00Z</dcterms:created>
  <dcterms:modified xsi:type="dcterms:W3CDTF">2014-02-06T14:23:00Z</dcterms:modified>
</cp:coreProperties>
</file>