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296DFD" w14:textId="77777777" w:rsidR="008F05A2" w:rsidRDefault="00EE3E48">
      <w:pPr>
        <w:rPr>
          <w:rFonts w:asciiTheme="majorHAnsi" w:hAnsiTheme="majorHAnsi"/>
        </w:rPr>
      </w:pPr>
      <w:r>
        <w:rPr>
          <w:rFonts w:asciiTheme="majorHAnsi" w:hAnsiTheme="majorHAnsi"/>
        </w:rPr>
        <w:t>Tetanus</w:t>
      </w:r>
    </w:p>
    <w:p w14:paraId="346D5F86" w14:textId="77777777" w:rsidR="00EE3E48" w:rsidRDefault="00EE3E48">
      <w:pPr>
        <w:rPr>
          <w:rFonts w:asciiTheme="majorHAnsi" w:hAnsiTheme="majorHAnsi"/>
        </w:rPr>
      </w:pPr>
      <w:r>
        <w:rPr>
          <w:rFonts w:asciiTheme="majorHAnsi" w:hAnsiTheme="majorHAnsi"/>
        </w:rPr>
        <w:t>Greene+2 reviews</w:t>
      </w:r>
    </w:p>
    <w:p w14:paraId="62F65EA3" w14:textId="77777777" w:rsidR="00EE3E48" w:rsidRDefault="00EE3E48">
      <w:pPr>
        <w:rPr>
          <w:rFonts w:asciiTheme="majorHAnsi" w:hAnsiTheme="majorHAnsi"/>
        </w:rPr>
      </w:pPr>
    </w:p>
    <w:p w14:paraId="20996D95" w14:textId="77777777" w:rsidR="00EE3E48" w:rsidRDefault="00EE3E48">
      <w:pPr>
        <w:rPr>
          <w:rFonts w:asciiTheme="majorHAnsi" w:hAnsiTheme="majorHAnsi"/>
        </w:rPr>
      </w:pPr>
      <w:proofErr w:type="gramStart"/>
      <w:r>
        <w:rPr>
          <w:rFonts w:asciiTheme="majorHAnsi" w:hAnsiTheme="majorHAnsi"/>
        </w:rPr>
        <w:t xml:space="preserve">Clostridium </w:t>
      </w:r>
      <w:proofErr w:type="spellStart"/>
      <w:r>
        <w:rPr>
          <w:rFonts w:asciiTheme="majorHAnsi" w:hAnsiTheme="majorHAnsi"/>
        </w:rPr>
        <w:t>tetani</w:t>
      </w:r>
      <w:proofErr w:type="spellEnd"/>
      <w:r>
        <w:rPr>
          <w:rFonts w:asciiTheme="majorHAnsi" w:hAnsiTheme="majorHAnsi"/>
        </w:rPr>
        <w:t xml:space="preserve"> – motile gram-positive </w:t>
      </w:r>
      <w:proofErr w:type="spellStart"/>
      <w:r>
        <w:rPr>
          <w:rFonts w:asciiTheme="majorHAnsi" w:hAnsiTheme="majorHAnsi"/>
        </w:rPr>
        <w:t>nonencapsulated</w:t>
      </w:r>
      <w:proofErr w:type="spellEnd"/>
      <w:r>
        <w:rPr>
          <w:rFonts w:asciiTheme="majorHAnsi" w:hAnsiTheme="majorHAnsi"/>
        </w:rPr>
        <w:t xml:space="preserve"> obligate anaerobic spore forming bacillus.</w:t>
      </w:r>
      <w:proofErr w:type="gramEnd"/>
    </w:p>
    <w:p w14:paraId="390DA2DA" w14:textId="77777777" w:rsidR="00EE3E48" w:rsidRDefault="00EE3E48">
      <w:pPr>
        <w:rPr>
          <w:rFonts w:asciiTheme="majorHAnsi" w:hAnsiTheme="majorHAnsi"/>
        </w:rPr>
      </w:pPr>
      <w:r>
        <w:rPr>
          <w:rFonts w:asciiTheme="majorHAnsi" w:hAnsiTheme="majorHAnsi"/>
        </w:rPr>
        <w:t xml:space="preserve">Tetanus is caused by neurotoxin formed during vegetative growth of C. </w:t>
      </w:r>
      <w:proofErr w:type="spellStart"/>
      <w:r>
        <w:rPr>
          <w:rFonts w:asciiTheme="majorHAnsi" w:hAnsiTheme="majorHAnsi"/>
        </w:rPr>
        <w:t>tetani</w:t>
      </w:r>
      <w:proofErr w:type="spellEnd"/>
      <w:r>
        <w:rPr>
          <w:rFonts w:asciiTheme="majorHAnsi" w:hAnsiTheme="majorHAnsi"/>
        </w:rPr>
        <w:t>.</w:t>
      </w:r>
    </w:p>
    <w:p w14:paraId="5B2D6819" w14:textId="77777777" w:rsidR="00EE3E48" w:rsidRDefault="00EE3E48">
      <w:pPr>
        <w:rPr>
          <w:rFonts w:asciiTheme="majorHAnsi" w:hAnsiTheme="majorHAnsi"/>
        </w:rPr>
      </w:pPr>
      <w:r>
        <w:rPr>
          <w:rFonts w:asciiTheme="majorHAnsi" w:hAnsiTheme="majorHAnsi"/>
        </w:rPr>
        <w:t xml:space="preserve">Spores can be found in the environment, especially in soil – increased moisture, cultivation and </w:t>
      </w:r>
      <w:proofErr w:type="spellStart"/>
      <w:r>
        <w:rPr>
          <w:rFonts w:asciiTheme="majorHAnsi" w:hAnsiTheme="majorHAnsi"/>
        </w:rPr>
        <w:t>fertilizstion</w:t>
      </w:r>
      <w:proofErr w:type="spellEnd"/>
      <w:r>
        <w:rPr>
          <w:rFonts w:asciiTheme="majorHAnsi" w:hAnsiTheme="majorHAnsi"/>
        </w:rPr>
        <w:t xml:space="preserve"> favor survival. Spores are hearty, can survive adverse weather conditions in the absence of sunlight for months or years. Can be found readily in dust and debris in indoor environments. Resistant to boiling water, phenol, </w:t>
      </w:r>
      <w:proofErr w:type="gramStart"/>
      <w:r>
        <w:rPr>
          <w:rFonts w:asciiTheme="majorHAnsi" w:hAnsiTheme="majorHAnsi"/>
        </w:rPr>
        <w:t xml:space="preserve">cresol, mercury </w:t>
      </w:r>
      <w:proofErr w:type="spellStart"/>
      <w:r>
        <w:rPr>
          <w:rFonts w:asciiTheme="majorHAnsi" w:hAnsiTheme="majorHAnsi"/>
        </w:rPr>
        <w:t>bichloride</w:t>
      </w:r>
      <w:proofErr w:type="spellEnd"/>
      <w:r>
        <w:rPr>
          <w:rFonts w:asciiTheme="majorHAnsi" w:hAnsiTheme="majorHAnsi"/>
        </w:rPr>
        <w:t>, resist</w:t>
      </w:r>
      <w:proofErr w:type="gramEnd"/>
      <w:r>
        <w:rPr>
          <w:rFonts w:asciiTheme="majorHAnsi" w:hAnsiTheme="majorHAnsi"/>
        </w:rPr>
        <w:t xml:space="preserve"> </w:t>
      </w:r>
      <w:proofErr w:type="spellStart"/>
      <w:r>
        <w:rPr>
          <w:rFonts w:asciiTheme="majorHAnsi" w:hAnsiTheme="majorHAnsi"/>
        </w:rPr>
        <w:t>autoclabe</w:t>
      </w:r>
      <w:proofErr w:type="spellEnd"/>
      <w:r>
        <w:rPr>
          <w:rFonts w:asciiTheme="majorHAnsi" w:hAnsiTheme="majorHAnsi"/>
        </w:rPr>
        <w:t xml:space="preserve"> of 120C for 20 minutes. </w:t>
      </w:r>
      <w:proofErr w:type="gramStart"/>
      <w:r>
        <w:rPr>
          <w:rFonts w:asciiTheme="majorHAnsi" w:hAnsiTheme="majorHAnsi"/>
        </w:rPr>
        <w:t>Vegetative phase much less hearty.</w:t>
      </w:r>
      <w:proofErr w:type="gramEnd"/>
    </w:p>
    <w:p w14:paraId="77FF7E4A" w14:textId="77777777" w:rsidR="00EE3E48" w:rsidRDefault="00EE3E48">
      <w:pPr>
        <w:rPr>
          <w:rFonts w:asciiTheme="majorHAnsi" w:hAnsiTheme="majorHAnsi"/>
        </w:rPr>
      </w:pPr>
      <w:r>
        <w:rPr>
          <w:rFonts w:asciiTheme="majorHAnsi" w:hAnsiTheme="majorHAnsi"/>
        </w:rPr>
        <w:t xml:space="preserve">Rarely isolated from affected animals. </w:t>
      </w:r>
    </w:p>
    <w:p w14:paraId="1F9CDCB6" w14:textId="77777777" w:rsidR="00EE3E48" w:rsidRDefault="00EE3E48">
      <w:pPr>
        <w:rPr>
          <w:rFonts w:asciiTheme="majorHAnsi" w:hAnsiTheme="majorHAnsi"/>
        </w:rPr>
      </w:pPr>
      <w:r>
        <w:rPr>
          <w:rFonts w:asciiTheme="majorHAnsi" w:hAnsiTheme="majorHAnsi"/>
        </w:rPr>
        <w:t xml:space="preserve">In humans, most infections in developing </w:t>
      </w:r>
      <w:proofErr w:type="gramStart"/>
      <w:r>
        <w:rPr>
          <w:rFonts w:asciiTheme="majorHAnsi" w:hAnsiTheme="majorHAnsi"/>
        </w:rPr>
        <w:t>countries</w:t>
      </w:r>
      <w:proofErr w:type="gramEnd"/>
      <w:r>
        <w:rPr>
          <w:rFonts w:asciiTheme="majorHAnsi" w:hAnsiTheme="majorHAnsi"/>
        </w:rPr>
        <w:t xml:space="preserve"> as lack of immunization is the greatest risk factor for humans contracting the illness. As much as 72% of affected humans have never been immunized. </w:t>
      </w:r>
      <w:proofErr w:type="gramStart"/>
      <w:r>
        <w:rPr>
          <w:rFonts w:asciiTheme="majorHAnsi" w:hAnsiTheme="majorHAnsi"/>
        </w:rPr>
        <w:t>Global fatality rate 30-50% in humans.</w:t>
      </w:r>
      <w:proofErr w:type="gramEnd"/>
    </w:p>
    <w:p w14:paraId="5FCC0775" w14:textId="77777777" w:rsidR="00EE3E48" w:rsidRDefault="00EE3E48">
      <w:pPr>
        <w:rPr>
          <w:rFonts w:asciiTheme="majorHAnsi" w:hAnsiTheme="majorHAnsi"/>
        </w:rPr>
      </w:pPr>
      <w:r>
        <w:rPr>
          <w:rFonts w:asciiTheme="majorHAnsi" w:hAnsiTheme="majorHAnsi"/>
        </w:rPr>
        <w:t>Spores can be carried into wounds at the time of injury but tetanus may not develop until some time after due to unfavorable conditions (aerobic). When favorable conditions exist the spore germinate into mature bacilli, and form toxins TETANOLYSIN and TERANOSPASMIN.</w:t>
      </w:r>
    </w:p>
    <w:p w14:paraId="31470F70" w14:textId="77777777" w:rsidR="00EE3E48" w:rsidRDefault="00EE3E48">
      <w:pPr>
        <w:rPr>
          <w:rFonts w:asciiTheme="majorHAnsi" w:hAnsiTheme="majorHAnsi"/>
        </w:rPr>
      </w:pPr>
      <w:proofErr w:type="spellStart"/>
      <w:r>
        <w:rPr>
          <w:rFonts w:asciiTheme="majorHAnsi" w:hAnsiTheme="majorHAnsi"/>
        </w:rPr>
        <w:t>Tetanolysin</w:t>
      </w:r>
      <w:proofErr w:type="spellEnd"/>
      <w:r>
        <w:rPr>
          <w:rFonts w:asciiTheme="majorHAnsi" w:hAnsiTheme="majorHAnsi"/>
        </w:rPr>
        <w:t xml:space="preserve"> has uncertain role. (Greene calls </w:t>
      </w:r>
      <w:proofErr w:type="spellStart"/>
      <w:r>
        <w:rPr>
          <w:rFonts w:asciiTheme="majorHAnsi" w:hAnsiTheme="majorHAnsi"/>
        </w:rPr>
        <w:t>tetanolepsin</w:t>
      </w:r>
      <w:proofErr w:type="spellEnd"/>
      <w:r>
        <w:rPr>
          <w:rFonts w:asciiTheme="majorHAnsi" w:hAnsiTheme="majorHAnsi"/>
        </w:rPr>
        <w:t>)</w:t>
      </w:r>
      <w:r w:rsidR="00B23D43">
        <w:rPr>
          <w:rFonts w:asciiTheme="majorHAnsi" w:hAnsiTheme="majorHAnsi"/>
        </w:rPr>
        <w:t xml:space="preserve">. </w:t>
      </w:r>
      <w:proofErr w:type="gramStart"/>
      <w:r w:rsidR="00B23D43">
        <w:rPr>
          <w:rFonts w:asciiTheme="majorHAnsi" w:hAnsiTheme="majorHAnsi"/>
        </w:rPr>
        <w:t xml:space="preserve">Capable of </w:t>
      </w:r>
      <w:proofErr w:type="spellStart"/>
      <w:r w:rsidR="00B23D43">
        <w:rPr>
          <w:rFonts w:asciiTheme="majorHAnsi" w:hAnsiTheme="majorHAnsi"/>
        </w:rPr>
        <w:t>loclly</w:t>
      </w:r>
      <w:proofErr w:type="spellEnd"/>
      <w:r w:rsidR="00B23D43">
        <w:rPr>
          <w:rFonts w:asciiTheme="majorHAnsi" w:hAnsiTheme="majorHAnsi"/>
        </w:rPr>
        <w:t xml:space="preserve"> damaging otherwise viable tissue surrounding the infection and optimizing the conditions for bacterial multiplication.</w:t>
      </w:r>
      <w:proofErr w:type="gramEnd"/>
    </w:p>
    <w:p w14:paraId="0E27FFCD" w14:textId="77777777" w:rsidR="00EE3E48" w:rsidRDefault="00EE3E48">
      <w:pPr>
        <w:rPr>
          <w:rFonts w:asciiTheme="majorHAnsi" w:hAnsiTheme="majorHAnsi"/>
        </w:rPr>
      </w:pPr>
      <w:proofErr w:type="spellStart"/>
      <w:r>
        <w:rPr>
          <w:rFonts w:asciiTheme="majorHAnsi" w:hAnsiTheme="majorHAnsi"/>
        </w:rPr>
        <w:t>Tetanospasmin</w:t>
      </w:r>
      <w:proofErr w:type="spellEnd"/>
      <w:r>
        <w:rPr>
          <w:rFonts w:asciiTheme="majorHAnsi" w:hAnsiTheme="majorHAnsi"/>
        </w:rPr>
        <w:t xml:space="preserve"> is primarily the cause of clinical tetanus. Enters the nervous system at the peripheral nerve and travels via the axonal retrograde transport system to the CNS. It then enters the presynaptic neurons and disables NT release (especially GABA and glycine) – this results in </w:t>
      </w:r>
      <w:proofErr w:type="spellStart"/>
      <w:r>
        <w:rPr>
          <w:rFonts w:asciiTheme="majorHAnsi" w:hAnsiTheme="majorHAnsi"/>
        </w:rPr>
        <w:t>disinhibition</w:t>
      </w:r>
      <w:proofErr w:type="spellEnd"/>
      <w:r>
        <w:rPr>
          <w:rFonts w:asciiTheme="majorHAnsi" w:hAnsiTheme="majorHAnsi"/>
        </w:rPr>
        <w:t xml:space="preserve"> of the end-organ neurons, such as motor neurons and those of the autonomic nervous system. Result: muscle spasms. Rapidity of incubation and onset correlates with severity of disease. Recovery requires synthesis of new presynaptic components and their transport to the distal axon. Takes 2-3 weeks before clinical improvement is seen. Clinical signs are relative to site of inoculation.</w:t>
      </w:r>
      <w:r w:rsidR="00831421">
        <w:rPr>
          <w:rFonts w:asciiTheme="majorHAnsi" w:hAnsiTheme="majorHAnsi"/>
        </w:rPr>
        <w:t xml:space="preserve"> Blockage of NT in the parasympathetic cardiac inhibitory center of the nucleus </w:t>
      </w:r>
      <w:proofErr w:type="spellStart"/>
      <w:r w:rsidR="00831421">
        <w:rPr>
          <w:rFonts w:asciiTheme="majorHAnsi" w:hAnsiTheme="majorHAnsi"/>
        </w:rPr>
        <w:t>ambigious</w:t>
      </w:r>
      <w:proofErr w:type="spellEnd"/>
      <w:r w:rsidR="00831421">
        <w:rPr>
          <w:rFonts w:asciiTheme="majorHAnsi" w:hAnsiTheme="majorHAnsi"/>
        </w:rPr>
        <w:t xml:space="preserve"> results in increased vagal tone and pronounced </w:t>
      </w:r>
      <w:proofErr w:type="spellStart"/>
      <w:r w:rsidR="00831421">
        <w:rPr>
          <w:rFonts w:asciiTheme="majorHAnsi" w:hAnsiTheme="majorHAnsi"/>
        </w:rPr>
        <w:t>bradyarrhythmias</w:t>
      </w:r>
      <w:proofErr w:type="spellEnd"/>
      <w:r w:rsidR="00831421">
        <w:rPr>
          <w:rFonts w:asciiTheme="majorHAnsi" w:hAnsiTheme="majorHAnsi"/>
        </w:rPr>
        <w:t>.  Increased catecholamine release can also cause hypertension or tachycardia.</w:t>
      </w:r>
    </w:p>
    <w:p w14:paraId="2F8D1338" w14:textId="77777777" w:rsidR="00831421" w:rsidRDefault="00831421">
      <w:pPr>
        <w:rPr>
          <w:rFonts w:asciiTheme="majorHAnsi" w:hAnsiTheme="majorHAnsi"/>
        </w:rPr>
      </w:pPr>
      <w:r>
        <w:rPr>
          <w:rFonts w:asciiTheme="majorHAnsi" w:hAnsiTheme="majorHAnsi"/>
        </w:rPr>
        <w:t xml:space="preserve">Clinical signs generally occur 5-10 days after receiving a wound. Up to 18 days has been reported. Generally shorter when wound is close to CNS. Cats and dogs have increased resistance to tetanus so development of clinical signs may be delayed for up to 3 weeks. Localized tetanus less common – stiffness of an entire limb noted in close proximity to a wound. May spread to the opposite extremity. </w:t>
      </w:r>
      <w:proofErr w:type="gramStart"/>
      <w:r>
        <w:rPr>
          <w:rFonts w:asciiTheme="majorHAnsi" w:hAnsiTheme="majorHAnsi"/>
        </w:rPr>
        <w:t>Generalized tetanus – stiff gait with an outstretched or dorsally curved tail.</w:t>
      </w:r>
      <w:proofErr w:type="gramEnd"/>
      <w:r>
        <w:rPr>
          <w:rFonts w:asciiTheme="majorHAnsi" w:hAnsiTheme="majorHAnsi"/>
        </w:rPr>
        <w:t xml:space="preserve"> Have difficulty lying down. </w:t>
      </w:r>
      <w:proofErr w:type="gramStart"/>
      <w:r>
        <w:rPr>
          <w:rFonts w:asciiTheme="majorHAnsi" w:hAnsiTheme="majorHAnsi"/>
        </w:rPr>
        <w:t>Increased rectal temperature because of excessive muscular activity.</w:t>
      </w:r>
      <w:proofErr w:type="gramEnd"/>
      <w:r>
        <w:rPr>
          <w:rFonts w:asciiTheme="majorHAnsi" w:hAnsiTheme="majorHAnsi"/>
        </w:rPr>
        <w:t xml:space="preserve"> </w:t>
      </w:r>
      <w:proofErr w:type="spellStart"/>
      <w:r>
        <w:rPr>
          <w:rFonts w:asciiTheme="majorHAnsi" w:hAnsiTheme="majorHAnsi"/>
        </w:rPr>
        <w:t>Myotactic</w:t>
      </w:r>
      <w:proofErr w:type="spellEnd"/>
      <w:r>
        <w:rPr>
          <w:rFonts w:asciiTheme="majorHAnsi" w:hAnsiTheme="majorHAnsi"/>
        </w:rPr>
        <w:t xml:space="preserve"> reflexes are generally accentuated and flexor tendons depressed. Sardonic grin: ears erect, lips drawn back, forehead wrinkled. </w:t>
      </w:r>
      <w:proofErr w:type="spellStart"/>
      <w:r>
        <w:rPr>
          <w:rFonts w:asciiTheme="majorHAnsi" w:hAnsiTheme="majorHAnsi"/>
        </w:rPr>
        <w:t>Trismus</w:t>
      </w:r>
      <w:proofErr w:type="spellEnd"/>
      <w:r>
        <w:rPr>
          <w:rFonts w:asciiTheme="majorHAnsi" w:hAnsiTheme="majorHAnsi"/>
        </w:rPr>
        <w:t xml:space="preserve"> (lockjaw) caused by contraction of masticatory muscles. Intracranial signs develop in the late stages – </w:t>
      </w:r>
      <w:proofErr w:type="spellStart"/>
      <w:r>
        <w:rPr>
          <w:rFonts w:asciiTheme="majorHAnsi" w:hAnsiTheme="majorHAnsi"/>
        </w:rPr>
        <w:t>hypertonicity</w:t>
      </w:r>
      <w:proofErr w:type="spellEnd"/>
      <w:r>
        <w:rPr>
          <w:rFonts w:asciiTheme="majorHAnsi" w:hAnsiTheme="majorHAnsi"/>
        </w:rPr>
        <w:t xml:space="preserve"> of facial </w:t>
      </w:r>
      <w:proofErr w:type="spellStart"/>
      <w:r>
        <w:rPr>
          <w:rFonts w:asciiTheme="majorHAnsi" w:hAnsiTheme="majorHAnsi"/>
        </w:rPr>
        <w:t>musculatorue</w:t>
      </w:r>
      <w:proofErr w:type="spellEnd"/>
      <w:r>
        <w:rPr>
          <w:rFonts w:asciiTheme="majorHAnsi" w:hAnsiTheme="majorHAnsi"/>
        </w:rPr>
        <w:t xml:space="preserve"> – protrusion of </w:t>
      </w:r>
      <w:proofErr w:type="spellStart"/>
      <w:r>
        <w:rPr>
          <w:rFonts w:asciiTheme="majorHAnsi" w:hAnsiTheme="majorHAnsi"/>
        </w:rPr>
        <w:t>nictitans</w:t>
      </w:r>
      <w:proofErr w:type="spellEnd"/>
      <w:r>
        <w:rPr>
          <w:rFonts w:asciiTheme="majorHAnsi" w:hAnsiTheme="majorHAnsi"/>
        </w:rPr>
        <w:t xml:space="preserve">, </w:t>
      </w:r>
      <w:proofErr w:type="spellStart"/>
      <w:r>
        <w:rPr>
          <w:rFonts w:asciiTheme="majorHAnsi" w:hAnsiTheme="majorHAnsi"/>
        </w:rPr>
        <w:t>enopthalamous</w:t>
      </w:r>
      <w:proofErr w:type="spellEnd"/>
      <w:r>
        <w:rPr>
          <w:rFonts w:asciiTheme="majorHAnsi" w:hAnsiTheme="majorHAnsi"/>
        </w:rPr>
        <w:t xml:space="preserve">, </w:t>
      </w:r>
      <w:proofErr w:type="spellStart"/>
      <w:proofErr w:type="gramStart"/>
      <w:r>
        <w:rPr>
          <w:rFonts w:asciiTheme="majorHAnsi" w:hAnsiTheme="majorHAnsi"/>
        </w:rPr>
        <w:t>miosis</w:t>
      </w:r>
      <w:proofErr w:type="spellEnd"/>
      <w:proofErr w:type="gramEnd"/>
      <w:r>
        <w:rPr>
          <w:rFonts w:asciiTheme="majorHAnsi" w:hAnsiTheme="majorHAnsi"/>
        </w:rPr>
        <w:t xml:space="preserve">. </w:t>
      </w:r>
      <w:r w:rsidR="00ED0556">
        <w:rPr>
          <w:rFonts w:asciiTheme="majorHAnsi" w:hAnsiTheme="majorHAnsi"/>
        </w:rPr>
        <w:t xml:space="preserve">Tonic contractions increase until animal reaches convulsive state. May vocalize due to pain from the muscle spasms. </w:t>
      </w:r>
      <w:proofErr w:type="gramStart"/>
      <w:r w:rsidR="00ED0556">
        <w:rPr>
          <w:rFonts w:asciiTheme="majorHAnsi" w:hAnsiTheme="majorHAnsi"/>
        </w:rPr>
        <w:t>Cant</w:t>
      </w:r>
      <w:proofErr w:type="gramEnd"/>
      <w:r w:rsidR="00ED0556">
        <w:rPr>
          <w:rFonts w:asciiTheme="majorHAnsi" w:hAnsiTheme="majorHAnsi"/>
        </w:rPr>
        <w:t xml:space="preserve"> eat, urinate, defecate. Pneumonia possible. Progression of </w:t>
      </w:r>
      <w:proofErr w:type="spellStart"/>
      <w:r w:rsidR="00ED0556">
        <w:rPr>
          <w:rFonts w:asciiTheme="majorHAnsi" w:hAnsiTheme="majorHAnsi"/>
        </w:rPr>
        <w:t>cigns</w:t>
      </w:r>
      <w:proofErr w:type="spellEnd"/>
      <w:r w:rsidR="00ED0556">
        <w:rPr>
          <w:rFonts w:asciiTheme="majorHAnsi" w:hAnsiTheme="majorHAnsi"/>
        </w:rPr>
        <w:t xml:space="preserve"> culminates in death usually by respiratory compromise.</w:t>
      </w:r>
    </w:p>
    <w:p w14:paraId="52272A94" w14:textId="77777777" w:rsidR="00A34239" w:rsidRDefault="00A34239">
      <w:pPr>
        <w:rPr>
          <w:rFonts w:asciiTheme="majorHAnsi" w:hAnsiTheme="majorHAnsi"/>
        </w:rPr>
      </w:pPr>
      <w:r>
        <w:rPr>
          <w:rFonts w:asciiTheme="majorHAnsi" w:hAnsiTheme="majorHAnsi"/>
        </w:rPr>
        <w:t>Human review describes four clinical forms:</w:t>
      </w:r>
    </w:p>
    <w:p w14:paraId="4399446F" w14:textId="77777777" w:rsidR="00A34239" w:rsidRPr="00A34239" w:rsidRDefault="00A34239" w:rsidP="00A34239">
      <w:pPr>
        <w:pStyle w:val="ListParagraph"/>
        <w:numPr>
          <w:ilvl w:val="0"/>
          <w:numId w:val="1"/>
        </w:numPr>
        <w:rPr>
          <w:rFonts w:asciiTheme="majorHAnsi" w:hAnsiTheme="majorHAnsi"/>
        </w:rPr>
      </w:pPr>
      <w:r w:rsidRPr="00A34239">
        <w:rPr>
          <w:rFonts w:asciiTheme="majorHAnsi" w:hAnsiTheme="majorHAnsi"/>
        </w:rPr>
        <w:t>Generalized</w:t>
      </w:r>
      <w:r>
        <w:rPr>
          <w:rFonts w:asciiTheme="majorHAnsi" w:hAnsiTheme="majorHAnsi"/>
        </w:rPr>
        <w:t xml:space="preserve"> – includes lockjaw and </w:t>
      </w:r>
      <w:proofErr w:type="spellStart"/>
      <w:r>
        <w:rPr>
          <w:rFonts w:asciiTheme="majorHAnsi" w:hAnsiTheme="majorHAnsi"/>
        </w:rPr>
        <w:t>risus</w:t>
      </w:r>
      <w:proofErr w:type="spellEnd"/>
      <w:r>
        <w:rPr>
          <w:rFonts w:asciiTheme="majorHAnsi" w:hAnsiTheme="majorHAnsi"/>
        </w:rPr>
        <w:t xml:space="preserve"> </w:t>
      </w:r>
      <w:proofErr w:type="spellStart"/>
      <w:r>
        <w:rPr>
          <w:rFonts w:asciiTheme="majorHAnsi" w:hAnsiTheme="majorHAnsi"/>
        </w:rPr>
        <w:t>sardonicus</w:t>
      </w:r>
      <w:proofErr w:type="spellEnd"/>
      <w:r>
        <w:rPr>
          <w:rFonts w:asciiTheme="majorHAnsi" w:hAnsiTheme="majorHAnsi"/>
        </w:rPr>
        <w:t xml:space="preserve"> (ironical smile of tetanus). Acute phase death due to respiratory failure. Those that survive are at risk of death from </w:t>
      </w:r>
      <w:proofErr w:type="spellStart"/>
      <w:r>
        <w:rPr>
          <w:rFonts w:asciiTheme="majorHAnsi" w:hAnsiTheme="majorHAnsi"/>
        </w:rPr>
        <w:t>autonomical</w:t>
      </w:r>
      <w:proofErr w:type="spellEnd"/>
      <w:r>
        <w:rPr>
          <w:rFonts w:asciiTheme="majorHAnsi" w:hAnsiTheme="majorHAnsi"/>
        </w:rPr>
        <w:t xml:space="preserve"> instability – hypertension, arrhythmias, pyrexia, can include myocardial infarction.</w:t>
      </w:r>
    </w:p>
    <w:p w14:paraId="69E339E7" w14:textId="77777777" w:rsidR="00A34239" w:rsidRDefault="00A34239" w:rsidP="00A34239">
      <w:pPr>
        <w:pStyle w:val="ListParagraph"/>
        <w:numPr>
          <w:ilvl w:val="0"/>
          <w:numId w:val="1"/>
        </w:numPr>
        <w:rPr>
          <w:rFonts w:asciiTheme="majorHAnsi" w:hAnsiTheme="majorHAnsi"/>
        </w:rPr>
      </w:pPr>
      <w:r>
        <w:rPr>
          <w:rFonts w:asciiTheme="majorHAnsi" w:hAnsiTheme="majorHAnsi"/>
        </w:rPr>
        <w:t xml:space="preserve">Local – local to site of injury, may linger for months, may resolve without </w:t>
      </w:r>
      <w:proofErr w:type="spellStart"/>
      <w:r>
        <w:rPr>
          <w:rFonts w:asciiTheme="majorHAnsi" w:hAnsiTheme="majorHAnsi"/>
        </w:rPr>
        <w:t>sequelae</w:t>
      </w:r>
      <w:proofErr w:type="spellEnd"/>
      <w:r>
        <w:rPr>
          <w:rFonts w:asciiTheme="majorHAnsi" w:hAnsiTheme="majorHAnsi"/>
        </w:rPr>
        <w:t>, fatality rate ~1%.</w:t>
      </w:r>
    </w:p>
    <w:p w14:paraId="4D313C1E" w14:textId="77777777" w:rsidR="00A34239" w:rsidRDefault="00A34239" w:rsidP="00A34239">
      <w:pPr>
        <w:pStyle w:val="ListParagraph"/>
        <w:numPr>
          <w:ilvl w:val="0"/>
          <w:numId w:val="1"/>
        </w:numPr>
        <w:rPr>
          <w:rFonts w:asciiTheme="majorHAnsi" w:hAnsiTheme="majorHAnsi"/>
        </w:rPr>
      </w:pPr>
      <w:r>
        <w:rPr>
          <w:rFonts w:asciiTheme="majorHAnsi" w:hAnsiTheme="majorHAnsi"/>
        </w:rPr>
        <w:t xml:space="preserve">Cephalic – variant of localized tetanus – involves the cranial nerves. Usually results in nerve palsies and spasms. Most common CNs: VII, VI, III, IV, XII. Also displays </w:t>
      </w:r>
      <w:proofErr w:type="spellStart"/>
      <w:proofErr w:type="gramStart"/>
      <w:r>
        <w:rPr>
          <w:rFonts w:asciiTheme="majorHAnsi" w:hAnsiTheme="majorHAnsi"/>
        </w:rPr>
        <w:t>trismus</w:t>
      </w:r>
      <w:proofErr w:type="spellEnd"/>
      <w:r>
        <w:rPr>
          <w:rFonts w:asciiTheme="majorHAnsi" w:hAnsiTheme="majorHAnsi"/>
        </w:rPr>
        <w:t xml:space="preserve"> which</w:t>
      </w:r>
      <w:proofErr w:type="gramEnd"/>
      <w:r>
        <w:rPr>
          <w:rFonts w:asciiTheme="majorHAnsi" w:hAnsiTheme="majorHAnsi"/>
        </w:rPr>
        <w:t xml:space="preserve"> usually comes after CN signs. Can mimic Bells palsy.</w:t>
      </w:r>
    </w:p>
    <w:p w14:paraId="74DC25A2" w14:textId="77777777" w:rsidR="00A34239" w:rsidRPr="00A34239" w:rsidRDefault="00A34239" w:rsidP="00A34239">
      <w:pPr>
        <w:pStyle w:val="ListParagraph"/>
        <w:numPr>
          <w:ilvl w:val="0"/>
          <w:numId w:val="1"/>
        </w:numPr>
        <w:rPr>
          <w:rFonts w:asciiTheme="majorHAnsi" w:hAnsiTheme="majorHAnsi"/>
        </w:rPr>
      </w:pPr>
      <w:r>
        <w:rPr>
          <w:rFonts w:asciiTheme="majorHAnsi" w:hAnsiTheme="majorHAnsi"/>
        </w:rPr>
        <w:lastRenderedPageBreak/>
        <w:t>Neonatal – newborn, second week of life. Nonspecific irritability and poor feeding, progresses to generalized spasms. Generally umbilical cord entry. Generally not an issue when mother adequately immunized.</w:t>
      </w:r>
    </w:p>
    <w:p w14:paraId="3C9CB6C8" w14:textId="77777777" w:rsidR="00ED0556" w:rsidRDefault="00ED0556">
      <w:pPr>
        <w:rPr>
          <w:rFonts w:asciiTheme="majorHAnsi" w:hAnsiTheme="majorHAnsi"/>
        </w:rPr>
      </w:pPr>
      <w:r>
        <w:rPr>
          <w:rFonts w:asciiTheme="majorHAnsi" w:hAnsiTheme="majorHAnsi"/>
        </w:rPr>
        <w:t xml:space="preserve">Deep anesthesia may resolve all </w:t>
      </w:r>
      <w:proofErr w:type="spellStart"/>
      <w:r>
        <w:rPr>
          <w:rFonts w:asciiTheme="majorHAnsi" w:hAnsiTheme="majorHAnsi"/>
        </w:rPr>
        <w:t>eveidence</w:t>
      </w:r>
      <w:proofErr w:type="spellEnd"/>
      <w:r>
        <w:rPr>
          <w:rFonts w:asciiTheme="majorHAnsi" w:hAnsiTheme="majorHAnsi"/>
        </w:rPr>
        <w:t xml:space="preserve"> of muscle </w:t>
      </w:r>
      <w:proofErr w:type="spellStart"/>
      <w:r>
        <w:rPr>
          <w:rFonts w:asciiTheme="majorHAnsi" w:hAnsiTheme="majorHAnsi"/>
        </w:rPr>
        <w:t>hypertonicity</w:t>
      </w:r>
      <w:proofErr w:type="spellEnd"/>
      <w:r>
        <w:rPr>
          <w:rFonts w:asciiTheme="majorHAnsi" w:hAnsiTheme="majorHAnsi"/>
        </w:rPr>
        <w:t xml:space="preserve"> in mildly affected animals.</w:t>
      </w:r>
    </w:p>
    <w:p w14:paraId="631CE51B" w14:textId="77777777" w:rsidR="00A34239" w:rsidRDefault="00A34239">
      <w:pPr>
        <w:rPr>
          <w:rFonts w:asciiTheme="majorHAnsi" w:hAnsiTheme="majorHAnsi"/>
        </w:rPr>
      </w:pPr>
      <w:r>
        <w:rPr>
          <w:rFonts w:asciiTheme="majorHAnsi" w:hAnsiTheme="majorHAnsi"/>
        </w:rPr>
        <w:t xml:space="preserve">Diagnosis – </w:t>
      </w:r>
    </w:p>
    <w:p w14:paraId="668E1D77" w14:textId="77777777" w:rsidR="00A34239" w:rsidRDefault="00311B7F">
      <w:pPr>
        <w:rPr>
          <w:rFonts w:asciiTheme="majorHAnsi" w:hAnsiTheme="majorHAnsi"/>
        </w:rPr>
      </w:pPr>
      <w:r>
        <w:rPr>
          <w:rFonts w:asciiTheme="majorHAnsi" w:hAnsiTheme="majorHAnsi"/>
        </w:rPr>
        <w:t>Clinical signs. No diagnostics. Antibodies may be measured, must run control samples.</w:t>
      </w:r>
    </w:p>
    <w:p w14:paraId="750D4434" w14:textId="77777777" w:rsidR="00311B7F" w:rsidRDefault="00311B7F">
      <w:pPr>
        <w:rPr>
          <w:rFonts w:asciiTheme="majorHAnsi" w:hAnsiTheme="majorHAnsi"/>
        </w:rPr>
      </w:pPr>
      <w:r>
        <w:rPr>
          <w:rFonts w:asciiTheme="majorHAnsi" w:hAnsiTheme="majorHAnsi"/>
        </w:rPr>
        <w:t xml:space="preserve">DDX – strychnine, </w:t>
      </w:r>
      <w:proofErr w:type="spellStart"/>
      <w:r>
        <w:rPr>
          <w:rFonts w:asciiTheme="majorHAnsi" w:hAnsiTheme="majorHAnsi"/>
        </w:rPr>
        <w:t>hypocalcemia</w:t>
      </w:r>
      <w:proofErr w:type="spellEnd"/>
      <w:r>
        <w:rPr>
          <w:rFonts w:asciiTheme="majorHAnsi" w:hAnsiTheme="majorHAnsi"/>
        </w:rPr>
        <w:t>. Generally other causes lead to change in mental status, which tetanus does not</w:t>
      </w:r>
    </w:p>
    <w:p w14:paraId="18FE8743" w14:textId="77777777" w:rsidR="00311B7F" w:rsidRDefault="00311B7F">
      <w:pPr>
        <w:rPr>
          <w:rFonts w:asciiTheme="majorHAnsi" w:hAnsiTheme="majorHAnsi"/>
        </w:rPr>
      </w:pPr>
      <w:r>
        <w:rPr>
          <w:rFonts w:asciiTheme="majorHAnsi" w:hAnsiTheme="majorHAnsi"/>
        </w:rPr>
        <w:t xml:space="preserve">Spatula test – insert spatula in to pharynx, if patient gags and spits out – negative. </w:t>
      </w:r>
      <w:proofErr w:type="gramStart"/>
      <w:r>
        <w:rPr>
          <w:rFonts w:asciiTheme="majorHAnsi" w:hAnsiTheme="majorHAnsi"/>
        </w:rPr>
        <w:t>If patient bites, positive.</w:t>
      </w:r>
      <w:proofErr w:type="gramEnd"/>
      <w:r>
        <w:rPr>
          <w:rFonts w:asciiTheme="majorHAnsi" w:hAnsiTheme="majorHAnsi"/>
        </w:rPr>
        <w:t xml:space="preserve"> 94% sensitivity, 100% specificity</w:t>
      </w:r>
    </w:p>
    <w:p w14:paraId="7797DF4A" w14:textId="77777777" w:rsidR="00ED0556" w:rsidRDefault="00ED0556">
      <w:pPr>
        <w:rPr>
          <w:rFonts w:asciiTheme="majorHAnsi" w:hAnsiTheme="majorHAnsi"/>
        </w:rPr>
      </w:pPr>
      <w:r>
        <w:rPr>
          <w:rFonts w:asciiTheme="majorHAnsi" w:hAnsiTheme="majorHAnsi"/>
        </w:rPr>
        <w:t xml:space="preserve">Therapy – </w:t>
      </w:r>
    </w:p>
    <w:p w14:paraId="185E24CD" w14:textId="77777777" w:rsidR="00ED0556" w:rsidRDefault="00ED0556">
      <w:pPr>
        <w:rPr>
          <w:rFonts w:asciiTheme="majorHAnsi" w:hAnsiTheme="majorHAnsi"/>
        </w:rPr>
      </w:pPr>
      <w:r>
        <w:rPr>
          <w:rFonts w:asciiTheme="majorHAnsi" w:hAnsiTheme="majorHAnsi"/>
        </w:rPr>
        <w:t xml:space="preserve">Antitoxin – </w:t>
      </w:r>
      <w:proofErr w:type="spellStart"/>
      <w:r>
        <w:rPr>
          <w:rFonts w:asciiTheme="majorHAnsi" w:hAnsiTheme="majorHAnsi"/>
        </w:rPr>
        <w:t>antitetanus</w:t>
      </w:r>
      <w:proofErr w:type="spellEnd"/>
      <w:r>
        <w:rPr>
          <w:rFonts w:asciiTheme="majorHAnsi" w:hAnsiTheme="majorHAnsi"/>
        </w:rPr>
        <w:t xml:space="preserve"> equine serum or human tetanus immune globulin – neutralize toxin not bound to CNS. Elimination of bound toxin is gradual. IV antitoxin is associated with high prevalence of anaphylaxis. A test dose SQ (wheal) may indicate sensitivity.</w:t>
      </w:r>
    </w:p>
    <w:p w14:paraId="6EB69D51" w14:textId="77777777" w:rsidR="00ED0556" w:rsidRDefault="00ED0556">
      <w:pPr>
        <w:rPr>
          <w:rFonts w:asciiTheme="majorHAnsi" w:hAnsiTheme="majorHAnsi"/>
        </w:rPr>
      </w:pPr>
      <w:proofErr w:type="gramStart"/>
      <w:r>
        <w:rPr>
          <w:rFonts w:asciiTheme="majorHAnsi" w:hAnsiTheme="majorHAnsi"/>
        </w:rPr>
        <w:t>Antimicrobials – local and parenteral</w:t>
      </w:r>
      <w:r w:rsidR="00A34239">
        <w:rPr>
          <w:rFonts w:asciiTheme="majorHAnsi" w:hAnsiTheme="majorHAnsi"/>
        </w:rPr>
        <w:t xml:space="preserve"> to kill any vegetative C. </w:t>
      </w:r>
      <w:proofErr w:type="spellStart"/>
      <w:r w:rsidR="00A34239">
        <w:rPr>
          <w:rFonts w:asciiTheme="majorHAnsi" w:hAnsiTheme="majorHAnsi"/>
        </w:rPr>
        <w:t>tetani</w:t>
      </w:r>
      <w:proofErr w:type="spellEnd"/>
      <w:r w:rsidR="00A34239">
        <w:rPr>
          <w:rFonts w:asciiTheme="majorHAnsi" w:hAnsiTheme="majorHAnsi"/>
        </w:rPr>
        <w:t xml:space="preserve"> organisms in the wound.</w:t>
      </w:r>
      <w:proofErr w:type="gramEnd"/>
      <w:r w:rsidR="00A34239">
        <w:rPr>
          <w:rFonts w:asciiTheme="majorHAnsi" w:hAnsiTheme="majorHAnsi"/>
        </w:rPr>
        <w:t xml:space="preserve"> They do not neutralize the toxin. </w:t>
      </w:r>
      <w:proofErr w:type="gramStart"/>
      <w:r w:rsidR="00A34239">
        <w:rPr>
          <w:rFonts w:asciiTheme="majorHAnsi" w:hAnsiTheme="majorHAnsi"/>
        </w:rPr>
        <w:t xml:space="preserve">Penicillin, tetracycline, </w:t>
      </w:r>
      <w:r w:rsidR="00A34239" w:rsidRPr="00311B7F">
        <w:rPr>
          <w:rFonts w:asciiTheme="majorHAnsi" w:hAnsiTheme="majorHAnsi"/>
          <w:b/>
        </w:rPr>
        <w:t>metronidazole</w:t>
      </w:r>
      <w:r w:rsidR="00A34239">
        <w:rPr>
          <w:rFonts w:asciiTheme="majorHAnsi" w:hAnsiTheme="majorHAnsi"/>
        </w:rPr>
        <w:t>, clindamycin.</w:t>
      </w:r>
      <w:proofErr w:type="gramEnd"/>
      <w:r w:rsidR="00A34239">
        <w:rPr>
          <w:rFonts w:asciiTheme="majorHAnsi" w:hAnsiTheme="majorHAnsi"/>
        </w:rPr>
        <w:t xml:space="preserve"> </w:t>
      </w:r>
      <w:proofErr w:type="gramStart"/>
      <w:r w:rsidR="00A34239">
        <w:rPr>
          <w:rFonts w:asciiTheme="majorHAnsi" w:hAnsiTheme="majorHAnsi"/>
        </w:rPr>
        <w:t xml:space="preserve">Questionable efficacy of </w:t>
      </w:r>
      <w:proofErr w:type="spellStart"/>
      <w:r w:rsidR="00A34239">
        <w:rPr>
          <w:rFonts w:asciiTheme="majorHAnsi" w:hAnsiTheme="majorHAnsi"/>
        </w:rPr>
        <w:t>enrofloxacin</w:t>
      </w:r>
      <w:proofErr w:type="spellEnd"/>
      <w:r w:rsidR="00A34239">
        <w:rPr>
          <w:rFonts w:asciiTheme="majorHAnsi" w:hAnsiTheme="majorHAnsi"/>
        </w:rPr>
        <w:t>.</w:t>
      </w:r>
      <w:proofErr w:type="gramEnd"/>
      <w:r w:rsidR="00311B7F">
        <w:rPr>
          <w:rFonts w:asciiTheme="majorHAnsi" w:hAnsiTheme="majorHAnsi"/>
        </w:rPr>
        <w:t xml:space="preserve"> Metronidazole drug of choice – bactericidal, affects most anaerobes</w:t>
      </w:r>
      <w:proofErr w:type="gramStart"/>
      <w:r w:rsidR="00311B7F">
        <w:rPr>
          <w:rFonts w:asciiTheme="majorHAnsi" w:hAnsiTheme="majorHAnsi"/>
        </w:rPr>
        <w:t>,  builds</w:t>
      </w:r>
      <w:proofErr w:type="gramEnd"/>
      <w:r w:rsidR="00311B7F">
        <w:rPr>
          <w:rFonts w:asciiTheme="majorHAnsi" w:hAnsiTheme="majorHAnsi"/>
        </w:rPr>
        <w:t xml:space="preserve"> effective therapeutic concentrates  even in anaerobic tissues.</w:t>
      </w:r>
    </w:p>
    <w:p w14:paraId="6EBE2C40" w14:textId="77777777" w:rsidR="00A34239" w:rsidRDefault="00A34239">
      <w:pPr>
        <w:rPr>
          <w:rFonts w:asciiTheme="majorHAnsi" w:hAnsiTheme="majorHAnsi"/>
        </w:rPr>
      </w:pPr>
      <w:r>
        <w:rPr>
          <w:rFonts w:asciiTheme="majorHAnsi" w:hAnsiTheme="majorHAnsi"/>
        </w:rPr>
        <w:t xml:space="preserve">Sedatives </w:t>
      </w:r>
      <w:r w:rsidR="00D826AC">
        <w:rPr>
          <w:rFonts w:asciiTheme="majorHAnsi" w:hAnsiTheme="majorHAnsi"/>
        </w:rPr>
        <w:t>–</w:t>
      </w:r>
      <w:r>
        <w:rPr>
          <w:rFonts w:asciiTheme="majorHAnsi" w:hAnsiTheme="majorHAnsi"/>
        </w:rPr>
        <w:t xml:space="preserve"> </w:t>
      </w:r>
    </w:p>
    <w:p w14:paraId="10B48EF6" w14:textId="77777777" w:rsidR="00D826AC" w:rsidRDefault="00D826AC">
      <w:pPr>
        <w:rPr>
          <w:rFonts w:asciiTheme="majorHAnsi" w:hAnsiTheme="majorHAnsi"/>
        </w:rPr>
      </w:pPr>
      <w:proofErr w:type="spellStart"/>
      <w:r>
        <w:rPr>
          <w:rFonts w:asciiTheme="majorHAnsi" w:hAnsiTheme="majorHAnsi"/>
        </w:rPr>
        <w:t>Phenothiazines</w:t>
      </w:r>
      <w:proofErr w:type="spellEnd"/>
      <w:r>
        <w:rPr>
          <w:rFonts w:asciiTheme="majorHAnsi" w:hAnsiTheme="majorHAnsi"/>
        </w:rPr>
        <w:t xml:space="preserve"> – control </w:t>
      </w:r>
      <w:proofErr w:type="spellStart"/>
      <w:r>
        <w:rPr>
          <w:rFonts w:asciiTheme="majorHAnsi" w:hAnsiTheme="majorHAnsi"/>
        </w:rPr>
        <w:t>hyperexcitably</w:t>
      </w:r>
      <w:proofErr w:type="spellEnd"/>
    </w:p>
    <w:p w14:paraId="79DD22A5" w14:textId="77777777" w:rsidR="00D826AC" w:rsidRDefault="00D826AC">
      <w:pPr>
        <w:rPr>
          <w:rFonts w:asciiTheme="majorHAnsi" w:hAnsiTheme="majorHAnsi"/>
        </w:rPr>
      </w:pPr>
      <w:r>
        <w:rPr>
          <w:rFonts w:asciiTheme="majorHAnsi" w:hAnsiTheme="majorHAnsi"/>
        </w:rPr>
        <w:t>Barbiturates- well not anymore I guess</w:t>
      </w:r>
    </w:p>
    <w:p w14:paraId="33870562" w14:textId="77777777" w:rsidR="00D826AC" w:rsidRDefault="00D826AC">
      <w:pPr>
        <w:rPr>
          <w:rFonts w:asciiTheme="majorHAnsi" w:hAnsiTheme="majorHAnsi"/>
        </w:rPr>
      </w:pPr>
      <w:r>
        <w:rPr>
          <w:rFonts w:asciiTheme="majorHAnsi" w:hAnsiTheme="majorHAnsi"/>
        </w:rPr>
        <w:t xml:space="preserve">Benzodiazepines – seizures and </w:t>
      </w:r>
      <w:proofErr w:type="spellStart"/>
      <w:r>
        <w:rPr>
          <w:rFonts w:asciiTheme="majorHAnsi" w:hAnsiTheme="majorHAnsi"/>
        </w:rPr>
        <w:t>hyperecitability</w:t>
      </w:r>
      <w:proofErr w:type="spellEnd"/>
    </w:p>
    <w:p w14:paraId="5DE65ABD" w14:textId="77777777" w:rsidR="00D826AC" w:rsidRDefault="00D826AC">
      <w:pPr>
        <w:rPr>
          <w:rFonts w:asciiTheme="majorHAnsi" w:hAnsiTheme="majorHAnsi"/>
        </w:rPr>
      </w:pPr>
      <w:r>
        <w:rPr>
          <w:rFonts w:asciiTheme="majorHAnsi" w:hAnsiTheme="majorHAnsi"/>
        </w:rPr>
        <w:t xml:space="preserve">Narcotics – never (per Greene, for respiratory depression) </w:t>
      </w:r>
      <w:proofErr w:type="gramStart"/>
      <w:r>
        <w:rPr>
          <w:rFonts w:asciiTheme="majorHAnsi" w:hAnsiTheme="majorHAnsi"/>
        </w:rPr>
        <w:t>- ?</w:t>
      </w:r>
      <w:proofErr w:type="gramEnd"/>
      <w:r>
        <w:rPr>
          <w:rFonts w:asciiTheme="majorHAnsi" w:hAnsiTheme="majorHAnsi"/>
        </w:rPr>
        <w:t>?</w:t>
      </w:r>
    </w:p>
    <w:p w14:paraId="6933F234" w14:textId="77777777" w:rsidR="00D826AC" w:rsidRDefault="00D826AC">
      <w:pPr>
        <w:rPr>
          <w:rFonts w:asciiTheme="majorHAnsi" w:hAnsiTheme="majorHAnsi"/>
        </w:rPr>
      </w:pPr>
      <w:r>
        <w:rPr>
          <w:rFonts w:asciiTheme="majorHAnsi" w:hAnsiTheme="majorHAnsi"/>
        </w:rPr>
        <w:t xml:space="preserve">Baclofen – </w:t>
      </w:r>
      <w:proofErr w:type="spellStart"/>
      <w:r>
        <w:rPr>
          <w:rFonts w:asciiTheme="majorHAnsi" w:hAnsiTheme="majorHAnsi"/>
        </w:rPr>
        <w:t>intrathecally</w:t>
      </w:r>
      <w:proofErr w:type="spellEnd"/>
      <w:r>
        <w:rPr>
          <w:rFonts w:asciiTheme="majorHAnsi" w:hAnsiTheme="majorHAnsi"/>
        </w:rPr>
        <w:t xml:space="preserve"> in people</w:t>
      </w:r>
    </w:p>
    <w:p w14:paraId="08DFA42A" w14:textId="77777777" w:rsidR="00D826AC" w:rsidRDefault="00D826AC">
      <w:pPr>
        <w:rPr>
          <w:rFonts w:asciiTheme="majorHAnsi" w:hAnsiTheme="majorHAnsi"/>
        </w:rPr>
      </w:pPr>
      <w:proofErr w:type="spellStart"/>
      <w:r>
        <w:rPr>
          <w:rFonts w:asciiTheme="majorHAnsi" w:hAnsiTheme="majorHAnsi"/>
        </w:rPr>
        <w:t>Dantrolene</w:t>
      </w:r>
      <w:proofErr w:type="spellEnd"/>
    </w:p>
    <w:p w14:paraId="06A9889F" w14:textId="77777777" w:rsidR="00D826AC" w:rsidRDefault="00D826AC">
      <w:pPr>
        <w:rPr>
          <w:rFonts w:asciiTheme="majorHAnsi" w:hAnsiTheme="majorHAnsi"/>
        </w:rPr>
      </w:pPr>
      <w:r>
        <w:rPr>
          <w:rFonts w:asciiTheme="majorHAnsi" w:hAnsiTheme="majorHAnsi"/>
        </w:rPr>
        <w:t xml:space="preserve">Avoid </w:t>
      </w:r>
      <w:proofErr w:type="spellStart"/>
      <w:r>
        <w:rPr>
          <w:rFonts w:asciiTheme="majorHAnsi" w:hAnsiTheme="majorHAnsi"/>
        </w:rPr>
        <w:t>parasympatholytics</w:t>
      </w:r>
      <w:proofErr w:type="spellEnd"/>
      <w:r>
        <w:rPr>
          <w:rFonts w:asciiTheme="majorHAnsi" w:hAnsiTheme="majorHAnsi"/>
        </w:rPr>
        <w:t xml:space="preserve"> </w:t>
      </w:r>
    </w:p>
    <w:p w14:paraId="30EAF96E" w14:textId="77777777" w:rsidR="00D826AC" w:rsidRDefault="00D826AC">
      <w:pPr>
        <w:rPr>
          <w:rFonts w:asciiTheme="majorHAnsi" w:hAnsiTheme="majorHAnsi"/>
        </w:rPr>
      </w:pPr>
      <w:proofErr w:type="spellStart"/>
      <w:r>
        <w:rPr>
          <w:rFonts w:asciiTheme="majorHAnsi" w:hAnsiTheme="majorHAnsi"/>
        </w:rPr>
        <w:t>Vercuronium</w:t>
      </w:r>
      <w:proofErr w:type="spellEnd"/>
      <w:r>
        <w:rPr>
          <w:rFonts w:asciiTheme="majorHAnsi" w:hAnsiTheme="majorHAnsi"/>
        </w:rPr>
        <w:t xml:space="preserve">, </w:t>
      </w:r>
      <w:proofErr w:type="spellStart"/>
      <w:r>
        <w:rPr>
          <w:rFonts w:asciiTheme="majorHAnsi" w:hAnsiTheme="majorHAnsi"/>
        </w:rPr>
        <w:t>pancuronium</w:t>
      </w:r>
      <w:proofErr w:type="spellEnd"/>
      <w:r>
        <w:rPr>
          <w:rFonts w:asciiTheme="majorHAnsi" w:hAnsiTheme="majorHAnsi"/>
        </w:rPr>
        <w:t xml:space="preserve"> –</w:t>
      </w:r>
      <w:r w:rsidR="00DB434C">
        <w:rPr>
          <w:rFonts w:asciiTheme="majorHAnsi" w:hAnsiTheme="majorHAnsi"/>
        </w:rPr>
        <w:t xml:space="preserve"> humans (</w:t>
      </w:r>
      <w:proofErr w:type="spellStart"/>
      <w:r w:rsidR="00DB434C">
        <w:rPr>
          <w:rFonts w:asciiTheme="majorHAnsi" w:hAnsiTheme="majorHAnsi"/>
        </w:rPr>
        <w:t>ver</w:t>
      </w:r>
      <w:r>
        <w:rPr>
          <w:rFonts w:asciiTheme="majorHAnsi" w:hAnsiTheme="majorHAnsi"/>
        </w:rPr>
        <w:t>curonium</w:t>
      </w:r>
      <w:proofErr w:type="spellEnd"/>
      <w:r>
        <w:rPr>
          <w:rFonts w:asciiTheme="majorHAnsi" w:hAnsiTheme="majorHAnsi"/>
        </w:rPr>
        <w:t xml:space="preserve"> has fewer side effects</w:t>
      </w:r>
      <w:r w:rsidR="00DB434C">
        <w:rPr>
          <w:rFonts w:asciiTheme="majorHAnsi" w:hAnsiTheme="majorHAnsi"/>
        </w:rPr>
        <w:t>)</w:t>
      </w:r>
    </w:p>
    <w:p w14:paraId="416FB73E" w14:textId="77777777" w:rsidR="00DB434C" w:rsidRDefault="00DB434C">
      <w:pPr>
        <w:rPr>
          <w:rFonts w:asciiTheme="majorHAnsi" w:hAnsiTheme="majorHAnsi"/>
        </w:rPr>
      </w:pPr>
      <w:r>
        <w:rPr>
          <w:rFonts w:asciiTheme="majorHAnsi" w:hAnsiTheme="majorHAnsi"/>
        </w:rPr>
        <w:t xml:space="preserve">Surgery – may be required if necrosis or </w:t>
      </w:r>
      <w:proofErr w:type="spellStart"/>
      <w:r>
        <w:rPr>
          <w:rFonts w:asciiTheme="majorHAnsi" w:hAnsiTheme="majorHAnsi"/>
        </w:rPr>
        <w:t>abscessation</w:t>
      </w:r>
      <w:proofErr w:type="spellEnd"/>
      <w:r>
        <w:rPr>
          <w:rFonts w:asciiTheme="majorHAnsi" w:hAnsiTheme="majorHAnsi"/>
        </w:rPr>
        <w:t>. Administer antitoxin pre-</w:t>
      </w:r>
      <w:proofErr w:type="spellStart"/>
      <w:r>
        <w:rPr>
          <w:rFonts w:asciiTheme="majorHAnsi" w:hAnsiTheme="majorHAnsi"/>
        </w:rPr>
        <w:t>sx</w:t>
      </w:r>
      <w:proofErr w:type="spellEnd"/>
      <w:r>
        <w:rPr>
          <w:rFonts w:asciiTheme="majorHAnsi" w:hAnsiTheme="majorHAnsi"/>
        </w:rPr>
        <w:t>.</w:t>
      </w:r>
    </w:p>
    <w:p w14:paraId="75D5ADE5" w14:textId="77777777" w:rsidR="00DB434C" w:rsidRDefault="00DB434C">
      <w:pPr>
        <w:rPr>
          <w:rFonts w:asciiTheme="majorHAnsi" w:hAnsiTheme="majorHAnsi"/>
        </w:rPr>
      </w:pPr>
      <w:r>
        <w:rPr>
          <w:rFonts w:asciiTheme="majorHAnsi" w:hAnsiTheme="majorHAnsi"/>
        </w:rPr>
        <w:t xml:space="preserve">Nursing care – down dog care, mechanical ventilation, urinary </w:t>
      </w:r>
      <w:proofErr w:type="spellStart"/>
      <w:r>
        <w:rPr>
          <w:rFonts w:asciiTheme="majorHAnsi" w:hAnsiTheme="majorHAnsi"/>
        </w:rPr>
        <w:t>cath</w:t>
      </w:r>
      <w:proofErr w:type="spellEnd"/>
      <w:r>
        <w:rPr>
          <w:rFonts w:asciiTheme="majorHAnsi" w:hAnsiTheme="majorHAnsi"/>
        </w:rPr>
        <w:t xml:space="preserve">, tracheostomy if laryngeal spasm. </w:t>
      </w:r>
      <w:proofErr w:type="spellStart"/>
      <w:r>
        <w:rPr>
          <w:rFonts w:asciiTheme="majorHAnsi" w:hAnsiTheme="majorHAnsi"/>
        </w:rPr>
        <w:t>Simethicone</w:t>
      </w:r>
      <w:proofErr w:type="spellEnd"/>
      <w:r>
        <w:rPr>
          <w:rFonts w:asciiTheme="majorHAnsi" w:hAnsiTheme="majorHAnsi"/>
        </w:rPr>
        <w:t xml:space="preserve"> for intestinal gas formation</w:t>
      </w:r>
    </w:p>
    <w:p w14:paraId="217D2B5F" w14:textId="77777777" w:rsidR="00DB434C" w:rsidRDefault="00DB434C">
      <w:pPr>
        <w:rPr>
          <w:rFonts w:asciiTheme="majorHAnsi" w:hAnsiTheme="majorHAnsi"/>
        </w:rPr>
      </w:pPr>
      <w:r>
        <w:rPr>
          <w:rFonts w:asciiTheme="majorHAnsi" w:hAnsiTheme="majorHAnsi"/>
        </w:rPr>
        <w:t xml:space="preserve">Prognosis – generally self limiting course, but prognosis is varied based on severity of rigidity at the time the therapy is instituted. </w:t>
      </w:r>
      <w:proofErr w:type="gramStart"/>
      <w:r>
        <w:rPr>
          <w:rFonts w:asciiTheme="majorHAnsi" w:hAnsiTheme="majorHAnsi"/>
        </w:rPr>
        <w:t>Mortality high from complications.</w:t>
      </w:r>
      <w:proofErr w:type="gramEnd"/>
      <w:r>
        <w:rPr>
          <w:rFonts w:asciiTheme="majorHAnsi" w:hAnsiTheme="majorHAnsi"/>
        </w:rPr>
        <w:t xml:space="preserve"> </w:t>
      </w:r>
      <w:proofErr w:type="gramStart"/>
      <w:r>
        <w:rPr>
          <w:rFonts w:asciiTheme="majorHAnsi" w:hAnsiTheme="majorHAnsi"/>
        </w:rPr>
        <w:t>Complete recovery 3-4 weeks.</w:t>
      </w:r>
      <w:proofErr w:type="gramEnd"/>
    </w:p>
    <w:p w14:paraId="59F594AE" w14:textId="77777777" w:rsidR="00DB434C" w:rsidRDefault="00DB434C">
      <w:pPr>
        <w:rPr>
          <w:rFonts w:asciiTheme="majorHAnsi" w:hAnsiTheme="majorHAnsi"/>
        </w:rPr>
      </w:pPr>
      <w:r>
        <w:rPr>
          <w:rFonts w:asciiTheme="majorHAnsi" w:hAnsiTheme="majorHAnsi"/>
        </w:rPr>
        <w:t xml:space="preserve">Prevention – active </w:t>
      </w:r>
      <w:proofErr w:type="spellStart"/>
      <w:r>
        <w:rPr>
          <w:rFonts w:asciiTheme="majorHAnsi" w:hAnsiTheme="majorHAnsi"/>
        </w:rPr>
        <w:t>immunoprophylaxis</w:t>
      </w:r>
      <w:proofErr w:type="spellEnd"/>
      <w:r>
        <w:rPr>
          <w:rFonts w:asciiTheme="majorHAnsi" w:hAnsiTheme="majorHAnsi"/>
        </w:rPr>
        <w:t xml:space="preserve"> not recommended for dogs/cats. Appropriate care of wounds, rational antibiotic therapy.</w:t>
      </w:r>
    </w:p>
    <w:p w14:paraId="3D55C7C1" w14:textId="77777777" w:rsidR="00DB434C" w:rsidRDefault="00DB434C">
      <w:pPr>
        <w:rPr>
          <w:rFonts w:asciiTheme="majorHAnsi" w:hAnsiTheme="majorHAnsi"/>
        </w:rPr>
      </w:pPr>
    </w:p>
    <w:p w14:paraId="1EDD0A36" w14:textId="77777777" w:rsidR="00DB434C" w:rsidRDefault="00DB434C">
      <w:pPr>
        <w:rPr>
          <w:rFonts w:asciiTheme="majorHAnsi" w:hAnsiTheme="majorHAnsi"/>
        </w:rPr>
      </w:pPr>
      <w:r>
        <w:rPr>
          <w:rFonts w:asciiTheme="majorHAnsi" w:hAnsiTheme="majorHAnsi"/>
        </w:rPr>
        <w:t>Questions:</w:t>
      </w:r>
    </w:p>
    <w:p w14:paraId="20DD7DF4" w14:textId="77777777" w:rsidR="00DB434C" w:rsidRPr="00B23D43" w:rsidRDefault="00B23D43" w:rsidP="00B23D43">
      <w:pPr>
        <w:pStyle w:val="ListParagraph"/>
        <w:numPr>
          <w:ilvl w:val="0"/>
          <w:numId w:val="2"/>
        </w:numPr>
        <w:rPr>
          <w:rFonts w:asciiTheme="majorHAnsi" w:hAnsiTheme="majorHAnsi"/>
        </w:rPr>
      </w:pPr>
      <w:r w:rsidRPr="00B23D43">
        <w:rPr>
          <w:rFonts w:asciiTheme="majorHAnsi" w:hAnsiTheme="majorHAnsi"/>
        </w:rPr>
        <w:t>The tetanus toxin that is responsible for the muscle spasms is…</w:t>
      </w:r>
    </w:p>
    <w:p w14:paraId="6C35C64A" w14:textId="77777777" w:rsidR="00B23D43" w:rsidRDefault="00B23D43" w:rsidP="00B23D43">
      <w:pPr>
        <w:pStyle w:val="ListParagraph"/>
        <w:numPr>
          <w:ilvl w:val="1"/>
          <w:numId w:val="2"/>
        </w:numPr>
        <w:rPr>
          <w:rFonts w:asciiTheme="majorHAnsi" w:hAnsiTheme="majorHAnsi"/>
        </w:rPr>
      </w:pPr>
      <w:proofErr w:type="spellStart"/>
      <w:r>
        <w:rPr>
          <w:rFonts w:asciiTheme="majorHAnsi" w:hAnsiTheme="majorHAnsi"/>
        </w:rPr>
        <w:t>Tetanospanin</w:t>
      </w:r>
      <w:proofErr w:type="spellEnd"/>
    </w:p>
    <w:p w14:paraId="6604FE1D" w14:textId="77777777" w:rsidR="00B23D43" w:rsidRDefault="00B23D43" w:rsidP="00B23D43">
      <w:pPr>
        <w:pStyle w:val="ListParagraph"/>
        <w:numPr>
          <w:ilvl w:val="1"/>
          <w:numId w:val="2"/>
        </w:numPr>
        <w:rPr>
          <w:rFonts w:asciiTheme="majorHAnsi" w:hAnsiTheme="majorHAnsi"/>
        </w:rPr>
      </w:pPr>
      <w:proofErr w:type="spellStart"/>
      <w:r>
        <w:rPr>
          <w:rFonts w:asciiTheme="majorHAnsi" w:hAnsiTheme="majorHAnsi"/>
        </w:rPr>
        <w:t>Tetanolysin</w:t>
      </w:r>
      <w:proofErr w:type="spellEnd"/>
    </w:p>
    <w:p w14:paraId="68959AD7" w14:textId="77777777" w:rsidR="00B23D43" w:rsidRDefault="00B23D43" w:rsidP="00B23D43">
      <w:pPr>
        <w:pStyle w:val="ListParagraph"/>
        <w:numPr>
          <w:ilvl w:val="1"/>
          <w:numId w:val="2"/>
        </w:numPr>
        <w:rPr>
          <w:rFonts w:asciiTheme="majorHAnsi" w:hAnsiTheme="majorHAnsi"/>
        </w:rPr>
      </w:pPr>
      <w:proofErr w:type="spellStart"/>
      <w:r>
        <w:rPr>
          <w:rFonts w:asciiTheme="majorHAnsi" w:hAnsiTheme="majorHAnsi"/>
        </w:rPr>
        <w:t>Tetanosonin</w:t>
      </w:r>
      <w:proofErr w:type="spellEnd"/>
    </w:p>
    <w:p w14:paraId="4E62110E" w14:textId="77777777" w:rsidR="00B23D43" w:rsidRPr="00C16F0A" w:rsidRDefault="00B23D43" w:rsidP="00C16F0A">
      <w:pPr>
        <w:pStyle w:val="ListParagraph"/>
        <w:numPr>
          <w:ilvl w:val="1"/>
          <w:numId w:val="2"/>
        </w:numPr>
        <w:rPr>
          <w:rFonts w:asciiTheme="majorHAnsi" w:hAnsiTheme="majorHAnsi"/>
        </w:rPr>
      </w:pPr>
      <w:proofErr w:type="spellStart"/>
      <w:r>
        <w:rPr>
          <w:rFonts w:asciiTheme="majorHAnsi" w:hAnsiTheme="majorHAnsi"/>
        </w:rPr>
        <w:t>Tetanospasmin</w:t>
      </w:r>
      <w:proofErr w:type="spellEnd"/>
      <w:r>
        <w:rPr>
          <w:rFonts w:asciiTheme="majorHAnsi" w:hAnsiTheme="majorHAnsi"/>
        </w:rPr>
        <w:t xml:space="preserve"> </w:t>
      </w:r>
    </w:p>
    <w:p w14:paraId="233535F5" w14:textId="77777777" w:rsidR="00B23D43" w:rsidRDefault="00F02CBD" w:rsidP="00B23D43">
      <w:pPr>
        <w:pStyle w:val="ListParagraph"/>
        <w:numPr>
          <w:ilvl w:val="0"/>
          <w:numId w:val="2"/>
        </w:numPr>
        <w:rPr>
          <w:rFonts w:asciiTheme="majorHAnsi" w:hAnsiTheme="majorHAnsi"/>
        </w:rPr>
      </w:pPr>
      <w:r>
        <w:rPr>
          <w:rFonts w:asciiTheme="majorHAnsi" w:hAnsiTheme="majorHAnsi"/>
        </w:rPr>
        <w:t xml:space="preserve">True or </w:t>
      </w:r>
      <w:r w:rsidRPr="00F02CBD">
        <w:rPr>
          <w:rFonts w:asciiTheme="majorHAnsi" w:hAnsiTheme="majorHAnsi"/>
          <w:b/>
        </w:rPr>
        <w:t>False</w:t>
      </w:r>
      <w:r>
        <w:rPr>
          <w:rFonts w:asciiTheme="majorHAnsi" w:hAnsiTheme="majorHAnsi"/>
        </w:rPr>
        <w:t xml:space="preserve"> – Dogs are more resistant to tetanus than cats.</w:t>
      </w:r>
    </w:p>
    <w:p w14:paraId="4B63B2BF" w14:textId="77777777" w:rsidR="00F02CBD" w:rsidRDefault="00F02CBD" w:rsidP="00B23D43">
      <w:pPr>
        <w:pStyle w:val="ListParagraph"/>
        <w:numPr>
          <w:ilvl w:val="0"/>
          <w:numId w:val="2"/>
        </w:numPr>
        <w:rPr>
          <w:rFonts w:asciiTheme="majorHAnsi" w:hAnsiTheme="majorHAnsi"/>
        </w:rPr>
      </w:pPr>
      <w:r>
        <w:rPr>
          <w:rFonts w:asciiTheme="majorHAnsi" w:hAnsiTheme="majorHAnsi"/>
        </w:rPr>
        <w:t xml:space="preserve">True or </w:t>
      </w:r>
      <w:r w:rsidRPr="00F02CBD">
        <w:rPr>
          <w:rFonts w:asciiTheme="majorHAnsi" w:hAnsiTheme="majorHAnsi"/>
          <w:b/>
        </w:rPr>
        <w:t>False</w:t>
      </w:r>
      <w:r>
        <w:rPr>
          <w:rFonts w:asciiTheme="majorHAnsi" w:hAnsiTheme="majorHAnsi"/>
        </w:rPr>
        <w:t xml:space="preserve"> - Tetanus antitoxin will neutralize bound toxin.</w:t>
      </w:r>
    </w:p>
    <w:p w14:paraId="4ACD32CF" w14:textId="77777777" w:rsidR="00F02CBD" w:rsidRDefault="00F02CBD" w:rsidP="00B23D43">
      <w:pPr>
        <w:pStyle w:val="ListParagraph"/>
        <w:numPr>
          <w:ilvl w:val="0"/>
          <w:numId w:val="2"/>
        </w:numPr>
        <w:rPr>
          <w:rFonts w:asciiTheme="majorHAnsi" w:hAnsiTheme="majorHAnsi"/>
        </w:rPr>
      </w:pPr>
      <w:proofErr w:type="spellStart"/>
      <w:r>
        <w:rPr>
          <w:rFonts w:asciiTheme="majorHAnsi" w:hAnsiTheme="majorHAnsi"/>
        </w:rPr>
        <w:t>Tet</w:t>
      </w:r>
      <w:r w:rsidR="006F389E">
        <w:rPr>
          <w:rFonts w:asciiTheme="majorHAnsi" w:hAnsiTheme="majorHAnsi"/>
        </w:rPr>
        <w:t>anolysin</w:t>
      </w:r>
      <w:proofErr w:type="spellEnd"/>
      <w:r w:rsidR="006F389E">
        <w:rPr>
          <w:rFonts w:asciiTheme="majorHAnsi" w:hAnsiTheme="majorHAnsi"/>
        </w:rPr>
        <w:t>, a tetanus toxin is cap</w:t>
      </w:r>
      <w:r>
        <w:rPr>
          <w:rFonts w:asciiTheme="majorHAnsi" w:hAnsiTheme="majorHAnsi"/>
        </w:rPr>
        <w:t>able of….</w:t>
      </w:r>
    </w:p>
    <w:p w14:paraId="3D231ED8" w14:textId="77777777" w:rsidR="00F02CBD" w:rsidRDefault="00F02CBD" w:rsidP="00F02CBD">
      <w:pPr>
        <w:pStyle w:val="ListParagraph"/>
        <w:numPr>
          <w:ilvl w:val="1"/>
          <w:numId w:val="2"/>
        </w:numPr>
        <w:rPr>
          <w:rFonts w:asciiTheme="majorHAnsi" w:hAnsiTheme="majorHAnsi"/>
        </w:rPr>
      </w:pPr>
      <w:r>
        <w:rPr>
          <w:rFonts w:asciiTheme="majorHAnsi" w:hAnsiTheme="majorHAnsi"/>
        </w:rPr>
        <w:t>Clinical signs of muscle spasm</w:t>
      </w:r>
    </w:p>
    <w:p w14:paraId="076310AD" w14:textId="77777777" w:rsidR="00F02CBD" w:rsidRPr="00C16F0A" w:rsidRDefault="00F02CBD" w:rsidP="00F02CBD">
      <w:pPr>
        <w:pStyle w:val="ListParagraph"/>
        <w:numPr>
          <w:ilvl w:val="1"/>
          <w:numId w:val="2"/>
        </w:numPr>
        <w:rPr>
          <w:rFonts w:asciiTheme="majorHAnsi" w:hAnsiTheme="majorHAnsi"/>
          <w:b/>
        </w:rPr>
      </w:pPr>
      <w:r w:rsidRPr="00C16F0A">
        <w:rPr>
          <w:rFonts w:asciiTheme="majorHAnsi" w:hAnsiTheme="majorHAnsi"/>
          <w:b/>
        </w:rPr>
        <w:t xml:space="preserve">Local damage </w:t>
      </w:r>
      <w:r w:rsidR="00C16F0A" w:rsidRPr="00C16F0A">
        <w:rPr>
          <w:rFonts w:asciiTheme="majorHAnsi" w:hAnsiTheme="majorHAnsi"/>
          <w:b/>
        </w:rPr>
        <w:t>optimizing conditions for bacterial growth</w:t>
      </w:r>
    </w:p>
    <w:p w14:paraId="7E8365E8" w14:textId="77777777" w:rsidR="00C16F0A" w:rsidRDefault="00C16F0A" w:rsidP="00F02CBD">
      <w:pPr>
        <w:pStyle w:val="ListParagraph"/>
        <w:numPr>
          <w:ilvl w:val="1"/>
          <w:numId w:val="2"/>
        </w:numPr>
        <w:rPr>
          <w:rFonts w:asciiTheme="majorHAnsi" w:hAnsiTheme="majorHAnsi"/>
        </w:rPr>
      </w:pPr>
      <w:r>
        <w:rPr>
          <w:rFonts w:asciiTheme="majorHAnsi" w:hAnsiTheme="majorHAnsi"/>
        </w:rPr>
        <w:t>Works in cooperation with other tetanus toxins to cause muscle spasms</w:t>
      </w:r>
    </w:p>
    <w:p w14:paraId="11E963CE" w14:textId="77777777" w:rsidR="00C16F0A" w:rsidRDefault="00C16F0A" w:rsidP="00F02CBD">
      <w:pPr>
        <w:pStyle w:val="ListParagraph"/>
        <w:numPr>
          <w:ilvl w:val="1"/>
          <w:numId w:val="2"/>
        </w:numPr>
        <w:rPr>
          <w:rFonts w:asciiTheme="majorHAnsi" w:hAnsiTheme="majorHAnsi"/>
        </w:rPr>
      </w:pPr>
      <w:r>
        <w:rPr>
          <w:rFonts w:asciiTheme="majorHAnsi" w:hAnsiTheme="majorHAnsi"/>
        </w:rPr>
        <w:t>Is non functional</w:t>
      </w:r>
    </w:p>
    <w:p w14:paraId="41A68651" w14:textId="77777777" w:rsidR="00C16F0A" w:rsidRDefault="00C16F0A" w:rsidP="00C16F0A">
      <w:pPr>
        <w:pStyle w:val="ListParagraph"/>
        <w:numPr>
          <w:ilvl w:val="0"/>
          <w:numId w:val="2"/>
        </w:numPr>
        <w:rPr>
          <w:rFonts w:asciiTheme="majorHAnsi" w:hAnsiTheme="majorHAnsi"/>
        </w:rPr>
      </w:pPr>
      <w:r>
        <w:rPr>
          <w:rFonts w:asciiTheme="majorHAnsi" w:hAnsiTheme="majorHAnsi"/>
        </w:rPr>
        <w:t>Fill in the blank: ___</w:t>
      </w:r>
      <w:proofErr w:type="spellStart"/>
      <w:r w:rsidRPr="006F389E">
        <w:rPr>
          <w:rFonts w:asciiTheme="majorHAnsi" w:hAnsiTheme="majorHAnsi"/>
          <w:u w:val="single"/>
        </w:rPr>
        <w:t>Trismus</w:t>
      </w:r>
      <w:proofErr w:type="spellEnd"/>
      <w:r>
        <w:rPr>
          <w:rFonts w:asciiTheme="majorHAnsi" w:hAnsiTheme="majorHAnsi"/>
        </w:rPr>
        <w:t>____________ is caused by the contraction of masticatory muscles and gives tetanus its common name. ______</w:t>
      </w:r>
      <w:proofErr w:type="spellStart"/>
      <w:r w:rsidRPr="006F389E">
        <w:rPr>
          <w:rFonts w:asciiTheme="majorHAnsi" w:hAnsiTheme="majorHAnsi"/>
          <w:u w:val="single"/>
        </w:rPr>
        <w:t>Risus</w:t>
      </w:r>
      <w:proofErr w:type="spellEnd"/>
      <w:r w:rsidRPr="006F389E">
        <w:rPr>
          <w:rFonts w:asciiTheme="majorHAnsi" w:hAnsiTheme="majorHAnsi"/>
          <w:u w:val="single"/>
        </w:rPr>
        <w:t xml:space="preserve"> </w:t>
      </w:r>
      <w:proofErr w:type="spellStart"/>
      <w:r w:rsidRPr="006F389E">
        <w:rPr>
          <w:rFonts w:asciiTheme="majorHAnsi" w:hAnsiTheme="majorHAnsi"/>
          <w:u w:val="single"/>
        </w:rPr>
        <w:t>sardonicus</w:t>
      </w:r>
      <w:proofErr w:type="spellEnd"/>
      <w:r>
        <w:rPr>
          <w:rFonts w:asciiTheme="majorHAnsi" w:hAnsiTheme="majorHAnsi"/>
        </w:rPr>
        <w:t>______ is the name given to the facial expression caused by facial muscle rigidity.</w:t>
      </w:r>
    </w:p>
    <w:p w14:paraId="2C7B98E9" w14:textId="77777777" w:rsidR="00C16F0A" w:rsidRDefault="00C16F0A" w:rsidP="00C16F0A">
      <w:pPr>
        <w:pStyle w:val="ListParagraph"/>
        <w:numPr>
          <w:ilvl w:val="0"/>
          <w:numId w:val="2"/>
        </w:numPr>
        <w:rPr>
          <w:rFonts w:asciiTheme="majorHAnsi" w:hAnsiTheme="majorHAnsi"/>
        </w:rPr>
      </w:pPr>
      <w:r>
        <w:rPr>
          <w:rFonts w:asciiTheme="majorHAnsi" w:hAnsiTheme="majorHAnsi"/>
        </w:rPr>
        <w:t>The localized form of tetanus is characterized by…</w:t>
      </w:r>
    </w:p>
    <w:p w14:paraId="1CA5E110" w14:textId="77777777" w:rsidR="00C16F0A" w:rsidRDefault="006F389E" w:rsidP="00C16F0A">
      <w:pPr>
        <w:pStyle w:val="ListParagraph"/>
        <w:numPr>
          <w:ilvl w:val="1"/>
          <w:numId w:val="2"/>
        </w:numPr>
        <w:rPr>
          <w:rFonts w:asciiTheme="majorHAnsi" w:hAnsiTheme="majorHAnsi"/>
        </w:rPr>
      </w:pPr>
      <w:r>
        <w:rPr>
          <w:rFonts w:asciiTheme="majorHAnsi" w:hAnsiTheme="majorHAnsi"/>
        </w:rPr>
        <w:t>Stiffness that remains confined to only one limb</w:t>
      </w:r>
    </w:p>
    <w:p w14:paraId="22B7E20E" w14:textId="77777777" w:rsidR="006F389E" w:rsidRDefault="006F389E" w:rsidP="00C16F0A">
      <w:pPr>
        <w:pStyle w:val="ListParagraph"/>
        <w:numPr>
          <w:ilvl w:val="1"/>
          <w:numId w:val="2"/>
        </w:numPr>
        <w:rPr>
          <w:rFonts w:asciiTheme="majorHAnsi" w:hAnsiTheme="majorHAnsi"/>
        </w:rPr>
      </w:pPr>
      <w:r>
        <w:rPr>
          <w:rFonts w:asciiTheme="majorHAnsi" w:hAnsiTheme="majorHAnsi"/>
        </w:rPr>
        <w:t>Stiffness that can begin in one limb and spread to the opposite limb</w:t>
      </w:r>
    </w:p>
    <w:p w14:paraId="0367F241" w14:textId="77777777" w:rsidR="006F389E" w:rsidRDefault="006F389E" w:rsidP="00C16F0A">
      <w:pPr>
        <w:pStyle w:val="ListParagraph"/>
        <w:numPr>
          <w:ilvl w:val="1"/>
          <w:numId w:val="2"/>
        </w:numPr>
        <w:rPr>
          <w:rFonts w:asciiTheme="majorHAnsi" w:hAnsiTheme="majorHAnsi"/>
        </w:rPr>
      </w:pPr>
      <w:r>
        <w:rPr>
          <w:rFonts w:asciiTheme="majorHAnsi" w:hAnsiTheme="majorHAnsi"/>
        </w:rPr>
        <w:t>Stiffness that is confined to areas local to the wound only</w:t>
      </w:r>
    </w:p>
    <w:p w14:paraId="45C55FCF" w14:textId="77777777" w:rsidR="006F389E" w:rsidRDefault="006F389E" w:rsidP="00C16F0A">
      <w:pPr>
        <w:pStyle w:val="ListParagraph"/>
        <w:numPr>
          <w:ilvl w:val="1"/>
          <w:numId w:val="2"/>
        </w:numPr>
        <w:rPr>
          <w:rFonts w:asciiTheme="majorHAnsi" w:hAnsiTheme="majorHAnsi"/>
        </w:rPr>
      </w:pPr>
      <w:r>
        <w:rPr>
          <w:rFonts w:asciiTheme="majorHAnsi" w:hAnsiTheme="majorHAnsi"/>
        </w:rPr>
        <w:t>Rapid spread of stiffness</w:t>
      </w:r>
    </w:p>
    <w:p w14:paraId="3FF96AE1" w14:textId="77777777" w:rsidR="006F389E" w:rsidRDefault="006F389E" w:rsidP="006F389E">
      <w:pPr>
        <w:pStyle w:val="ListParagraph"/>
        <w:numPr>
          <w:ilvl w:val="0"/>
          <w:numId w:val="2"/>
        </w:numPr>
        <w:rPr>
          <w:rFonts w:asciiTheme="majorHAnsi" w:hAnsiTheme="majorHAnsi"/>
        </w:rPr>
      </w:pPr>
      <w:r>
        <w:rPr>
          <w:rFonts w:asciiTheme="majorHAnsi" w:hAnsiTheme="majorHAnsi"/>
        </w:rPr>
        <w:t>Why is localized tetanus more common than generalized tetanus in dogs and cats?</w:t>
      </w:r>
    </w:p>
    <w:p w14:paraId="5E861C0B" w14:textId="77777777" w:rsidR="006F389E" w:rsidRDefault="006F389E" w:rsidP="006F389E">
      <w:pPr>
        <w:ind w:left="1080"/>
        <w:rPr>
          <w:rFonts w:asciiTheme="majorHAnsi" w:hAnsiTheme="majorHAnsi"/>
        </w:rPr>
      </w:pPr>
      <w:r w:rsidRPr="006F389E">
        <w:rPr>
          <w:rFonts w:asciiTheme="majorHAnsi" w:hAnsiTheme="majorHAnsi"/>
        </w:rPr>
        <w:t>Dogs and cats are more resistant to the toxin.</w:t>
      </w:r>
    </w:p>
    <w:p w14:paraId="59EEB7D3" w14:textId="77777777" w:rsidR="006F389E" w:rsidRPr="006F389E" w:rsidRDefault="006F389E" w:rsidP="006F389E">
      <w:pPr>
        <w:pStyle w:val="ListParagraph"/>
        <w:numPr>
          <w:ilvl w:val="0"/>
          <w:numId w:val="2"/>
        </w:numPr>
        <w:rPr>
          <w:rFonts w:asciiTheme="majorHAnsi" w:hAnsiTheme="majorHAnsi"/>
        </w:rPr>
      </w:pPr>
      <w:r>
        <w:rPr>
          <w:rFonts w:asciiTheme="majorHAnsi" w:hAnsiTheme="majorHAnsi"/>
        </w:rPr>
        <w:t>Fill in the blank: Tetanus toxin ______</w:t>
      </w:r>
      <w:r w:rsidRPr="006F389E">
        <w:rPr>
          <w:rFonts w:asciiTheme="majorHAnsi" w:hAnsiTheme="majorHAnsi"/>
          <w:u w:val="single"/>
        </w:rPr>
        <w:t>inhibits</w:t>
      </w:r>
      <w:r>
        <w:rPr>
          <w:rFonts w:asciiTheme="majorHAnsi" w:hAnsiTheme="majorHAnsi"/>
        </w:rPr>
        <w:t>___ release of NTs such as ______</w:t>
      </w:r>
      <w:r w:rsidRPr="006F389E">
        <w:rPr>
          <w:rFonts w:asciiTheme="majorHAnsi" w:hAnsiTheme="majorHAnsi"/>
          <w:u w:val="single"/>
        </w:rPr>
        <w:t>glycine and GABA</w:t>
      </w:r>
      <w:r>
        <w:rPr>
          <w:rFonts w:asciiTheme="majorHAnsi" w:hAnsiTheme="majorHAnsi"/>
        </w:rPr>
        <w:t>_______, leading t</w:t>
      </w:r>
      <w:bookmarkStart w:id="0" w:name="_GoBack"/>
      <w:bookmarkEnd w:id="0"/>
      <w:r>
        <w:rPr>
          <w:rFonts w:asciiTheme="majorHAnsi" w:hAnsiTheme="majorHAnsi"/>
        </w:rPr>
        <w:t>o a lack of inhibition and uncontrolled muscle spasms.</w:t>
      </w:r>
    </w:p>
    <w:sectPr w:rsidR="006F389E" w:rsidRPr="006F389E" w:rsidSect="00EE3E4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E5CD2"/>
    <w:multiLevelType w:val="hybridMultilevel"/>
    <w:tmpl w:val="71E00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9B2D83"/>
    <w:multiLevelType w:val="hybridMultilevel"/>
    <w:tmpl w:val="4D0E9D7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6B404E53"/>
    <w:multiLevelType w:val="hybridMultilevel"/>
    <w:tmpl w:val="A4F286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E48"/>
    <w:rsid w:val="00311B7F"/>
    <w:rsid w:val="006F389E"/>
    <w:rsid w:val="00831421"/>
    <w:rsid w:val="008F05A2"/>
    <w:rsid w:val="00A34239"/>
    <w:rsid w:val="00B23D43"/>
    <w:rsid w:val="00C16F0A"/>
    <w:rsid w:val="00D826AC"/>
    <w:rsid w:val="00DB434C"/>
    <w:rsid w:val="00ED0556"/>
    <w:rsid w:val="00EE3E48"/>
    <w:rsid w:val="00F02C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5C2A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23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2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1128</Words>
  <Characters>6434</Characters>
  <Application>Microsoft Macintosh Word</Application>
  <DocSecurity>0</DocSecurity>
  <Lines>53</Lines>
  <Paragraphs>15</Paragraphs>
  <ScaleCrop>false</ScaleCrop>
  <Company/>
  <LinksUpToDate>false</LinksUpToDate>
  <CharactersWithSpaces>7547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Hyatt</dc:creator>
  <cp:keywords/>
  <dc:description/>
  <cp:lastModifiedBy>Clare Hyatt</cp:lastModifiedBy>
  <cp:revision>2</cp:revision>
  <dcterms:created xsi:type="dcterms:W3CDTF">2014-06-13T17:24:00Z</dcterms:created>
  <dcterms:modified xsi:type="dcterms:W3CDTF">2014-06-13T19:20:00Z</dcterms:modified>
</cp:coreProperties>
</file>