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3E803" w14:textId="0D90F468" w:rsidR="00D05342" w:rsidRDefault="000F5DAD">
      <w:r>
        <w:t>Martin LG. Critical illness-related corticosteroid insufficiency in small animals. Vet Clin Small Anim 2011; 41:767-82.</w:t>
      </w:r>
    </w:p>
    <w:p w14:paraId="3C8D2353" w14:textId="296726A8" w:rsidR="000F5DAD" w:rsidRDefault="000F5DAD" w:rsidP="000F5DAD">
      <w:pPr>
        <w:pStyle w:val="ListParagraph"/>
        <w:numPr>
          <w:ilvl w:val="0"/>
          <w:numId w:val="1"/>
        </w:numPr>
      </w:pPr>
      <w:r>
        <w:t>CIRCI = inadequate production of cortisol in relation to increased demand during periods of severe stress, especially critical illnesses</w:t>
      </w:r>
    </w:p>
    <w:p w14:paraId="3C4E783A" w14:textId="7A82D6A1" w:rsidR="000F5DAD" w:rsidRDefault="000F5DAD" w:rsidP="000F5DAD">
      <w:pPr>
        <w:pStyle w:val="ListParagraph"/>
        <w:numPr>
          <w:ilvl w:val="1"/>
          <w:numId w:val="1"/>
        </w:numPr>
      </w:pPr>
      <w:r>
        <w:t>Despite normal or high levels, it may still be inadequate for the stressor</w:t>
      </w:r>
    </w:p>
    <w:p w14:paraId="2DFA685F" w14:textId="30C15886" w:rsidR="000F5DAD" w:rsidRDefault="000F5DAD" w:rsidP="000F5DAD">
      <w:pPr>
        <w:pStyle w:val="ListParagraph"/>
        <w:numPr>
          <w:ilvl w:val="1"/>
          <w:numId w:val="1"/>
        </w:numPr>
      </w:pPr>
      <w:r>
        <w:t>Inadequate response to ACTH stimulation test</w:t>
      </w:r>
    </w:p>
    <w:p w14:paraId="7C0040C2" w14:textId="18EA3685" w:rsidR="000F5DAD" w:rsidRDefault="000F5DAD" w:rsidP="000F5DAD">
      <w:pPr>
        <w:pStyle w:val="ListParagraph"/>
        <w:numPr>
          <w:ilvl w:val="0"/>
          <w:numId w:val="1"/>
        </w:numPr>
      </w:pPr>
      <w:r>
        <w:t>Normal HPA axis regulation</w:t>
      </w:r>
    </w:p>
    <w:p w14:paraId="3D3E4502" w14:textId="0BD72DD4" w:rsidR="000F5DAD" w:rsidRDefault="008332CB" w:rsidP="000F5DAD">
      <w:pPr>
        <w:pStyle w:val="ListParagraph"/>
        <w:numPr>
          <w:ilvl w:val="1"/>
          <w:numId w:val="1"/>
        </w:numPr>
      </w:pPr>
      <w:r>
        <w:t>Stress signals from the body (cytokines, pain, hypoxemia, ect) are sensed by CNS</w:t>
      </w:r>
    </w:p>
    <w:p w14:paraId="450C81AA" w14:textId="0CD61138" w:rsidR="008332CB" w:rsidRDefault="008332CB" w:rsidP="000F5DAD">
      <w:pPr>
        <w:pStyle w:val="ListParagraph"/>
        <w:numPr>
          <w:ilvl w:val="1"/>
          <w:numId w:val="1"/>
        </w:numPr>
      </w:pPr>
      <w:r>
        <w:t>Hypothalamus increases release of cortocotropin releaseing hormone (CRH)</w:t>
      </w:r>
    </w:p>
    <w:p w14:paraId="457AA343" w14:textId="37EF3B32" w:rsidR="008332CB" w:rsidRDefault="008332CB" w:rsidP="000F5DAD">
      <w:pPr>
        <w:pStyle w:val="ListParagraph"/>
        <w:numPr>
          <w:ilvl w:val="1"/>
          <w:numId w:val="1"/>
        </w:numPr>
      </w:pPr>
      <w:r>
        <w:t>CRH goes to anterior pituitary where it stimulates release of ACTH</w:t>
      </w:r>
    </w:p>
    <w:p w14:paraId="05AC240A" w14:textId="27BF7599" w:rsidR="008332CB" w:rsidRDefault="008332CB" w:rsidP="000F5DAD">
      <w:pPr>
        <w:pStyle w:val="ListParagraph"/>
        <w:numPr>
          <w:ilvl w:val="1"/>
          <w:numId w:val="1"/>
        </w:numPr>
      </w:pPr>
      <w:r>
        <w:t>Cortisol is released from the adrenal cortex and feeds back negatively to the HPA axis</w:t>
      </w:r>
    </w:p>
    <w:p w14:paraId="342A9F96" w14:textId="2062C885" w:rsidR="008332CB" w:rsidRDefault="008332CB" w:rsidP="000F5DAD">
      <w:pPr>
        <w:pStyle w:val="ListParagraph"/>
        <w:numPr>
          <w:ilvl w:val="1"/>
          <w:numId w:val="1"/>
        </w:numPr>
      </w:pPr>
      <w:r>
        <w:t>Cortisol circulates 90% bound to corticosteroid-binding globulin, 10 % free</w:t>
      </w:r>
    </w:p>
    <w:p w14:paraId="770F48A5" w14:textId="011FBBF2" w:rsidR="008332CB" w:rsidRDefault="008332CB" w:rsidP="000F5DAD">
      <w:pPr>
        <w:pStyle w:val="ListParagraph"/>
        <w:numPr>
          <w:ilvl w:val="1"/>
          <w:numId w:val="1"/>
        </w:numPr>
      </w:pPr>
      <w:r>
        <w:t>Unbound portion is what is active and homeostatically regulated</w:t>
      </w:r>
    </w:p>
    <w:p w14:paraId="5F23F2A0" w14:textId="1506D018" w:rsidR="008332CB" w:rsidRDefault="008332CB" w:rsidP="000F5DAD">
      <w:pPr>
        <w:pStyle w:val="ListParagraph"/>
        <w:numPr>
          <w:ilvl w:val="1"/>
          <w:numId w:val="1"/>
        </w:numPr>
      </w:pPr>
      <w:r>
        <w:t>During illness the amount of free cortisol increases</w:t>
      </w:r>
    </w:p>
    <w:p w14:paraId="516E718B" w14:textId="408E2AE7" w:rsidR="008332CB" w:rsidRDefault="008332CB" w:rsidP="008332CB">
      <w:pPr>
        <w:pStyle w:val="ListParagraph"/>
        <w:numPr>
          <w:ilvl w:val="0"/>
          <w:numId w:val="1"/>
        </w:numPr>
      </w:pPr>
      <w:r>
        <w:t>Abnormal HPA axis</w:t>
      </w:r>
    </w:p>
    <w:p w14:paraId="6A25A094" w14:textId="241C4015" w:rsidR="008332CB" w:rsidRDefault="008332CB" w:rsidP="008332CB">
      <w:pPr>
        <w:pStyle w:val="ListParagraph"/>
        <w:numPr>
          <w:ilvl w:val="1"/>
          <w:numId w:val="1"/>
        </w:numPr>
      </w:pPr>
      <w:r>
        <w:t>IL6, TNF-alpha, IL1-beta stimulate the production of CRH and ACTH</w:t>
      </w:r>
    </w:p>
    <w:p w14:paraId="2A3DE8E4" w14:textId="6EE4DC74" w:rsidR="008332CB" w:rsidRDefault="008332CB" w:rsidP="008332CB">
      <w:pPr>
        <w:pStyle w:val="ListParagraph"/>
        <w:numPr>
          <w:ilvl w:val="1"/>
          <w:numId w:val="1"/>
        </w:numPr>
      </w:pPr>
      <w:r>
        <w:t>Vagal afferent fibers sense cytokines at the site of inflammation and also stimulate HPA axis</w:t>
      </w:r>
    </w:p>
    <w:p w14:paraId="2C69B8D7" w14:textId="1796579B" w:rsidR="008332CB" w:rsidRDefault="005F0345" w:rsidP="008332CB">
      <w:pPr>
        <w:pStyle w:val="ListParagraph"/>
        <w:numPr>
          <w:ilvl w:val="1"/>
          <w:numId w:val="1"/>
        </w:numPr>
      </w:pPr>
      <w:r>
        <w:t>At inflammatory sites, elastase produced from neutrophils liberates cortisol from binding globulin allowing delivery to local cells</w:t>
      </w:r>
    </w:p>
    <w:p w14:paraId="0BF02A60" w14:textId="5D8D48ED" w:rsidR="005F0345" w:rsidRDefault="005F0345" w:rsidP="008332CB">
      <w:pPr>
        <w:pStyle w:val="ListParagraph"/>
        <w:numPr>
          <w:ilvl w:val="1"/>
          <w:numId w:val="1"/>
        </w:numPr>
      </w:pPr>
      <w:r>
        <w:t>Cortisol can freely cross the cell membrane if it is not bound or interact with membrane receptors</w:t>
      </w:r>
    </w:p>
    <w:p w14:paraId="748997B1" w14:textId="5277D9D8" w:rsidR="005F0345" w:rsidRDefault="005F0345" w:rsidP="008332CB">
      <w:pPr>
        <w:pStyle w:val="ListParagraph"/>
        <w:numPr>
          <w:ilvl w:val="1"/>
          <w:numId w:val="1"/>
        </w:numPr>
      </w:pPr>
      <w:r>
        <w:t>Cortisol can be inactivated by conversion to cortisone by 11β-hydroxysteroid dehydrogenase type 2</w:t>
      </w:r>
    </w:p>
    <w:p w14:paraId="7B785593" w14:textId="10F814CA" w:rsidR="005F0345" w:rsidRDefault="005F0345" w:rsidP="008332CB">
      <w:pPr>
        <w:pStyle w:val="ListParagraph"/>
        <w:numPr>
          <w:ilvl w:val="1"/>
          <w:numId w:val="1"/>
        </w:numPr>
      </w:pPr>
      <w:r>
        <w:t>Decreased cortisol synthesis</w:t>
      </w:r>
    </w:p>
    <w:p w14:paraId="671E5036" w14:textId="18D74F0D" w:rsidR="005F0345" w:rsidRDefault="005F0345" w:rsidP="005F0345">
      <w:pPr>
        <w:pStyle w:val="ListParagraph"/>
        <w:numPr>
          <w:ilvl w:val="2"/>
          <w:numId w:val="1"/>
        </w:numPr>
      </w:pPr>
      <w:r>
        <w:t>Rate of cortisol synthesis is directly related to rate of biosynthesis of cortisol from cholesterol</w:t>
      </w:r>
    </w:p>
    <w:p w14:paraId="524E170E" w14:textId="4F541487" w:rsidR="005F0345" w:rsidRDefault="005F0345" w:rsidP="005F0345">
      <w:pPr>
        <w:pStyle w:val="ListParagraph"/>
        <w:numPr>
          <w:ilvl w:val="2"/>
          <w:numId w:val="1"/>
        </w:numPr>
      </w:pPr>
      <w:r>
        <w:t>Damage to hypothalamus, pituitary gland, and/or adrenal glands can result in decreased cortisol</w:t>
      </w:r>
    </w:p>
    <w:p w14:paraId="6F093571" w14:textId="6FD6C811" w:rsidR="005F0345" w:rsidRDefault="005F0345" w:rsidP="005F0345">
      <w:pPr>
        <w:pStyle w:val="ListParagraph"/>
        <w:numPr>
          <w:ilvl w:val="2"/>
          <w:numId w:val="1"/>
        </w:numPr>
      </w:pPr>
      <w:r>
        <w:t>Pathology of adrenal glands noted in humans and animals with septic shock</w:t>
      </w:r>
    </w:p>
    <w:p w14:paraId="6B672A83" w14:textId="1F4B75D0" w:rsidR="005F0345" w:rsidRDefault="005F0345" w:rsidP="005F0345">
      <w:pPr>
        <w:pStyle w:val="ListParagraph"/>
        <w:numPr>
          <w:ilvl w:val="2"/>
          <w:numId w:val="1"/>
        </w:numPr>
      </w:pPr>
      <w:r>
        <w:t>Neuronal apoptosis in hypothalamus may suppress CRH synthesis</w:t>
      </w:r>
    </w:p>
    <w:p w14:paraId="2037FF57" w14:textId="3A7AEE52" w:rsidR="005F0345" w:rsidRDefault="005F0345" w:rsidP="005F0345">
      <w:pPr>
        <w:pStyle w:val="ListParagraph"/>
        <w:numPr>
          <w:ilvl w:val="2"/>
          <w:numId w:val="1"/>
        </w:numPr>
      </w:pPr>
      <w:r>
        <w:t>Proinflammatory mediators (TNF-</w:t>
      </w:r>
      <w:r>
        <w:rPr>
          <w:rFonts w:ascii="Times New Roman" w:hAnsi="Times New Roman" w:cs="Times New Roman"/>
        </w:rPr>
        <w:t>α</w:t>
      </w:r>
      <w:r>
        <w:t>) may block CRH induced ACTH release</w:t>
      </w:r>
    </w:p>
    <w:p w14:paraId="6DDC60D0" w14:textId="3157B1FD" w:rsidR="005F0345" w:rsidRDefault="005F0345" w:rsidP="005F0345">
      <w:pPr>
        <w:pStyle w:val="ListParagraph"/>
        <w:numPr>
          <w:ilvl w:val="2"/>
          <w:numId w:val="1"/>
        </w:numPr>
      </w:pPr>
      <w:r>
        <w:t>Local proinflammatory mediators may block CRH and ACTH synthesis</w:t>
      </w:r>
    </w:p>
    <w:p w14:paraId="5E2AF722" w14:textId="0A911C08" w:rsidR="005F0345" w:rsidRDefault="005F0345" w:rsidP="005F0345">
      <w:pPr>
        <w:pStyle w:val="ListParagraph"/>
        <w:numPr>
          <w:ilvl w:val="2"/>
          <w:numId w:val="1"/>
        </w:numPr>
      </w:pPr>
      <w:r>
        <w:t>Corticostatins (</w:t>
      </w:r>
      <w:r>
        <w:rPr>
          <w:rFonts w:ascii="Times New Roman" w:hAnsi="Times New Roman" w:cs="Times New Roman"/>
        </w:rPr>
        <w:t>α</w:t>
      </w:r>
      <w:r>
        <w:t>-defensins) compete w/ ACTH binding sites and inhibit adrenal cells</w:t>
      </w:r>
    </w:p>
    <w:p w14:paraId="2C927B4E" w14:textId="0C6FDF6E" w:rsidR="005F0345" w:rsidRDefault="005F0345" w:rsidP="005F0345">
      <w:pPr>
        <w:pStyle w:val="ListParagraph"/>
        <w:numPr>
          <w:ilvl w:val="2"/>
          <w:numId w:val="1"/>
        </w:numPr>
      </w:pPr>
      <w:r>
        <w:t>Drugs such as benzodiazepine and opioids decrease cortisol concentrations</w:t>
      </w:r>
    </w:p>
    <w:p w14:paraId="2A6C0105" w14:textId="24AC8045" w:rsidR="005F0345" w:rsidRDefault="005F0345" w:rsidP="005F0345">
      <w:pPr>
        <w:pStyle w:val="ListParagraph"/>
        <w:numPr>
          <w:ilvl w:val="2"/>
          <w:numId w:val="1"/>
        </w:numPr>
      </w:pPr>
      <w:r>
        <w:t xml:space="preserve">Etomidate, </w:t>
      </w:r>
      <w:r w:rsidR="0041507B">
        <w:t>azole antifungals, and dexmedetomidine interfere with enzymes needed to synthesize cortisol</w:t>
      </w:r>
    </w:p>
    <w:p w14:paraId="180F7948" w14:textId="339A82C7" w:rsidR="0041507B" w:rsidRDefault="0041507B" w:rsidP="005F0345">
      <w:pPr>
        <w:pStyle w:val="ListParagraph"/>
        <w:numPr>
          <w:ilvl w:val="2"/>
          <w:numId w:val="1"/>
        </w:numPr>
      </w:pPr>
      <w:r>
        <w:t>P-glycoprotein restricts the entry of cortisol into the brain limiting its feedback inhibition to the pituitary in dogs</w:t>
      </w:r>
    </w:p>
    <w:p w14:paraId="04B8762E" w14:textId="198E66A6" w:rsidR="0041507B" w:rsidRDefault="0041507B" w:rsidP="0041507B">
      <w:pPr>
        <w:pStyle w:val="ListParagraph"/>
        <w:numPr>
          <w:ilvl w:val="3"/>
          <w:numId w:val="1"/>
        </w:numPr>
      </w:pPr>
      <w:r>
        <w:t>Dogs with ABCB1 mutation have greater cortisol levels in CNS and they have lower basal and ACTH stimulated cortisol levels</w:t>
      </w:r>
    </w:p>
    <w:p w14:paraId="4A5E2A6D" w14:textId="5A451EE8" w:rsidR="0041507B" w:rsidRDefault="0041507B" w:rsidP="0041507B">
      <w:pPr>
        <w:pStyle w:val="ListParagraph"/>
        <w:numPr>
          <w:ilvl w:val="3"/>
          <w:numId w:val="1"/>
        </w:numPr>
      </w:pPr>
      <w:r>
        <w:t>May be important if ill</w:t>
      </w:r>
    </w:p>
    <w:p w14:paraId="5A6B1D05" w14:textId="7D1B677D" w:rsidR="0041507B" w:rsidRDefault="0041507B" w:rsidP="0041507B">
      <w:pPr>
        <w:pStyle w:val="ListParagraph"/>
        <w:numPr>
          <w:ilvl w:val="1"/>
          <w:numId w:val="1"/>
        </w:numPr>
      </w:pPr>
      <w:r>
        <w:t>Reduced access of cortisol to the target tissue</w:t>
      </w:r>
    </w:p>
    <w:p w14:paraId="4C734498" w14:textId="3D2631A8" w:rsidR="0041507B" w:rsidRDefault="0041507B" w:rsidP="0041507B">
      <w:pPr>
        <w:pStyle w:val="ListParagraph"/>
        <w:numPr>
          <w:ilvl w:val="2"/>
          <w:numId w:val="1"/>
        </w:numPr>
      </w:pPr>
      <w:r>
        <w:t>Reduced levels of binding globulin decrease access of cortisol to sites of inflammation and immune cells</w:t>
      </w:r>
    </w:p>
    <w:p w14:paraId="05C04BBC" w14:textId="0E2460B6" w:rsidR="0041507B" w:rsidRDefault="0041507B" w:rsidP="0041507B">
      <w:pPr>
        <w:pStyle w:val="ListParagraph"/>
        <w:numPr>
          <w:ilvl w:val="2"/>
          <w:numId w:val="1"/>
        </w:numPr>
      </w:pPr>
      <w:r>
        <w:t>Cytokines IL2,4,13 stimulate conversion of cortisol to cortisone thereby inhibiting its activity</w:t>
      </w:r>
    </w:p>
    <w:p w14:paraId="5BC4209F" w14:textId="1D626D6F" w:rsidR="0041507B" w:rsidRDefault="0041507B" w:rsidP="0041507B">
      <w:pPr>
        <w:pStyle w:val="ListParagraph"/>
        <w:numPr>
          <w:ilvl w:val="2"/>
          <w:numId w:val="1"/>
        </w:numPr>
      </w:pPr>
      <w:r>
        <w:t>Cytokines may decrease the number or efficacy of cortisol receptors</w:t>
      </w:r>
    </w:p>
    <w:p w14:paraId="148069AA" w14:textId="694EB7FA" w:rsidR="0041507B" w:rsidRDefault="0041507B" w:rsidP="0041507B">
      <w:pPr>
        <w:pStyle w:val="ListParagraph"/>
        <w:numPr>
          <w:ilvl w:val="0"/>
          <w:numId w:val="1"/>
        </w:numPr>
      </w:pPr>
      <w:r>
        <w:t>Incidence of CIRCI</w:t>
      </w:r>
    </w:p>
    <w:p w14:paraId="451FA020" w14:textId="108B18DC" w:rsidR="0041507B" w:rsidRDefault="0041507B" w:rsidP="0041507B">
      <w:pPr>
        <w:pStyle w:val="ListParagraph"/>
        <w:numPr>
          <w:ilvl w:val="1"/>
          <w:numId w:val="1"/>
        </w:numPr>
      </w:pPr>
      <w:r>
        <w:t>30-45% of humans in high-risk critically ill patients (hypotenson, shock, sepsis)</w:t>
      </w:r>
    </w:p>
    <w:p w14:paraId="3E16ECE6" w14:textId="45293EBE" w:rsidR="0041507B" w:rsidRDefault="0041507B" w:rsidP="0041507B">
      <w:pPr>
        <w:pStyle w:val="ListParagraph"/>
        <w:numPr>
          <w:ilvl w:val="1"/>
          <w:numId w:val="1"/>
        </w:numPr>
      </w:pPr>
      <w:r>
        <w:t>Incidence increases with severity of illness</w:t>
      </w:r>
    </w:p>
    <w:p w14:paraId="50B18431" w14:textId="03DA3937" w:rsidR="0041507B" w:rsidRDefault="0041507B" w:rsidP="0041507B">
      <w:pPr>
        <w:pStyle w:val="ListParagraph"/>
        <w:numPr>
          <w:ilvl w:val="1"/>
          <w:numId w:val="1"/>
        </w:numPr>
      </w:pPr>
      <w:r>
        <w:t>No consensus on how to interpret ACTH results</w:t>
      </w:r>
    </w:p>
    <w:p w14:paraId="7AFD0D3F" w14:textId="644D184B" w:rsidR="00412B3B" w:rsidRDefault="00412B3B" w:rsidP="00412B3B">
      <w:pPr>
        <w:pStyle w:val="ListParagraph"/>
        <w:numPr>
          <w:ilvl w:val="1"/>
          <w:numId w:val="1"/>
        </w:numPr>
      </w:pPr>
      <w:r>
        <w:t>Only one paper in vet med (Bukitt) showed evidence of CIRCI</w:t>
      </w:r>
    </w:p>
    <w:p w14:paraId="674F3264" w14:textId="108DE9A2" w:rsidR="00412B3B" w:rsidRDefault="00412B3B" w:rsidP="00412B3B">
      <w:pPr>
        <w:pStyle w:val="ListParagraph"/>
        <w:numPr>
          <w:ilvl w:val="2"/>
          <w:numId w:val="1"/>
        </w:numPr>
      </w:pPr>
      <w:r>
        <w:t>Dogs with sepsis, 48% had CIRCI but criteria never defined</w:t>
      </w:r>
    </w:p>
    <w:p w14:paraId="2E0CF57F" w14:textId="0F00A1D4" w:rsidR="00412B3B" w:rsidRDefault="00412B3B" w:rsidP="00412B3B">
      <w:pPr>
        <w:pStyle w:val="ListParagraph"/>
        <w:numPr>
          <w:ilvl w:val="2"/>
          <w:numId w:val="1"/>
        </w:numPr>
      </w:pPr>
      <w:r>
        <w:lastRenderedPageBreak/>
        <w:t>Basal endogenous ACTH levels were low in some, ACTH stim cortisol concentrations below reference range in some, delta cortisol of 3 or less in some</w:t>
      </w:r>
    </w:p>
    <w:p w14:paraId="4B1F68B4" w14:textId="0F04177A" w:rsidR="00412B3B" w:rsidRDefault="00412B3B" w:rsidP="00412B3B">
      <w:pPr>
        <w:pStyle w:val="ListParagraph"/>
        <w:numPr>
          <w:ilvl w:val="2"/>
          <w:numId w:val="1"/>
        </w:numPr>
      </w:pPr>
      <w:r>
        <w:t xml:space="preserve">Delta cortisol less than 3 associated with reduced survival </w:t>
      </w:r>
    </w:p>
    <w:p w14:paraId="2F489836" w14:textId="6F637239" w:rsidR="00412B3B" w:rsidRDefault="00412B3B" w:rsidP="00412B3B">
      <w:pPr>
        <w:pStyle w:val="ListParagraph"/>
        <w:numPr>
          <w:ilvl w:val="1"/>
          <w:numId w:val="1"/>
        </w:numPr>
      </w:pPr>
      <w:r>
        <w:t>Multicenter study of dogs with severe acute illness – 55% had at least some evidence of HPA axis dysfunction</w:t>
      </w:r>
    </w:p>
    <w:p w14:paraId="3FB7206B" w14:textId="072542B2" w:rsidR="00F25AC7" w:rsidRDefault="00F25AC7" w:rsidP="00F25AC7">
      <w:pPr>
        <w:pStyle w:val="ListParagraph"/>
        <w:numPr>
          <w:ilvl w:val="0"/>
          <w:numId w:val="1"/>
        </w:numPr>
      </w:pPr>
      <w:r>
        <w:t>Clinical signs</w:t>
      </w:r>
    </w:p>
    <w:p w14:paraId="73866D8A" w14:textId="7C2336F7" w:rsidR="00F25AC7" w:rsidRDefault="00F25AC7" w:rsidP="00F25AC7">
      <w:pPr>
        <w:pStyle w:val="ListParagraph"/>
        <w:numPr>
          <w:ilvl w:val="1"/>
          <w:numId w:val="1"/>
        </w:numPr>
      </w:pPr>
      <w:r>
        <w:t>Vague and nonspecific</w:t>
      </w:r>
    </w:p>
    <w:p w14:paraId="2F4B7062" w14:textId="14015149" w:rsidR="00F25AC7" w:rsidRDefault="00F25AC7" w:rsidP="00F25AC7">
      <w:pPr>
        <w:pStyle w:val="ListParagraph"/>
        <w:numPr>
          <w:ilvl w:val="1"/>
          <w:numId w:val="1"/>
        </w:numPr>
      </w:pPr>
      <w:r>
        <w:t>Hypotension refractory to fluid resuscitation requiring vasopressor therapy</w:t>
      </w:r>
    </w:p>
    <w:p w14:paraId="7F73AEAE" w14:textId="60B7021C" w:rsidR="00F25AC7" w:rsidRDefault="00F25AC7" w:rsidP="00F25AC7">
      <w:pPr>
        <w:pStyle w:val="ListParagraph"/>
        <w:numPr>
          <w:ilvl w:val="0"/>
          <w:numId w:val="1"/>
        </w:numPr>
      </w:pPr>
      <w:r>
        <w:t>Diagnosis</w:t>
      </w:r>
    </w:p>
    <w:p w14:paraId="72BFA0DC" w14:textId="01DDD684" w:rsidR="00F25AC7" w:rsidRDefault="00F25AC7" w:rsidP="00F25AC7">
      <w:pPr>
        <w:pStyle w:val="ListParagraph"/>
        <w:numPr>
          <w:ilvl w:val="1"/>
          <w:numId w:val="1"/>
        </w:numPr>
      </w:pPr>
      <w:r>
        <w:t>No consensus on how to diagnose or reference ranges to use</w:t>
      </w:r>
    </w:p>
    <w:p w14:paraId="67D8C3D6" w14:textId="3410F022" w:rsidR="00F25AC7" w:rsidRDefault="00F25AC7" w:rsidP="00F25AC7">
      <w:pPr>
        <w:pStyle w:val="ListParagraph"/>
        <w:numPr>
          <w:ilvl w:val="1"/>
          <w:numId w:val="1"/>
        </w:numPr>
      </w:pPr>
      <w:r>
        <w:t>Humans often have normal or elevated basal cortisol with blunted response to ACTH</w:t>
      </w:r>
    </w:p>
    <w:p w14:paraId="0187067F" w14:textId="655854D5" w:rsidR="00F25AC7" w:rsidRDefault="00F25AC7" w:rsidP="00F25AC7">
      <w:pPr>
        <w:pStyle w:val="ListParagraph"/>
        <w:numPr>
          <w:ilvl w:val="1"/>
          <w:numId w:val="1"/>
        </w:numPr>
      </w:pPr>
      <w:r>
        <w:t>Delta cortisol less than 9 mcg/dL is frequently used in humans to diagnose CIRCI</w:t>
      </w:r>
    </w:p>
    <w:p w14:paraId="02508058" w14:textId="1197C7D9" w:rsidR="00F25AC7" w:rsidRDefault="00F25AC7" w:rsidP="00F25AC7">
      <w:pPr>
        <w:pStyle w:val="ListParagraph"/>
        <w:numPr>
          <w:ilvl w:val="1"/>
          <w:numId w:val="1"/>
        </w:numPr>
      </w:pPr>
      <w:r>
        <w:t>Three possible ways to diagnose in vet med based on current literature</w:t>
      </w:r>
    </w:p>
    <w:p w14:paraId="168F46B2" w14:textId="062A5BE8" w:rsidR="00F25AC7" w:rsidRDefault="00F25AC7" w:rsidP="00F25AC7">
      <w:pPr>
        <w:pStyle w:val="ListParagraph"/>
        <w:numPr>
          <w:ilvl w:val="2"/>
          <w:numId w:val="1"/>
        </w:numPr>
      </w:pPr>
      <w:r>
        <w:t>Normal or elevated basal cortisol with stimulated cortisol less than normal ref range</w:t>
      </w:r>
    </w:p>
    <w:p w14:paraId="7119CF15" w14:textId="643A6F4B" w:rsidR="00F25AC7" w:rsidRDefault="00F25AC7" w:rsidP="00F25AC7">
      <w:pPr>
        <w:pStyle w:val="ListParagraph"/>
        <w:numPr>
          <w:ilvl w:val="2"/>
          <w:numId w:val="1"/>
        </w:numPr>
      </w:pPr>
      <w:r>
        <w:t>Normal or elevated basal cortisol with stimulated cortisol less than 5% greater than basal</w:t>
      </w:r>
    </w:p>
    <w:p w14:paraId="5F052A73" w14:textId="34EE1295" w:rsidR="00F25AC7" w:rsidRDefault="00F25AC7" w:rsidP="00F25AC7">
      <w:pPr>
        <w:pStyle w:val="ListParagraph"/>
        <w:numPr>
          <w:ilvl w:val="2"/>
          <w:numId w:val="1"/>
        </w:numPr>
      </w:pPr>
      <w:r>
        <w:t>Delta cortisol less than or equal to 3 mcg/dL (83 nmol/L)</w:t>
      </w:r>
    </w:p>
    <w:p w14:paraId="2E3B530E" w14:textId="6E4A125B" w:rsidR="00F25AC7" w:rsidRDefault="00F25AC7" w:rsidP="00F25AC7">
      <w:pPr>
        <w:pStyle w:val="ListParagraph"/>
        <w:numPr>
          <w:ilvl w:val="0"/>
          <w:numId w:val="1"/>
        </w:numPr>
      </w:pPr>
      <w:r>
        <w:t>Treatment</w:t>
      </w:r>
    </w:p>
    <w:p w14:paraId="592151C0" w14:textId="50C2A79D" w:rsidR="00F25AC7" w:rsidRDefault="00F25AC7" w:rsidP="00F25AC7">
      <w:pPr>
        <w:pStyle w:val="ListParagraph"/>
        <w:numPr>
          <w:ilvl w:val="1"/>
          <w:numId w:val="1"/>
        </w:numPr>
      </w:pPr>
      <w:r>
        <w:t>In humans with CIRCI treated with corticosteroids they are more likely to be weaned from vasopressor therapy, ventilatory support, and in some populations more likely to survive</w:t>
      </w:r>
    </w:p>
    <w:p w14:paraId="21979F30" w14:textId="4E7A75FC" w:rsidR="00F25AC7" w:rsidRDefault="00F25AC7" w:rsidP="00F25AC7">
      <w:pPr>
        <w:pStyle w:val="ListParagraph"/>
        <w:numPr>
          <w:ilvl w:val="1"/>
          <w:numId w:val="1"/>
        </w:numPr>
      </w:pPr>
      <w:r>
        <w:t>Optimal dosing regime has not been determined</w:t>
      </w:r>
    </w:p>
    <w:p w14:paraId="7F828D7A" w14:textId="793604D5" w:rsidR="00F25AC7" w:rsidRDefault="00F25AC7" w:rsidP="00F25AC7">
      <w:pPr>
        <w:pStyle w:val="ListParagraph"/>
        <w:numPr>
          <w:ilvl w:val="1"/>
          <w:numId w:val="1"/>
        </w:numPr>
      </w:pPr>
      <w:r>
        <w:t>Humans – 2.9-4.3 mg/kg IV of hydrocortisone over 24 hours – given as CRI or divided into q6hr doses</w:t>
      </w:r>
    </w:p>
    <w:p w14:paraId="03CA0BDE" w14:textId="6639CF47" w:rsidR="00F25AC7" w:rsidRDefault="00F25AC7" w:rsidP="00F25AC7">
      <w:pPr>
        <w:pStyle w:val="ListParagraph"/>
        <w:numPr>
          <w:ilvl w:val="2"/>
          <w:numId w:val="1"/>
        </w:numPr>
      </w:pPr>
      <w:r>
        <w:t>Hydrocortisone is ¼ as potent as prednisone and 1/30 as potent as dexamethasone</w:t>
      </w:r>
    </w:p>
    <w:p w14:paraId="5DF39F79" w14:textId="38FBA947" w:rsidR="00F25AC7" w:rsidRDefault="00186A40" w:rsidP="00F25AC7">
      <w:pPr>
        <w:pStyle w:val="ListParagraph"/>
        <w:numPr>
          <w:ilvl w:val="2"/>
          <w:numId w:val="1"/>
        </w:numPr>
      </w:pPr>
      <w:r>
        <w:t>The currently used human dose is supraphysiologic</w:t>
      </w:r>
    </w:p>
    <w:p w14:paraId="3350ACA3" w14:textId="07B84ABA" w:rsidR="00186A40" w:rsidRDefault="00186A40" w:rsidP="00186A40">
      <w:pPr>
        <w:pStyle w:val="ListParagraph"/>
        <w:numPr>
          <w:ilvl w:val="1"/>
          <w:numId w:val="1"/>
        </w:numPr>
      </w:pPr>
      <w:r>
        <w:t>That dose = 0.1-0.4 mg/kg of dexamethasone q24</w:t>
      </w:r>
    </w:p>
    <w:p w14:paraId="192DA8FA" w14:textId="3B87F6A6" w:rsidR="00186A40" w:rsidRDefault="00186A40" w:rsidP="00186A40">
      <w:pPr>
        <w:pStyle w:val="ListParagraph"/>
        <w:numPr>
          <w:ilvl w:val="1"/>
          <w:numId w:val="1"/>
        </w:numPr>
      </w:pPr>
      <w:r>
        <w:t>Taper dose as condition improves by 25% per day</w:t>
      </w:r>
    </w:p>
    <w:p w14:paraId="03966406" w14:textId="1F1142D6" w:rsidR="00186A40" w:rsidRDefault="00186A40" w:rsidP="00186A40">
      <w:pPr>
        <w:pStyle w:val="ListParagraph"/>
        <w:numPr>
          <w:ilvl w:val="1"/>
          <w:numId w:val="1"/>
        </w:numPr>
      </w:pPr>
      <w:r>
        <w:t>Recommend performing ACTH test following resolution of critical illness</w:t>
      </w:r>
    </w:p>
    <w:p w14:paraId="030983C8" w14:textId="77777777" w:rsidR="00186A40" w:rsidRDefault="00186A40" w:rsidP="00186A40"/>
    <w:p w14:paraId="7C58DAD7" w14:textId="77777777" w:rsidR="00186A40" w:rsidRDefault="00186A40" w:rsidP="00186A40"/>
    <w:p w14:paraId="19F06B29" w14:textId="6FFB3C38" w:rsidR="00186A40" w:rsidRDefault="00186A40" w:rsidP="00186A40">
      <w:r>
        <w:t xml:space="preserve">Questions: </w:t>
      </w:r>
    </w:p>
    <w:p w14:paraId="7FAB76D8" w14:textId="4AB3D89C" w:rsidR="00186A40" w:rsidRDefault="00186A40" w:rsidP="00186A40">
      <w:pPr>
        <w:pStyle w:val="ListParagraph"/>
        <w:numPr>
          <w:ilvl w:val="0"/>
          <w:numId w:val="2"/>
        </w:numPr>
      </w:pPr>
      <w:r>
        <w:t>Under normal conditions, how is cortisol transported in the body</w:t>
      </w:r>
    </w:p>
    <w:p w14:paraId="31F9796B" w14:textId="751D514E" w:rsidR="00186A40" w:rsidRDefault="00186A40" w:rsidP="00186A40">
      <w:pPr>
        <w:pStyle w:val="ListParagraph"/>
        <w:numPr>
          <w:ilvl w:val="1"/>
          <w:numId w:val="2"/>
        </w:numPr>
      </w:pPr>
      <w:r>
        <w:t>Bound primarily to albumin</w:t>
      </w:r>
    </w:p>
    <w:p w14:paraId="22CEDDBD" w14:textId="045FBCAB" w:rsidR="00186A40" w:rsidRDefault="00186A40" w:rsidP="00186A40">
      <w:pPr>
        <w:pStyle w:val="ListParagraph"/>
        <w:numPr>
          <w:ilvl w:val="1"/>
          <w:numId w:val="2"/>
        </w:numPr>
      </w:pPr>
      <w:r>
        <w:t>Primarily in a free, unbound form</w:t>
      </w:r>
    </w:p>
    <w:p w14:paraId="35010D15" w14:textId="41EF949D" w:rsidR="00186A40" w:rsidRDefault="00186A40" w:rsidP="00186A40">
      <w:pPr>
        <w:pStyle w:val="ListParagraph"/>
        <w:numPr>
          <w:ilvl w:val="1"/>
          <w:numId w:val="2"/>
        </w:numPr>
      </w:pPr>
      <w:r>
        <w:t>Bound primarily to cortisol binding globulin</w:t>
      </w:r>
    </w:p>
    <w:p w14:paraId="65607EDB" w14:textId="2EFE7774" w:rsidR="00186A40" w:rsidRDefault="00186A40" w:rsidP="00186A40">
      <w:pPr>
        <w:pStyle w:val="ListParagraph"/>
        <w:numPr>
          <w:ilvl w:val="1"/>
          <w:numId w:val="2"/>
        </w:numPr>
      </w:pPr>
      <w:r>
        <w:t>Bound primarily to cortisol receptors on cells</w:t>
      </w:r>
    </w:p>
    <w:p w14:paraId="24676E48" w14:textId="71BA79C2" w:rsidR="00186A40" w:rsidRDefault="00186A40" w:rsidP="00186A40">
      <w:pPr>
        <w:pStyle w:val="ListParagraph"/>
        <w:numPr>
          <w:ilvl w:val="0"/>
          <w:numId w:val="2"/>
        </w:numPr>
      </w:pPr>
      <w:r>
        <w:t xml:space="preserve">List at least 4 methods by which cortisol production can be decreased in critical illness: </w:t>
      </w:r>
    </w:p>
    <w:p w14:paraId="6B45D99E" w14:textId="77777777" w:rsidR="00186A40" w:rsidRDefault="00186A40" w:rsidP="00186A40"/>
    <w:p w14:paraId="60604F0A" w14:textId="77777777" w:rsidR="00186A40" w:rsidRDefault="00186A40" w:rsidP="00186A40"/>
    <w:p w14:paraId="3AD4AF18" w14:textId="77777777" w:rsidR="00186A40" w:rsidRDefault="00186A40" w:rsidP="00186A40"/>
    <w:p w14:paraId="62C27A1E" w14:textId="77777777" w:rsidR="00186A40" w:rsidRDefault="00186A40" w:rsidP="00186A40"/>
    <w:p w14:paraId="444DDB28" w14:textId="77777777" w:rsidR="00186A40" w:rsidRDefault="00186A40" w:rsidP="00186A40"/>
    <w:p w14:paraId="1D41B361" w14:textId="4B46216E" w:rsidR="00186A40" w:rsidRDefault="00186A40" w:rsidP="00186A40">
      <w:pPr>
        <w:pStyle w:val="ListParagraph"/>
        <w:numPr>
          <w:ilvl w:val="0"/>
          <w:numId w:val="2"/>
        </w:numPr>
      </w:pPr>
      <w:r>
        <w:t>What is the approximate incidence of CIRCI in critically ill human patients?</w:t>
      </w:r>
    </w:p>
    <w:p w14:paraId="78FADEE6" w14:textId="38EE2FB3" w:rsidR="00186A40" w:rsidRDefault="00186A40" w:rsidP="00186A40">
      <w:pPr>
        <w:pStyle w:val="ListParagraph"/>
        <w:numPr>
          <w:ilvl w:val="1"/>
          <w:numId w:val="2"/>
        </w:numPr>
      </w:pPr>
      <w:r>
        <w:t>15-30%</w:t>
      </w:r>
    </w:p>
    <w:p w14:paraId="6E792786" w14:textId="749650B1" w:rsidR="00186A40" w:rsidRDefault="00186A40" w:rsidP="00186A40">
      <w:pPr>
        <w:pStyle w:val="ListParagraph"/>
        <w:numPr>
          <w:ilvl w:val="1"/>
          <w:numId w:val="2"/>
        </w:numPr>
      </w:pPr>
      <w:r>
        <w:t>30-45%</w:t>
      </w:r>
    </w:p>
    <w:p w14:paraId="46CE54C1" w14:textId="4BA60EF9" w:rsidR="00186A40" w:rsidRDefault="00186A40" w:rsidP="00186A40">
      <w:pPr>
        <w:pStyle w:val="ListParagraph"/>
        <w:numPr>
          <w:ilvl w:val="1"/>
          <w:numId w:val="2"/>
        </w:numPr>
      </w:pPr>
      <w:r>
        <w:t>45-60%</w:t>
      </w:r>
    </w:p>
    <w:p w14:paraId="56992179" w14:textId="49E535CF" w:rsidR="00186A40" w:rsidRDefault="00BD5B40" w:rsidP="00186A40">
      <w:pPr>
        <w:pStyle w:val="ListParagraph"/>
        <w:numPr>
          <w:ilvl w:val="1"/>
          <w:numId w:val="2"/>
        </w:numPr>
      </w:pPr>
      <w:r>
        <w:lastRenderedPageBreak/>
        <w:t>60-75%</w:t>
      </w:r>
    </w:p>
    <w:p w14:paraId="1E65FE9B" w14:textId="735986A7" w:rsidR="00BD5B40" w:rsidRDefault="00BD5B40" w:rsidP="00BD5B40">
      <w:pPr>
        <w:pStyle w:val="ListParagraph"/>
        <w:numPr>
          <w:ilvl w:val="0"/>
          <w:numId w:val="2"/>
        </w:numPr>
      </w:pPr>
      <w:r>
        <w:t xml:space="preserve">According to the Vet Clin of North America review, what are three possible definitions of CIRCI that could be used in dogs: </w:t>
      </w:r>
    </w:p>
    <w:p w14:paraId="348F2A60" w14:textId="77777777" w:rsidR="00BD5B40" w:rsidRDefault="00BD5B40" w:rsidP="00BD5B40"/>
    <w:p w14:paraId="42FFC33A" w14:textId="77777777" w:rsidR="00BD5B40" w:rsidRDefault="00BD5B40" w:rsidP="00BD5B40"/>
    <w:p w14:paraId="2B2E59A8" w14:textId="77777777" w:rsidR="00BD5B40" w:rsidRDefault="00BD5B40" w:rsidP="00BD5B40"/>
    <w:p w14:paraId="5909B7A5" w14:textId="77777777" w:rsidR="00BD5B40" w:rsidRDefault="00BD5B40" w:rsidP="00BD5B40"/>
    <w:p w14:paraId="029AB755" w14:textId="77777777" w:rsidR="00BD5B40" w:rsidRDefault="00BD5B40" w:rsidP="00BD5B40">
      <w:pPr>
        <w:pStyle w:val="ListParagraph"/>
      </w:pPr>
      <w:bookmarkStart w:id="0" w:name="_GoBack"/>
      <w:bookmarkEnd w:id="0"/>
    </w:p>
    <w:sectPr w:rsidR="00BD5B40" w:rsidSect="00833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03E8D"/>
    <w:multiLevelType w:val="hybridMultilevel"/>
    <w:tmpl w:val="BCC42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40F20"/>
    <w:multiLevelType w:val="hybridMultilevel"/>
    <w:tmpl w:val="DF6A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8E"/>
    <w:rsid w:val="00006D41"/>
    <w:rsid w:val="00016368"/>
    <w:rsid w:val="00016731"/>
    <w:rsid w:val="00027990"/>
    <w:rsid w:val="00030AFF"/>
    <w:rsid w:val="000329CE"/>
    <w:rsid w:val="00037872"/>
    <w:rsid w:val="0005200C"/>
    <w:rsid w:val="00075175"/>
    <w:rsid w:val="0008575C"/>
    <w:rsid w:val="000A273E"/>
    <w:rsid w:val="000A4F06"/>
    <w:rsid w:val="000C05E5"/>
    <w:rsid w:val="000D0595"/>
    <w:rsid w:val="000D079C"/>
    <w:rsid w:val="000E37C7"/>
    <w:rsid w:val="000F5DAD"/>
    <w:rsid w:val="00104FDE"/>
    <w:rsid w:val="001067A8"/>
    <w:rsid w:val="001176C7"/>
    <w:rsid w:val="001379CE"/>
    <w:rsid w:val="0014714A"/>
    <w:rsid w:val="001525EC"/>
    <w:rsid w:val="0017673D"/>
    <w:rsid w:val="00177B6A"/>
    <w:rsid w:val="00186A40"/>
    <w:rsid w:val="0018768B"/>
    <w:rsid w:val="00191499"/>
    <w:rsid w:val="00192927"/>
    <w:rsid w:val="00195409"/>
    <w:rsid w:val="001B2C6B"/>
    <w:rsid w:val="001F7DA8"/>
    <w:rsid w:val="00221F95"/>
    <w:rsid w:val="002225D4"/>
    <w:rsid w:val="00225D43"/>
    <w:rsid w:val="00232317"/>
    <w:rsid w:val="00284F23"/>
    <w:rsid w:val="002A0668"/>
    <w:rsid w:val="002A4715"/>
    <w:rsid w:val="002B1970"/>
    <w:rsid w:val="002C12FA"/>
    <w:rsid w:val="002C1C02"/>
    <w:rsid w:val="002D12BC"/>
    <w:rsid w:val="002D23EA"/>
    <w:rsid w:val="002D4BD6"/>
    <w:rsid w:val="002D77E4"/>
    <w:rsid w:val="002E4CB6"/>
    <w:rsid w:val="002F0848"/>
    <w:rsid w:val="002F5EC6"/>
    <w:rsid w:val="00300B24"/>
    <w:rsid w:val="00325BDC"/>
    <w:rsid w:val="00325D8A"/>
    <w:rsid w:val="0033057F"/>
    <w:rsid w:val="0035602C"/>
    <w:rsid w:val="00360BEF"/>
    <w:rsid w:val="003821C0"/>
    <w:rsid w:val="00382DCF"/>
    <w:rsid w:val="00385A79"/>
    <w:rsid w:val="003B2952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2B3B"/>
    <w:rsid w:val="00414574"/>
    <w:rsid w:val="0041507B"/>
    <w:rsid w:val="00421676"/>
    <w:rsid w:val="00460590"/>
    <w:rsid w:val="004660E0"/>
    <w:rsid w:val="00476976"/>
    <w:rsid w:val="00477FF8"/>
    <w:rsid w:val="00481121"/>
    <w:rsid w:val="004A35C1"/>
    <w:rsid w:val="004C056B"/>
    <w:rsid w:val="004D0190"/>
    <w:rsid w:val="004D0BEF"/>
    <w:rsid w:val="004E6EFF"/>
    <w:rsid w:val="004F00D7"/>
    <w:rsid w:val="004F0F8A"/>
    <w:rsid w:val="004F7F7E"/>
    <w:rsid w:val="00511BD1"/>
    <w:rsid w:val="0052115F"/>
    <w:rsid w:val="00543087"/>
    <w:rsid w:val="00557026"/>
    <w:rsid w:val="00561F97"/>
    <w:rsid w:val="00563CF7"/>
    <w:rsid w:val="0056408D"/>
    <w:rsid w:val="005A7325"/>
    <w:rsid w:val="005C3978"/>
    <w:rsid w:val="005D3968"/>
    <w:rsid w:val="005E18C0"/>
    <w:rsid w:val="005F0345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55C7"/>
    <w:rsid w:val="006677DA"/>
    <w:rsid w:val="006761EC"/>
    <w:rsid w:val="00680FFB"/>
    <w:rsid w:val="00694FA8"/>
    <w:rsid w:val="00696162"/>
    <w:rsid w:val="006B40C3"/>
    <w:rsid w:val="006C534A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D2E6C"/>
    <w:rsid w:val="007D3533"/>
    <w:rsid w:val="007E0E60"/>
    <w:rsid w:val="007F39A9"/>
    <w:rsid w:val="007F58C0"/>
    <w:rsid w:val="0081536E"/>
    <w:rsid w:val="0082215E"/>
    <w:rsid w:val="00825526"/>
    <w:rsid w:val="00825D81"/>
    <w:rsid w:val="00827D76"/>
    <w:rsid w:val="008332CB"/>
    <w:rsid w:val="00852452"/>
    <w:rsid w:val="008550D0"/>
    <w:rsid w:val="00877DC7"/>
    <w:rsid w:val="008828D9"/>
    <w:rsid w:val="00885961"/>
    <w:rsid w:val="0089381A"/>
    <w:rsid w:val="008A56D3"/>
    <w:rsid w:val="008C076F"/>
    <w:rsid w:val="008C2E85"/>
    <w:rsid w:val="008C3271"/>
    <w:rsid w:val="008C4BE5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5559B"/>
    <w:rsid w:val="009624C9"/>
    <w:rsid w:val="009A0E8C"/>
    <w:rsid w:val="009A34C5"/>
    <w:rsid w:val="009B28A3"/>
    <w:rsid w:val="009B7F9E"/>
    <w:rsid w:val="009C626D"/>
    <w:rsid w:val="009D02A1"/>
    <w:rsid w:val="009E60BA"/>
    <w:rsid w:val="009F1025"/>
    <w:rsid w:val="009F1729"/>
    <w:rsid w:val="00A04DF1"/>
    <w:rsid w:val="00A30538"/>
    <w:rsid w:val="00A3106B"/>
    <w:rsid w:val="00A50E7F"/>
    <w:rsid w:val="00A57071"/>
    <w:rsid w:val="00A603F3"/>
    <w:rsid w:val="00A65450"/>
    <w:rsid w:val="00A665CD"/>
    <w:rsid w:val="00A92E89"/>
    <w:rsid w:val="00A93EF5"/>
    <w:rsid w:val="00AA1A81"/>
    <w:rsid w:val="00AA3AC4"/>
    <w:rsid w:val="00AA5B9F"/>
    <w:rsid w:val="00AB775B"/>
    <w:rsid w:val="00AE1A3B"/>
    <w:rsid w:val="00AE6B99"/>
    <w:rsid w:val="00B42D18"/>
    <w:rsid w:val="00B700B9"/>
    <w:rsid w:val="00B727C0"/>
    <w:rsid w:val="00B85F23"/>
    <w:rsid w:val="00BA0C59"/>
    <w:rsid w:val="00BC0D97"/>
    <w:rsid w:val="00BC64C2"/>
    <w:rsid w:val="00BC6CB8"/>
    <w:rsid w:val="00BD5B40"/>
    <w:rsid w:val="00BE4077"/>
    <w:rsid w:val="00C11185"/>
    <w:rsid w:val="00C1403B"/>
    <w:rsid w:val="00C22575"/>
    <w:rsid w:val="00C26708"/>
    <w:rsid w:val="00C26A3E"/>
    <w:rsid w:val="00C27454"/>
    <w:rsid w:val="00C455C4"/>
    <w:rsid w:val="00C51B58"/>
    <w:rsid w:val="00C5284A"/>
    <w:rsid w:val="00C61DA8"/>
    <w:rsid w:val="00C70442"/>
    <w:rsid w:val="00C80142"/>
    <w:rsid w:val="00C8099D"/>
    <w:rsid w:val="00C80B5F"/>
    <w:rsid w:val="00C96F87"/>
    <w:rsid w:val="00CC5802"/>
    <w:rsid w:val="00CF3FC8"/>
    <w:rsid w:val="00CF7B5E"/>
    <w:rsid w:val="00D011EA"/>
    <w:rsid w:val="00D05342"/>
    <w:rsid w:val="00D14F53"/>
    <w:rsid w:val="00D16822"/>
    <w:rsid w:val="00D2498E"/>
    <w:rsid w:val="00D303DB"/>
    <w:rsid w:val="00D35C9D"/>
    <w:rsid w:val="00D610E7"/>
    <w:rsid w:val="00D64EBD"/>
    <w:rsid w:val="00DA03B8"/>
    <w:rsid w:val="00DA469F"/>
    <w:rsid w:val="00DF15B6"/>
    <w:rsid w:val="00DF4ECF"/>
    <w:rsid w:val="00E24499"/>
    <w:rsid w:val="00E319DB"/>
    <w:rsid w:val="00E41322"/>
    <w:rsid w:val="00E539D7"/>
    <w:rsid w:val="00E54DB2"/>
    <w:rsid w:val="00E54EDF"/>
    <w:rsid w:val="00E551DB"/>
    <w:rsid w:val="00E621FC"/>
    <w:rsid w:val="00E74631"/>
    <w:rsid w:val="00E938C4"/>
    <w:rsid w:val="00E95B6D"/>
    <w:rsid w:val="00EA64D0"/>
    <w:rsid w:val="00EA6CBB"/>
    <w:rsid w:val="00EB3636"/>
    <w:rsid w:val="00EB60C8"/>
    <w:rsid w:val="00ED0D0E"/>
    <w:rsid w:val="00ED5DF9"/>
    <w:rsid w:val="00EE330B"/>
    <w:rsid w:val="00EE415B"/>
    <w:rsid w:val="00F03EE8"/>
    <w:rsid w:val="00F25AC7"/>
    <w:rsid w:val="00F27F8E"/>
    <w:rsid w:val="00F35226"/>
    <w:rsid w:val="00F42399"/>
    <w:rsid w:val="00F43D72"/>
    <w:rsid w:val="00F464B5"/>
    <w:rsid w:val="00F469DE"/>
    <w:rsid w:val="00F5585C"/>
    <w:rsid w:val="00F63251"/>
    <w:rsid w:val="00F6430B"/>
    <w:rsid w:val="00F70198"/>
    <w:rsid w:val="00F742F2"/>
    <w:rsid w:val="00F77BA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68699"/>
  <w15:chartTrackingRefBased/>
  <w15:docId w15:val="{473BF8F0-8613-40E4-A21C-6A56CDAC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2</cp:revision>
  <dcterms:created xsi:type="dcterms:W3CDTF">2014-03-11T14:28:00Z</dcterms:created>
  <dcterms:modified xsi:type="dcterms:W3CDTF">2014-03-11T16:17:00Z</dcterms:modified>
</cp:coreProperties>
</file>