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884" w:rsidRDefault="00C01884">
      <w:r>
        <w:t xml:space="preserve">Dhaliwal RS, </w:t>
      </w:r>
      <w:proofErr w:type="spellStart"/>
      <w:r>
        <w:t>Kitchell</w:t>
      </w:r>
      <w:proofErr w:type="spellEnd"/>
      <w:r>
        <w:t xml:space="preserve"> BE, </w:t>
      </w:r>
      <w:proofErr w:type="spellStart"/>
      <w:r>
        <w:t>Messick</w:t>
      </w:r>
      <w:proofErr w:type="spellEnd"/>
      <w:r>
        <w:t xml:space="preserve"> JB. Canine </w:t>
      </w:r>
      <w:proofErr w:type="spellStart"/>
      <w:r>
        <w:t>Lymphosarcoma</w:t>
      </w:r>
      <w:proofErr w:type="spellEnd"/>
      <w:r>
        <w:t xml:space="preserve">: Clinical Features. </w:t>
      </w:r>
      <w:r>
        <w:rPr>
          <w:i/>
        </w:rPr>
        <w:t>Compendium</w:t>
      </w:r>
      <w:r>
        <w:t xml:space="preserve"> 2003: 25(8); 572-582.</w:t>
      </w:r>
    </w:p>
    <w:p w:rsidR="00C01884" w:rsidRDefault="00C01884" w:rsidP="00C01884">
      <w:pPr>
        <w:pStyle w:val="ListParagraph"/>
        <w:numPr>
          <w:ilvl w:val="0"/>
          <w:numId w:val="1"/>
        </w:numPr>
      </w:pPr>
      <w:r>
        <w:t>LSA = clonal proliferation of malignant lymphocytes in solid tissues</w:t>
      </w:r>
    </w:p>
    <w:p w:rsidR="00C01884" w:rsidRDefault="00C01884" w:rsidP="00C01884">
      <w:pPr>
        <w:pStyle w:val="ListParagraph"/>
        <w:numPr>
          <w:ilvl w:val="0"/>
          <w:numId w:val="1"/>
        </w:numPr>
      </w:pPr>
      <w:r>
        <w:t>7-24% of all canine neoplasms</w:t>
      </w:r>
    </w:p>
    <w:p w:rsidR="00C01884" w:rsidRDefault="00C01884" w:rsidP="00C01884">
      <w:pPr>
        <w:pStyle w:val="ListParagraph"/>
        <w:numPr>
          <w:ilvl w:val="1"/>
          <w:numId w:val="1"/>
        </w:numPr>
      </w:pPr>
      <w:r>
        <w:t>The third most frequently malignancy in canine patients, most common hematopoietic tumor</w:t>
      </w:r>
    </w:p>
    <w:p w:rsidR="00C01884" w:rsidRDefault="00C01884" w:rsidP="00C01884">
      <w:pPr>
        <w:pStyle w:val="ListParagraph"/>
        <w:numPr>
          <w:ilvl w:val="1"/>
          <w:numId w:val="1"/>
        </w:numPr>
      </w:pPr>
      <w:r>
        <w:t>Similar to non-Hodgkin’s lymphoma in humans</w:t>
      </w:r>
    </w:p>
    <w:p w:rsidR="00C01884" w:rsidRDefault="00C01884" w:rsidP="00C01884">
      <w:pPr>
        <w:pStyle w:val="ListParagraph"/>
        <w:numPr>
          <w:ilvl w:val="0"/>
          <w:numId w:val="1"/>
        </w:numPr>
      </w:pPr>
      <w:r>
        <w:t>Cause of LSA not determined</w:t>
      </w:r>
    </w:p>
    <w:p w:rsidR="00C01884" w:rsidRDefault="00C01884" w:rsidP="00C01884">
      <w:pPr>
        <w:pStyle w:val="ListParagraph"/>
        <w:numPr>
          <w:ilvl w:val="0"/>
          <w:numId w:val="1"/>
        </w:numPr>
      </w:pPr>
      <w:r>
        <w:t>Histological Classification</w:t>
      </w:r>
    </w:p>
    <w:p w:rsidR="00C01884" w:rsidRDefault="00C01884" w:rsidP="00C01884">
      <w:pPr>
        <w:pStyle w:val="ListParagraph"/>
        <w:numPr>
          <w:ilvl w:val="1"/>
          <w:numId w:val="1"/>
        </w:numPr>
      </w:pPr>
      <w:r>
        <w:t>Involvement of blood or bone marrow by neoplastic cells = leukemia</w:t>
      </w:r>
    </w:p>
    <w:p w:rsidR="00C01884" w:rsidRDefault="00C01884" w:rsidP="00C01884">
      <w:pPr>
        <w:pStyle w:val="ListParagraph"/>
        <w:numPr>
          <w:ilvl w:val="1"/>
          <w:numId w:val="1"/>
        </w:numPr>
      </w:pPr>
      <w:r>
        <w:t>National Cancer institute working formulation</w:t>
      </w:r>
    </w:p>
    <w:p w:rsidR="00C01884" w:rsidRDefault="00C01884" w:rsidP="00C01884">
      <w:pPr>
        <w:pStyle w:val="ListParagraph"/>
        <w:numPr>
          <w:ilvl w:val="2"/>
          <w:numId w:val="1"/>
        </w:numPr>
      </w:pPr>
      <w:r>
        <w:t>Classifies into low, intermediate, and high grades</w:t>
      </w:r>
    </w:p>
    <w:p w:rsidR="00C01884" w:rsidRDefault="00C01884" w:rsidP="00C01884">
      <w:pPr>
        <w:pStyle w:val="ListParagraph"/>
        <w:numPr>
          <w:ilvl w:val="2"/>
          <w:numId w:val="1"/>
        </w:numPr>
      </w:pPr>
      <w:r>
        <w:t>Most commonly accepted</w:t>
      </w:r>
    </w:p>
    <w:p w:rsidR="00C01884" w:rsidRDefault="00C01884" w:rsidP="00C01884">
      <w:pPr>
        <w:pStyle w:val="ListParagraph"/>
        <w:numPr>
          <w:ilvl w:val="2"/>
          <w:numId w:val="1"/>
        </w:numPr>
      </w:pPr>
      <w:r>
        <w:t>Vast majority of dogs (~85%) have intermediate to high grade LSA</w:t>
      </w:r>
    </w:p>
    <w:p w:rsidR="00C01884" w:rsidRDefault="00C01884" w:rsidP="00C01884">
      <w:pPr>
        <w:pStyle w:val="ListParagraph"/>
        <w:numPr>
          <w:ilvl w:val="2"/>
          <w:numId w:val="1"/>
        </w:numPr>
      </w:pPr>
    </w:p>
    <w:p w:rsidR="00C01884" w:rsidRDefault="00C01884" w:rsidP="00C01884">
      <w:pPr>
        <w:pStyle w:val="ListParagraph"/>
        <w:numPr>
          <w:ilvl w:val="1"/>
          <w:numId w:val="1"/>
        </w:numPr>
      </w:pPr>
      <w:r>
        <w:t>Kiel classification</w:t>
      </w:r>
    </w:p>
    <w:p w:rsidR="00C01884" w:rsidRDefault="00C01884" w:rsidP="00C01884">
      <w:pPr>
        <w:pStyle w:val="ListParagraph"/>
        <w:numPr>
          <w:ilvl w:val="1"/>
          <w:numId w:val="1"/>
        </w:numPr>
      </w:pPr>
      <w:r>
        <w:t>Rappaport scheme</w:t>
      </w:r>
    </w:p>
    <w:p w:rsidR="00C01884" w:rsidRDefault="00C01884" w:rsidP="00C01884">
      <w:pPr>
        <w:pStyle w:val="ListParagraph"/>
        <w:numPr>
          <w:ilvl w:val="1"/>
          <w:numId w:val="1"/>
        </w:numPr>
      </w:pPr>
      <w:r>
        <w:t xml:space="preserve">Genetic analysis shows that about 75% have B cell </w:t>
      </w:r>
      <w:proofErr w:type="spellStart"/>
      <w:r>
        <w:t>immunophenotype</w:t>
      </w:r>
      <w:proofErr w:type="spellEnd"/>
    </w:p>
    <w:p w:rsidR="00C01884" w:rsidRDefault="00C01884" w:rsidP="00C01884">
      <w:pPr>
        <w:pStyle w:val="ListParagraph"/>
        <w:numPr>
          <w:ilvl w:val="0"/>
          <w:numId w:val="1"/>
        </w:numPr>
      </w:pPr>
      <w:r>
        <w:t>Biology</w:t>
      </w:r>
    </w:p>
    <w:p w:rsidR="00C01884" w:rsidRDefault="00C01884" w:rsidP="00C01884">
      <w:pPr>
        <w:pStyle w:val="ListParagraph"/>
        <w:numPr>
          <w:ilvl w:val="1"/>
          <w:numId w:val="1"/>
        </w:numPr>
      </w:pPr>
      <w:r>
        <w:t>B lymphocytes arise from pluripotent stem cell in the bone marrow after multistep differentiation process</w:t>
      </w:r>
    </w:p>
    <w:p w:rsidR="00C01884" w:rsidRDefault="00C01884" w:rsidP="00C01884">
      <w:pPr>
        <w:pStyle w:val="ListParagraph"/>
        <w:numPr>
          <w:ilvl w:val="1"/>
          <w:numId w:val="1"/>
        </w:numPr>
      </w:pPr>
      <w:r>
        <w:t>They then migrate to secondary lymphoid organs</w:t>
      </w:r>
    </w:p>
    <w:p w:rsidR="00C01884" w:rsidRDefault="00C01884" w:rsidP="00C01884">
      <w:pPr>
        <w:pStyle w:val="ListParagraph"/>
        <w:numPr>
          <w:ilvl w:val="1"/>
          <w:numId w:val="1"/>
        </w:numPr>
      </w:pPr>
      <w:r>
        <w:t>Malignancy represents arrested maturation at various stages in the normal differentiation scheme</w:t>
      </w:r>
    </w:p>
    <w:p w:rsidR="00C01884" w:rsidRDefault="00C01884" w:rsidP="00C01884">
      <w:pPr>
        <w:pStyle w:val="ListParagraph"/>
        <w:numPr>
          <w:ilvl w:val="2"/>
          <w:numId w:val="1"/>
        </w:numPr>
      </w:pPr>
      <w:r>
        <w:t>Progressive and clonal accumulation of multiple genetic lesions affecting proto-oncogenes and tumor suppressor genes</w:t>
      </w:r>
    </w:p>
    <w:p w:rsidR="00C01884" w:rsidRDefault="00C01884" w:rsidP="00C01884">
      <w:pPr>
        <w:pStyle w:val="ListParagraph"/>
        <w:numPr>
          <w:ilvl w:val="0"/>
          <w:numId w:val="1"/>
        </w:numPr>
      </w:pPr>
      <w:r>
        <w:t>Clinical signs</w:t>
      </w:r>
    </w:p>
    <w:p w:rsidR="00E30BD1" w:rsidRDefault="00E30BD1" w:rsidP="00E30BD1">
      <w:pPr>
        <w:pStyle w:val="ListParagraph"/>
        <w:numPr>
          <w:ilvl w:val="1"/>
          <w:numId w:val="1"/>
        </w:numPr>
      </w:pPr>
      <w:r>
        <w:t>Most patients present with disseminated disease</w:t>
      </w:r>
    </w:p>
    <w:p w:rsidR="00E30BD1" w:rsidRDefault="00E30BD1" w:rsidP="00E30BD1">
      <w:pPr>
        <w:pStyle w:val="ListParagraph"/>
        <w:numPr>
          <w:ilvl w:val="1"/>
          <w:numId w:val="1"/>
        </w:numPr>
      </w:pPr>
      <w:proofErr w:type="spellStart"/>
      <w:r>
        <w:t>Multicentric</w:t>
      </w:r>
      <w:proofErr w:type="spellEnd"/>
      <w:r>
        <w:t xml:space="preserve"> disease – painless lymphadenopathy with or without </w:t>
      </w:r>
      <w:proofErr w:type="spellStart"/>
      <w:r>
        <w:t>hepatosplenomegaly</w:t>
      </w:r>
      <w:proofErr w:type="spellEnd"/>
    </w:p>
    <w:p w:rsidR="00E30BD1" w:rsidRDefault="00E30BD1" w:rsidP="00E30BD1">
      <w:pPr>
        <w:pStyle w:val="ListParagraph"/>
        <w:numPr>
          <w:ilvl w:val="2"/>
          <w:numId w:val="1"/>
        </w:numPr>
      </w:pPr>
      <w:r>
        <w:t>Nonspecific clinical signs – lethargy, fever, weight loss, abdominal distention, PU/PD</w:t>
      </w:r>
    </w:p>
    <w:p w:rsidR="00E30BD1" w:rsidRDefault="00E30BD1" w:rsidP="00E30BD1">
      <w:pPr>
        <w:pStyle w:val="ListParagraph"/>
        <w:numPr>
          <w:ilvl w:val="1"/>
          <w:numId w:val="1"/>
        </w:numPr>
      </w:pPr>
      <w:r>
        <w:t>Alimentary system</w:t>
      </w:r>
    </w:p>
    <w:p w:rsidR="00E30BD1" w:rsidRDefault="00E30BD1" w:rsidP="00E30BD1">
      <w:pPr>
        <w:pStyle w:val="ListParagraph"/>
        <w:numPr>
          <w:ilvl w:val="2"/>
          <w:numId w:val="1"/>
        </w:numPr>
      </w:pPr>
      <w:r>
        <w:t xml:space="preserve">Uncommon in dogs, vomiting, diarrhea, </w:t>
      </w:r>
      <w:proofErr w:type="spellStart"/>
      <w:r>
        <w:t>wt</w:t>
      </w:r>
      <w:proofErr w:type="spellEnd"/>
      <w:r>
        <w:t xml:space="preserve"> loss</w:t>
      </w:r>
    </w:p>
    <w:p w:rsidR="00E30BD1" w:rsidRDefault="00E30BD1" w:rsidP="00E30BD1">
      <w:pPr>
        <w:pStyle w:val="ListParagraph"/>
        <w:numPr>
          <w:ilvl w:val="2"/>
          <w:numId w:val="1"/>
        </w:numPr>
      </w:pPr>
      <w:r>
        <w:t>Difficult to distinguish LSA from lymphocytic-</w:t>
      </w:r>
      <w:proofErr w:type="spellStart"/>
      <w:r>
        <w:t>plasmacytic</w:t>
      </w:r>
      <w:proofErr w:type="spellEnd"/>
      <w:r>
        <w:t xml:space="preserve"> enteritis</w:t>
      </w:r>
    </w:p>
    <w:p w:rsidR="00E30BD1" w:rsidRDefault="00E30BD1" w:rsidP="00E30BD1">
      <w:pPr>
        <w:pStyle w:val="ListParagraph"/>
        <w:numPr>
          <w:ilvl w:val="1"/>
          <w:numId w:val="1"/>
        </w:numPr>
      </w:pPr>
      <w:r>
        <w:t xml:space="preserve">Mediastinum – can manifest as </w:t>
      </w:r>
      <w:proofErr w:type="spellStart"/>
      <w:r>
        <w:t>precaval</w:t>
      </w:r>
      <w:proofErr w:type="spellEnd"/>
      <w:r>
        <w:t xml:space="preserve"> syndrome or with respiratory signs</w:t>
      </w:r>
    </w:p>
    <w:p w:rsidR="00E30BD1" w:rsidRDefault="00E30BD1" w:rsidP="00E30BD1">
      <w:pPr>
        <w:pStyle w:val="ListParagraph"/>
        <w:numPr>
          <w:ilvl w:val="1"/>
          <w:numId w:val="1"/>
        </w:numPr>
      </w:pPr>
      <w:r>
        <w:t xml:space="preserve">Skin </w:t>
      </w:r>
      <w:r w:rsidR="009C7E83">
        <w:t>–</w:t>
      </w:r>
      <w:r>
        <w:t xml:space="preserve"> </w:t>
      </w:r>
      <w:r w:rsidR="009C7E83">
        <w:t>Can be generalized or multifocal, usually the T cell subtype, lesions can be nodules, plaques, ulcers, erythematous erosive dermatitis, scaling, alopecia, and/or pruritus</w:t>
      </w:r>
    </w:p>
    <w:p w:rsidR="009C7E83" w:rsidRDefault="009C7E83" w:rsidP="00E30BD1">
      <w:pPr>
        <w:pStyle w:val="ListParagraph"/>
        <w:numPr>
          <w:ilvl w:val="1"/>
          <w:numId w:val="1"/>
        </w:numPr>
      </w:pPr>
      <w:r>
        <w:t xml:space="preserve">CNS – variety of </w:t>
      </w:r>
      <w:proofErr w:type="spellStart"/>
      <w:r>
        <w:t>neuro</w:t>
      </w:r>
      <w:proofErr w:type="spellEnd"/>
      <w:r>
        <w:t xml:space="preserve"> signs, focal or diffuse</w:t>
      </w:r>
    </w:p>
    <w:p w:rsidR="009C7E83" w:rsidRDefault="009C7E83" w:rsidP="00E30BD1">
      <w:pPr>
        <w:pStyle w:val="ListParagraph"/>
        <w:numPr>
          <w:ilvl w:val="1"/>
          <w:numId w:val="1"/>
        </w:numPr>
      </w:pPr>
      <w:r>
        <w:t xml:space="preserve">Eyes – bilateral uveitis, </w:t>
      </w:r>
      <w:proofErr w:type="spellStart"/>
      <w:r>
        <w:t>hyphema</w:t>
      </w:r>
      <w:proofErr w:type="spellEnd"/>
      <w:r>
        <w:t xml:space="preserve">, </w:t>
      </w:r>
      <w:proofErr w:type="spellStart"/>
      <w:r>
        <w:t>hypopyon</w:t>
      </w:r>
      <w:proofErr w:type="spellEnd"/>
      <w:r>
        <w:t xml:space="preserve">, </w:t>
      </w:r>
      <w:proofErr w:type="spellStart"/>
      <w:r>
        <w:t>synechia</w:t>
      </w:r>
      <w:proofErr w:type="spellEnd"/>
      <w:r>
        <w:t xml:space="preserve">, retinal </w:t>
      </w:r>
      <w:proofErr w:type="spellStart"/>
      <w:r>
        <w:t>detacheent</w:t>
      </w:r>
      <w:proofErr w:type="spellEnd"/>
      <w:r>
        <w:t>, exophthalmos, secondary glaucoma</w:t>
      </w:r>
    </w:p>
    <w:p w:rsidR="009C7E83" w:rsidRDefault="009C7E83" w:rsidP="00E30BD1">
      <w:pPr>
        <w:pStyle w:val="ListParagraph"/>
        <w:numPr>
          <w:ilvl w:val="1"/>
          <w:numId w:val="1"/>
        </w:numPr>
      </w:pPr>
      <w:r>
        <w:t>Rarely documented in other areas too</w:t>
      </w:r>
    </w:p>
    <w:p w:rsidR="009C7E83" w:rsidRDefault="009C7E83" w:rsidP="009C7E83">
      <w:pPr>
        <w:pStyle w:val="ListParagraph"/>
        <w:numPr>
          <w:ilvl w:val="0"/>
          <w:numId w:val="1"/>
        </w:numPr>
      </w:pPr>
      <w:proofErr w:type="spellStart"/>
      <w:r>
        <w:t>Paraneoplasic</w:t>
      </w:r>
      <w:proofErr w:type="spellEnd"/>
      <w:r>
        <w:t xml:space="preserve"> syndromes</w:t>
      </w:r>
    </w:p>
    <w:p w:rsidR="009C7E83" w:rsidRDefault="009C7E83" w:rsidP="009C7E83">
      <w:pPr>
        <w:pStyle w:val="ListParagraph"/>
        <w:numPr>
          <w:ilvl w:val="1"/>
          <w:numId w:val="1"/>
        </w:numPr>
      </w:pPr>
      <w:proofErr w:type="spellStart"/>
      <w:r>
        <w:t>Hypercalcemia</w:t>
      </w:r>
      <w:proofErr w:type="spellEnd"/>
      <w:r>
        <w:t xml:space="preserve">, normochromic normocytic </w:t>
      </w:r>
      <w:proofErr w:type="spellStart"/>
      <w:r>
        <w:t>nonregenerative</w:t>
      </w:r>
      <w:proofErr w:type="spellEnd"/>
      <w:r>
        <w:t xml:space="preserve"> anemia, hemolytic anemia, thrombocytopenia, monoclonal </w:t>
      </w:r>
      <w:proofErr w:type="spellStart"/>
      <w:r>
        <w:t>gammopathy</w:t>
      </w:r>
      <w:proofErr w:type="spellEnd"/>
      <w:r>
        <w:t xml:space="preserve">, neuropathy, myasthenia gravis, and cancer cachexia. </w:t>
      </w:r>
    </w:p>
    <w:p w:rsidR="009C7E83" w:rsidRDefault="009C7E83" w:rsidP="009C7E83">
      <w:pPr>
        <w:pStyle w:val="ListParagraph"/>
        <w:numPr>
          <w:ilvl w:val="1"/>
          <w:numId w:val="1"/>
        </w:numPr>
      </w:pPr>
      <w:proofErr w:type="spellStart"/>
      <w:r>
        <w:t>Hypercalcemia</w:t>
      </w:r>
      <w:proofErr w:type="spellEnd"/>
      <w:r>
        <w:t xml:space="preserve"> is the most frequently reported </w:t>
      </w:r>
      <w:proofErr w:type="spellStart"/>
      <w:r>
        <w:t>paraneoplastic</w:t>
      </w:r>
      <w:proofErr w:type="spellEnd"/>
      <w:r>
        <w:t xml:space="preserve"> syndrome associated with LSA</w:t>
      </w:r>
    </w:p>
    <w:p w:rsidR="009C7E83" w:rsidRDefault="00726691" w:rsidP="009C7E83">
      <w:pPr>
        <w:pStyle w:val="ListParagraph"/>
        <w:numPr>
          <w:ilvl w:val="1"/>
          <w:numId w:val="1"/>
        </w:numPr>
      </w:pPr>
      <w:r>
        <w:t>Production of parathyroid-related hormone most often</w:t>
      </w:r>
      <w:r w:rsidR="00C20509">
        <w:t xml:space="preserve"> cause of humoral </w:t>
      </w:r>
      <w:proofErr w:type="spellStart"/>
      <w:r w:rsidR="00C20509">
        <w:t>hypercalcemia</w:t>
      </w:r>
      <w:proofErr w:type="spellEnd"/>
    </w:p>
    <w:p w:rsidR="00726691" w:rsidRDefault="00726691" w:rsidP="00C20509">
      <w:pPr>
        <w:pStyle w:val="ListParagraph"/>
        <w:numPr>
          <w:ilvl w:val="2"/>
          <w:numId w:val="1"/>
        </w:numPr>
      </w:pPr>
      <w:r>
        <w:t>Usually T cell phenotype</w:t>
      </w:r>
    </w:p>
    <w:p w:rsidR="00726691" w:rsidRDefault="00C20509" w:rsidP="009C7E83">
      <w:pPr>
        <w:pStyle w:val="ListParagraph"/>
        <w:numPr>
          <w:ilvl w:val="1"/>
          <w:numId w:val="1"/>
        </w:numPr>
      </w:pPr>
      <w:r>
        <w:t xml:space="preserve">Bony </w:t>
      </w:r>
      <w:proofErr w:type="spellStart"/>
      <w:r>
        <w:t>lysis</w:t>
      </w:r>
      <w:proofErr w:type="spellEnd"/>
      <w:r>
        <w:t xml:space="preserve"> can also cause </w:t>
      </w:r>
      <w:proofErr w:type="spellStart"/>
      <w:r>
        <w:t>hypercalcemia</w:t>
      </w:r>
      <w:proofErr w:type="spellEnd"/>
      <w:r>
        <w:t xml:space="preserve"> </w:t>
      </w:r>
    </w:p>
    <w:p w:rsidR="00C20509" w:rsidRDefault="00C20509" w:rsidP="00C20509">
      <w:pPr>
        <w:pStyle w:val="ListParagraph"/>
        <w:numPr>
          <w:ilvl w:val="2"/>
          <w:numId w:val="1"/>
        </w:numPr>
      </w:pPr>
      <w:r>
        <w:t>Cancer cells release factors that result in calcium absorption from bone</w:t>
      </w:r>
    </w:p>
    <w:p w:rsidR="00C20509" w:rsidRDefault="00C20509" w:rsidP="00C20509">
      <w:pPr>
        <w:pStyle w:val="ListParagraph"/>
        <w:numPr>
          <w:ilvl w:val="0"/>
          <w:numId w:val="1"/>
        </w:numPr>
      </w:pPr>
      <w:r>
        <w:t>Prognostic factors</w:t>
      </w:r>
    </w:p>
    <w:p w:rsidR="00C20509" w:rsidRDefault="00F108D1" w:rsidP="00C20509">
      <w:pPr>
        <w:pStyle w:val="ListParagraph"/>
        <w:numPr>
          <w:ilvl w:val="1"/>
          <w:numId w:val="1"/>
        </w:numPr>
      </w:pPr>
      <w:proofErr w:type="spellStart"/>
      <w:r>
        <w:t>Substage</w:t>
      </w:r>
      <w:proofErr w:type="spellEnd"/>
      <w:r>
        <w:t xml:space="preserve"> B has worse </w:t>
      </w:r>
      <w:proofErr w:type="spellStart"/>
      <w:r>
        <w:t>px</w:t>
      </w:r>
      <w:proofErr w:type="spellEnd"/>
      <w:r>
        <w:t>, Stage 4 and 5 have shorter remission times</w:t>
      </w:r>
    </w:p>
    <w:p w:rsidR="00F108D1" w:rsidRDefault="00F108D1" w:rsidP="00C20509">
      <w:pPr>
        <w:pStyle w:val="ListParagraph"/>
        <w:numPr>
          <w:ilvl w:val="1"/>
          <w:numId w:val="1"/>
        </w:numPr>
      </w:pPr>
      <w:r>
        <w:t xml:space="preserve">Spayed females have more favorable </w:t>
      </w:r>
      <w:proofErr w:type="spellStart"/>
      <w:r>
        <w:t>px</w:t>
      </w:r>
      <w:proofErr w:type="spellEnd"/>
    </w:p>
    <w:p w:rsidR="00CA3BFC" w:rsidRDefault="00CA3BFC" w:rsidP="00C20509">
      <w:pPr>
        <w:pStyle w:val="ListParagraph"/>
        <w:numPr>
          <w:ilvl w:val="1"/>
          <w:numId w:val="1"/>
        </w:numPr>
      </w:pPr>
      <w:r>
        <w:lastRenderedPageBreak/>
        <w:t xml:space="preserve">Presence of </w:t>
      </w:r>
      <w:proofErr w:type="spellStart"/>
      <w:r>
        <w:t>hypercalcemia</w:t>
      </w:r>
      <w:proofErr w:type="spellEnd"/>
      <w:r>
        <w:t xml:space="preserve"> is negative prognostic value</w:t>
      </w:r>
    </w:p>
    <w:p w:rsidR="00F108D1" w:rsidRDefault="00F108D1" w:rsidP="00C20509">
      <w:pPr>
        <w:pStyle w:val="ListParagraph"/>
        <w:numPr>
          <w:ilvl w:val="1"/>
          <w:numId w:val="1"/>
        </w:numPr>
      </w:pPr>
      <w:r>
        <w:t>Prior steroid use has negative influence on survival and remission duration</w:t>
      </w:r>
    </w:p>
    <w:p w:rsidR="00F108D1" w:rsidRDefault="00F108D1" w:rsidP="00C20509">
      <w:pPr>
        <w:pStyle w:val="ListParagraph"/>
        <w:numPr>
          <w:ilvl w:val="1"/>
          <w:numId w:val="1"/>
        </w:numPr>
      </w:pPr>
      <w:r>
        <w:t xml:space="preserve">Longer survival with B cell </w:t>
      </w:r>
      <w:proofErr w:type="spellStart"/>
      <w:r>
        <w:t>immunophenotype</w:t>
      </w:r>
      <w:proofErr w:type="spellEnd"/>
    </w:p>
    <w:p w:rsidR="00F108D1" w:rsidRDefault="00F108D1" w:rsidP="00F108D1"/>
    <w:p w:rsidR="00F108D1" w:rsidRDefault="00F108D1" w:rsidP="00F108D1">
      <w:r>
        <w:t xml:space="preserve">Dhaliwal RS, </w:t>
      </w:r>
      <w:proofErr w:type="spellStart"/>
      <w:r>
        <w:t>Kitchell</w:t>
      </w:r>
      <w:proofErr w:type="spellEnd"/>
      <w:r>
        <w:t xml:space="preserve"> BE, </w:t>
      </w:r>
      <w:proofErr w:type="spellStart"/>
      <w:r>
        <w:t>Messick</w:t>
      </w:r>
      <w:proofErr w:type="spellEnd"/>
      <w:r>
        <w:t xml:space="preserve"> JB. Canine </w:t>
      </w:r>
      <w:proofErr w:type="spellStart"/>
      <w:r>
        <w:t>lymphosarcoma</w:t>
      </w:r>
      <w:proofErr w:type="spellEnd"/>
      <w:r>
        <w:t xml:space="preserve">: Diagnosis and treatment. </w:t>
      </w:r>
      <w:r>
        <w:rPr>
          <w:i/>
        </w:rPr>
        <w:t>Compendium</w:t>
      </w:r>
      <w:r>
        <w:t xml:space="preserve"> 2003:25(8); 584-600.</w:t>
      </w:r>
    </w:p>
    <w:p w:rsidR="00F108D1" w:rsidRDefault="00F108D1" w:rsidP="00F108D1">
      <w:pPr>
        <w:pStyle w:val="ListParagraph"/>
        <w:numPr>
          <w:ilvl w:val="0"/>
          <w:numId w:val="2"/>
        </w:numPr>
      </w:pPr>
      <w:r>
        <w:t>Diagnosis and clinical staging</w:t>
      </w:r>
    </w:p>
    <w:p w:rsidR="00F108D1" w:rsidRDefault="00F108D1" w:rsidP="00F108D1">
      <w:pPr>
        <w:pStyle w:val="ListParagraph"/>
        <w:numPr>
          <w:ilvl w:val="1"/>
          <w:numId w:val="2"/>
        </w:numPr>
      </w:pPr>
      <w:r>
        <w:t>FNA is usually adequate for diagnosis</w:t>
      </w:r>
    </w:p>
    <w:p w:rsidR="00F108D1" w:rsidRDefault="00F108D1" w:rsidP="00F108D1">
      <w:pPr>
        <w:pStyle w:val="ListParagraph"/>
        <w:numPr>
          <w:ilvl w:val="1"/>
          <w:numId w:val="2"/>
        </w:numPr>
      </w:pPr>
      <w:r>
        <w:t>Clinical staging</w:t>
      </w:r>
    </w:p>
    <w:p w:rsidR="00F108D1" w:rsidRDefault="00F108D1" w:rsidP="00F108D1">
      <w:pPr>
        <w:pStyle w:val="ListParagraph"/>
        <w:numPr>
          <w:ilvl w:val="2"/>
          <w:numId w:val="2"/>
        </w:numPr>
      </w:pPr>
      <w:r>
        <w:t>Stage 1 – single lymph node involvement</w:t>
      </w:r>
    </w:p>
    <w:p w:rsidR="00F108D1" w:rsidRDefault="00F108D1" w:rsidP="00F108D1">
      <w:pPr>
        <w:pStyle w:val="ListParagraph"/>
        <w:numPr>
          <w:ilvl w:val="2"/>
          <w:numId w:val="2"/>
        </w:numPr>
      </w:pPr>
      <w:r>
        <w:t>Stage 2 – multiple nodes involved, but confined to above or below diaphragm</w:t>
      </w:r>
    </w:p>
    <w:p w:rsidR="00F108D1" w:rsidRDefault="00F108D1" w:rsidP="00F108D1">
      <w:pPr>
        <w:pStyle w:val="ListParagraph"/>
        <w:numPr>
          <w:ilvl w:val="2"/>
          <w:numId w:val="2"/>
        </w:numPr>
      </w:pPr>
      <w:r>
        <w:t>Stage 3 - multiple lymph nodes on both halves of the body involved</w:t>
      </w:r>
    </w:p>
    <w:p w:rsidR="00F108D1" w:rsidRDefault="00F108D1" w:rsidP="00F108D1">
      <w:pPr>
        <w:pStyle w:val="ListParagraph"/>
        <w:numPr>
          <w:ilvl w:val="2"/>
          <w:numId w:val="2"/>
        </w:numPr>
      </w:pPr>
      <w:r>
        <w:t>Stage 4 – Involvement of lifer or spleen</w:t>
      </w:r>
    </w:p>
    <w:p w:rsidR="00F108D1" w:rsidRDefault="00F108D1" w:rsidP="00F108D1">
      <w:pPr>
        <w:pStyle w:val="ListParagraph"/>
        <w:numPr>
          <w:ilvl w:val="2"/>
          <w:numId w:val="2"/>
        </w:numPr>
      </w:pPr>
      <w:r>
        <w:t>Stage 5 – Bone marrow or other organ involvement</w:t>
      </w:r>
    </w:p>
    <w:p w:rsidR="00F108D1" w:rsidRDefault="00F108D1" w:rsidP="00F108D1">
      <w:pPr>
        <w:pStyle w:val="ListParagraph"/>
        <w:numPr>
          <w:ilvl w:val="2"/>
          <w:numId w:val="2"/>
        </w:numPr>
      </w:pPr>
      <w:proofErr w:type="spellStart"/>
      <w:r>
        <w:t>Substage</w:t>
      </w:r>
      <w:proofErr w:type="spellEnd"/>
      <w:r>
        <w:t xml:space="preserve"> A – patient feels well, </w:t>
      </w:r>
      <w:proofErr w:type="spellStart"/>
      <w:r>
        <w:t>Substage</w:t>
      </w:r>
      <w:proofErr w:type="spellEnd"/>
      <w:r>
        <w:t xml:space="preserve"> B – patient feels ill</w:t>
      </w:r>
    </w:p>
    <w:p w:rsidR="00F108D1" w:rsidRDefault="00F64D35" w:rsidP="00F108D1">
      <w:pPr>
        <w:pStyle w:val="ListParagraph"/>
        <w:numPr>
          <w:ilvl w:val="1"/>
          <w:numId w:val="2"/>
        </w:numPr>
      </w:pPr>
      <w:r>
        <w:t>IHC can be used on formalin fixed tissues to determine B or T subtypes</w:t>
      </w:r>
    </w:p>
    <w:p w:rsidR="00F64D35" w:rsidRDefault="00F64D35" w:rsidP="00F108D1">
      <w:pPr>
        <w:pStyle w:val="ListParagraph"/>
        <w:numPr>
          <w:ilvl w:val="1"/>
          <w:numId w:val="2"/>
        </w:numPr>
      </w:pPr>
      <w:r>
        <w:t xml:space="preserve">Flow </w:t>
      </w:r>
      <w:proofErr w:type="spellStart"/>
      <w:r>
        <w:t>cytometry</w:t>
      </w:r>
      <w:proofErr w:type="spellEnd"/>
      <w:r>
        <w:t xml:space="preserve"> – can be done on aspirates</w:t>
      </w:r>
      <w:r w:rsidR="00CA3BFC">
        <w:t>, can determine subtypes</w:t>
      </w:r>
    </w:p>
    <w:p w:rsidR="00CA3BFC" w:rsidRDefault="00CA3BFC" w:rsidP="00F108D1">
      <w:pPr>
        <w:pStyle w:val="ListParagraph"/>
        <w:numPr>
          <w:ilvl w:val="1"/>
          <w:numId w:val="2"/>
        </w:numPr>
      </w:pPr>
      <w:r>
        <w:t>PCR (PARR) can be used to detect subtype and separate LSA from reactive lymphocyte expansion</w:t>
      </w:r>
    </w:p>
    <w:p w:rsidR="00AE012E" w:rsidRDefault="00AE012E" w:rsidP="00AE012E">
      <w:pPr>
        <w:pStyle w:val="ListParagraph"/>
        <w:numPr>
          <w:ilvl w:val="2"/>
          <w:numId w:val="2"/>
        </w:numPr>
      </w:pPr>
      <w:r>
        <w:t>PCR for antigen receptor rearrangement</w:t>
      </w:r>
    </w:p>
    <w:p w:rsidR="00AE012E" w:rsidRDefault="00AE012E" w:rsidP="00AE012E">
      <w:pPr>
        <w:pStyle w:val="ListParagraph"/>
        <w:numPr>
          <w:ilvl w:val="2"/>
          <w:numId w:val="2"/>
        </w:numPr>
      </w:pPr>
      <w:r>
        <w:t xml:space="preserve">B or T cell receptor DNA is amplified from many cells – they are then separated by electrophoresis on gel agar. Normal lymphocyte population results in many different bands (as lymphocytes should have different receptors), while neoplastic population will result in one or two distinct bands = </w:t>
      </w:r>
      <w:proofErr w:type="spellStart"/>
      <w:r>
        <w:t>clonality</w:t>
      </w:r>
      <w:proofErr w:type="spellEnd"/>
      <w:r>
        <w:t xml:space="preserve"> = neoplasia</w:t>
      </w:r>
    </w:p>
    <w:p w:rsidR="00CA3BFC" w:rsidRDefault="00CA3BFC" w:rsidP="00F108D1">
      <w:pPr>
        <w:pStyle w:val="ListParagraph"/>
        <w:numPr>
          <w:ilvl w:val="1"/>
          <w:numId w:val="2"/>
        </w:numPr>
      </w:pPr>
      <w:r>
        <w:t>Clinical staging</w:t>
      </w:r>
    </w:p>
    <w:p w:rsidR="00CA3BFC" w:rsidRDefault="00CA3BFC" w:rsidP="00CA3BFC">
      <w:pPr>
        <w:pStyle w:val="ListParagraph"/>
        <w:numPr>
          <w:ilvl w:val="2"/>
          <w:numId w:val="2"/>
        </w:numPr>
      </w:pPr>
      <w:proofErr w:type="spellStart"/>
      <w:r>
        <w:t>Cbc</w:t>
      </w:r>
      <w:proofErr w:type="spellEnd"/>
      <w:r>
        <w:t xml:space="preserve">, </w:t>
      </w:r>
      <w:proofErr w:type="spellStart"/>
      <w:r>
        <w:t>chem</w:t>
      </w:r>
      <w:proofErr w:type="spellEnd"/>
      <w:r>
        <w:t xml:space="preserve">, </w:t>
      </w:r>
      <w:proofErr w:type="spellStart"/>
      <w:r>
        <w:t>ua</w:t>
      </w:r>
      <w:proofErr w:type="spellEnd"/>
      <w:r>
        <w:t>, CXR, AXR or AUS, -/+ BM aspirate</w:t>
      </w:r>
    </w:p>
    <w:p w:rsidR="00CA3BFC" w:rsidRDefault="00CA3BFC" w:rsidP="00CA3BFC">
      <w:pPr>
        <w:pStyle w:val="ListParagraph"/>
        <w:numPr>
          <w:ilvl w:val="2"/>
          <w:numId w:val="2"/>
        </w:numPr>
      </w:pPr>
      <w:r>
        <w:t>71% of dogs have CXR abnormalities at time of diagnosis</w:t>
      </w:r>
    </w:p>
    <w:p w:rsidR="00CA3BFC" w:rsidRDefault="00CA3BFC" w:rsidP="00CA3BFC">
      <w:pPr>
        <w:pStyle w:val="ListParagraph"/>
        <w:numPr>
          <w:ilvl w:val="2"/>
          <w:numId w:val="2"/>
        </w:numPr>
      </w:pPr>
      <w:r>
        <w:t>CSF analysis if CNS lymphoma suspected</w:t>
      </w:r>
    </w:p>
    <w:p w:rsidR="00CA3BFC" w:rsidRDefault="00CA3BFC" w:rsidP="00CA3BFC">
      <w:pPr>
        <w:pStyle w:val="ListParagraph"/>
        <w:numPr>
          <w:ilvl w:val="0"/>
          <w:numId w:val="2"/>
        </w:numPr>
      </w:pPr>
      <w:r>
        <w:t xml:space="preserve">Treatment: </w:t>
      </w:r>
    </w:p>
    <w:p w:rsidR="00CA3BFC" w:rsidRDefault="00CA3BFC" w:rsidP="00CA3BFC">
      <w:pPr>
        <w:pStyle w:val="ListParagraph"/>
        <w:numPr>
          <w:ilvl w:val="1"/>
          <w:numId w:val="2"/>
        </w:numPr>
      </w:pPr>
      <w:r>
        <w:t>w/o chemo survival is 4-12 weeks</w:t>
      </w:r>
    </w:p>
    <w:p w:rsidR="00CA3BFC" w:rsidRDefault="00CA3BFC" w:rsidP="00CA3BFC">
      <w:pPr>
        <w:pStyle w:val="ListParagraph"/>
        <w:numPr>
          <w:ilvl w:val="1"/>
          <w:numId w:val="2"/>
        </w:numPr>
      </w:pPr>
      <w:r>
        <w:t xml:space="preserve">b/c it is a systemic disease, chemotherapy is cornerstone of </w:t>
      </w:r>
      <w:proofErr w:type="spellStart"/>
      <w:r>
        <w:t>tx</w:t>
      </w:r>
      <w:proofErr w:type="spellEnd"/>
    </w:p>
    <w:p w:rsidR="00CA3BFC" w:rsidRDefault="00CA3BFC" w:rsidP="00CA3BFC">
      <w:pPr>
        <w:pStyle w:val="ListParagraph"/>
        <w:numPr>
          <w:ilvl w:val="1"/>
          <w:numId w:val="2"/>
        </w:numPr>
      </w:pPr>
      <w:r>
        <w:t>combination chemotherapy most commonly used/recommended</w:t>
      </w:r>
    </w:p>
    <w:p w:rsidR="00CA3BFC" w:rsidRDefault="00CA3BFC" w:rsidP="00CA3BFC">
      <w:pPr>
        <w:pStyle w:val="ListParagraph"/>
        <w:numPr>
          <w:ilvl w:val="2"/>
          <w:numId w:val="2"/>
        </w:numPr>
      </w:pPr>
      <w:r>
        <w:t>drugs w/ different MOAs achieve maximal cell kill within the range of tolerated toxicity</w:t>
      </w:r>
    </w:p>
    <w:p w:rsidR="00CA3BFC" w:rsidRDefault="00CA3BFC" w:rsidP="00CA3BFC">
      <w:pPr>
        <w:pStyle w:val="ListParagraph"/>
        <w:numPr>
          <w:ilvl w:val="2"/>
          <w:numId w:val="2"/>
        </w:numPr>
      </w:pPr>
      <w:r>
        <w:t>Minimizes adverse effects to host</w:t>
      </w:r>
    </w:p>
    <w:p w:rsidR="00CA3BFC" w:rsidRDefault="00CA3BFC" w:rsidP="00CA3BFC">
      <w:pPr>
        <w:pStyle w:val="ListParagraph"/>
        <w:numPr>
          <w:ilvl w:val="2"/>
          <w:numId w:val="2"/>
        </w:numPr>
      </w:pPr>
      <w:r>
        <w:t xml:space="preserve">Delays the emergency of </w:t>
      </w:r>
      <w:proofErr w:type="spellStart"/>
      <w:r>
        <w:t>chemoresistant</w:t>
      </w:r>
      <w:proofErr w:type="spellEnd"/>
      <w:r>
        <w:t xml:space="preserve"> clones</w:t>
      </w:r>
    </w:p>
    <w:p w:rsidR="00CA3BFC" w:rsidRDefault="00CA3BFC" w:rsidP="00CA3BFC">
      <w:pPr>
        <w:pStyle w:val="ListParagraph"/>
        <w:numPr>
          <w:ilvl w:val="2"/>
          <w:numId w:val="2"/>
        </w:numPr>
      </w:pPr>
      <w:r>
        <w:t>Response is 80-90%, MST of 250-300 days</w:t>
      </w:r>
    </w:p>
    <w:p w:rsidR="00CA3BFC" w:rsidRDefault="00CA3BFC" w:rsidP="00CA3BFC">
      <w:pPr>
        <w:pStyle w:val="ListParagraph"/>
        <w:numPr>
          <w:ilvl w:val="2"/>
          <w:numId w:val="2"/>
        </w:numPr>
      </w:pPr>
      <w:r>
        <w:t>Cyclophosphamide, L-</w:t>
      </w:r>
      <w:proofErr w:type="spellStart"/>
      <w:r>
        <w:t>asparaginase</w:t>
      </w:r>
      <w:proofErr w:type="spellEnd"/>
      <w:r>
        <w:t>, prednisone, vincristine, doxorubicin</w:t>
      </w:r>
    </w:p>
    <w:p w:rsidR="00CA3BFC" w:rsidRDefault="00CA3BFC" w:rsidP="00CA3BFC">
      <w:pPr>
        <w:pStyle w:val="ListParagraph"/>
        <w:numPr>
          <w:ilvl w:val="1"/>
          <w:numId w:val="2"/>
        </w:numPr>
      </w:pPr>
      <w:r>
        <w:t>Madison-Wisconsin protocol adds methotrexate to the other drugs and has highest published proportion of patients w/ 2yr survival (30%)</w:t>
      </w:r>
    </w:p>
    <w:p w:rsidR="00CA3BFC" w:rsidRDefault="00FF7F0A" w:rsidP="00CA3BFC">
      <w:pPr>
        <w:pStyle w:val="ListParagraph"/>
        <w:numPr>
          <w:ilvl w:val="1"/>
          <w:numId w:val="2"/>
        </w:numPr>
      </w:pPr>
      <w:r>
        <w:t>Single agent therapy</w:t>
      </w:r>
    </w:p>
    <w:p w:rsidR="00FF7F0A" w:rsidRDefault="00FF7F0A" w:rsidP="00FF7F0A">
      <w:pPr>
        <w:pStyle w:val="ListParagraph"/>
        <w:numPr>
          <w:ilvl w:val="2"/>
          <w:numId w:val="2"/>
        </w:numPr>
      </w:pPr>
      <w:r>
        <w:t>Steroids alone result in remissions of 1-2 months</w:t>
      </w:r>
    </w:p>
    <w:p w:rsidR="00FF7F0A" w:rsidRDefault="00FF7F0A" w:rsidP="00FF7F0A">
      <w:pPr>
        <w:pStyle w:val="ListParagraph"/>
        <w:numPr>
          <w:ilvl w:val="1"/>
          <w:numId w:val="2"/>
        </w:numPr>
      </w:pPr>
      <w:r>
        <w:t>Radiation therapy</w:t>
      </w:r>
    </w:p>
    <w:p w:rsidR="00FF7F0A" w:rsidRDefault="00FF7F0A" w:rsidP="00FF7F0A">
      <w:pPr>
        <w:pStyle w:val="ListParagraph"/>
        <w:numPr>
          <w:ilvl w:val="2"/>
          <w:numId w:val="2"/>
        </w:numPr>
      </w:pPr>
      <w:r>
        <w:t>Half-body irradiation may help improve overall survival rates</w:t>
      </w:r>
    </w:p>
    <w:p w:rsidR="00FF7F0A" w:rsidRDefault="00FF7F0A" w:rsidP="00FF7F0A">
      <w:pPr>
        <w:pStyle w:val="ListParagraph"/>
        <w:numPr>
          <w:ilvl w:val="1"/>
          <w:numId w:val="2"/>
        </w:numPr>
      </w:pPr>
      <w:r>
        <w:t>Poly unsaturated omega-3 fatty acids improved disease free interval and survival time for dogs with lymphoma</w:t>
      </w:r>
    </w:p>
    <w:p w:rsidR="00FF7F0A" w:rsidRDefault="00FF7F0A" w:rsidP="00FF7F0A">
      <w:pPr>
        <w:pStyle w:val="ListParagraph"/>
        <w:numPr>
          <w:ilvl w:val="0"/>
          <w:numId w:val="2"/>
        </w:numPr>
      </w:pPr>
      <w:r>
        <w:t>Side effects</w:t>
      </w:r>
    </w:p>
    <w:p w:rsidR="00FF7F0A" w:rsidRDefault="00FF7F0A" w:rsidP="00FF7F0A">
      <w:pPr>
        <w:pStyle w:val="ListParagraph"/>
        <w:numPr>
          <w:ilvl w:val="1"/>
          <w:numId w:val="2"/>
        </w:numPr>
      </w:pPr>
      <w:r>
        <w:t>At doses commonly used, less than 10-15% of dogs require hospitalization for chemotherapy toxicity</w:t>
      </w:r>
    </w:p>
    <w:p w:rsidR="00FF7F0A" w:rsidRDefault="00FF7F0A" w:rsidP="00FF7F0A">
      <w:pPr>
        <w:pStyle w:val="ListParagraph"/>
        <w:numPr>
          <w:ilvl w:val="1"/>
          <w:numId w:val="2"/>
        </w:numPr>
      </w:pPr>
      <w:r>
        <w:t>Fatal chemo associated sepsis is very rare</w:t>
      </w:r>
    </w:p>
    <w:p w:rsidR="00FF7F0A" w:rsidRDefault="00FF7F0A" w:rsidP="00FF7F0A">
      <w:pPr>
        <w:pStyle w:val="ListParagraph"/>
        <w:numPr>
          <w:ilvl w:val="1"/>
          <w:numId w:val="2"/>
        </w:numPr>
      </w:pPr>
      <w:r>
        <w:lastRenderedPageBreak/>
        <w:t xml:space="preserve">Common effects neutropenia w/ or w/o fever and sepsis, thrombocytopenia, </w:t>
      </w:r>
      <w:proofErr w:type="spellStart"/>
      <w:r>
        <w:t>Gi</w:t>
      </w:r>
      <w:proofErr w:type="spellEnd"/>
      <w:r>
        <w:t xml:space="preserve"> signs, sterile hemorrhagic cystitis, reduced cardiac contractility</w:t>
      </w:r>
    </w:p>
    <w:p w:rsidR="000910CB" w:rsidRDefault="000910CB" w:rsidP="000910CB">
      <w:pPr>
        <w:pStyle w:val="ListParagraph"/>
        <w:numPr>
          <w:ilvl w:val="2"/>
          <w:numId w:val="2"/>
        </w:numPr>
      </w:pPr>
      <w:r>
        <w:t xml:space="preserve">Changes in contractility due to </w:t>
      </w:r>
      <w:proofErr w:type="spellStart"/>
      <w:r>
        <w:t>doxorubricin</w:t>
      </w:r>
      <w:proofErr w:type="spellEnd"/>
      <w:r>
        <w:t xml:space="preserve"> can be detected w/ echocardiogram</w:t>
      </w:r>
    </w:p>
    <w:p w:rsidR="000910CB" w:rsidRDefault="000910CB" w:rsidP="000910CB">
      <w:pPr>
        <w:pStyle w:val="ListParagraph"/>
        <w:numPr>
          <w:ilvl w:val="2"/>
          <w:numId w:val="2"/>
        </w:numPr>
      </w:pPr>
      <w:r>
        <w:t xml:space="preserve">Cardiac lesions will progress even after cessation of </w:t>
      </w:r>
      <w:proofErr w:type="spellStart"/>
      <w:r>
        <w:t>doxorubricin</w:t>
      </w:r>
      <w:proofErr w:type="spellEnd"/>
      <w:r>
        <w:t xml:space="preserve"> </w:t>
      </w:r>
      <w:proofErr w:type="spellStart"/>
      <w:r>
        <w:t>tx</w:t>
      </w:r>
      <w:proofErr w:type="spellEnd"/>
    </w:p>
    <w:p w:rsidR="000910CB" w:rsidRDefault="000910CB" w:rsidP="000910CB">
      <w:pPr>
        <w:pStyle w:val="ListParagraph"/>
        <w:numPr>
          <w:ilvl w:val="2"/>
          <w:numId w:val="2"/>
        </w:numPr>
      </w:pPr>
      <w:r>
        <w:t>Cyclophosphamide can cause sterile hemorrhagic cystitis</w:t>
      </w:r>
    </w:p>
    <w:p w:rsidR="00FF7F0A" w:rsidRDefault="00FF7F0A" w:rsidP="00FF7F0A">
      <w:pPr>
        <w:pStyle w:val="ListParagraph"/>
        <w:numPr>
          <w:ilvl w:val="1"/>
          <w:numId w:val="2"/>
        </w:numPr>
      </w:pPr>
      <w:r>
        <w:t>Dose alteration should occur if higher than grade 1 toxicity is noted (subclinical)</w:t>
      </w:r>
    </w:p>
    <w:p w:rsidR="000910CB" w:rsidRDefault="000910CB" w:rsidP="00FF7F0A">
      <w:pPr>
        <w:pStyle w:val="ListParagraph"/>
        <w:numPr>
          <w:ilvl w:val="1"/>
          <w:numId w:val="2"/>
        </w:numPr>
      </w:pPr>
      <w:r>
        <w:t>Dose reduction needed if kidney or liver dysfunction present</w:t>
      </w:r>
    </w:p>
    <w:p w:rsidR="000910CB" w:rsidRDefault="000910CB" w:rsidP="000910CB">
      <w:pPr>
        <w:pStyle w:val="ListParagraph"/>
        <w:numPr>
          <w:ilvl w:val="0"/>
          <w:numId w:val="2"/>
        </w:numPr>
      </w:pPr>
      <w:r>
        <w:t>Rescue therapy</w:t>
      </w:r>
    </w:p>
    <w:p w:rsidR="000910CB" w:rsidRDefault="000910CB" w:rsidP="000910CB">
      <w:pPr>
        <w:pStyle w:val="ListParagraph"/>
        <w:numPr>
          <w:ilvl w:val="1"/>
          <w:numId w:val="2"/>
        </w:numPr>
      </w:pPr>
      <w:r>
        <w:t xml:space="preserve">Used to </w:t>
      </w:r>
      <w:proofErr w:type="spellStart"/>
      <w:r>
        <w:t>reinduce</w:t>
      </w:r>
      <w:proofErr w:type="spellEnd"/>
      <w:r>
        <w:t xml:space="preserve"> remission after relapse, response rates ~ 40-70%</w:t>
      </w:r>
    </w:p>
    <w:p w:rsidR="000910CB" w:rsidRDefault="000910CB" w:rsidP="000910CB">
      <w:pPr>
        <w:pStyle w:val="ListParagraph"/>
        <w:numPr>
          <w:ilvl w:val="0"/>
          <w:numId w:val="2"/>
        </w:numPr>
      </w:pPr>
      <w:r>
        <w:t>Reasons for treatment failure</w:t>
      </w:r>
    </w:p>
    <w:p w:rsidR="000910CB" w:rsidRDefault="000910CB" w:rsidP="000910CB">
      <w:pPr>
        <w:pStyle w:val="ListParagraph"/>
        <w:numPr>
          <w:ilvl w:val="1"/>
          <w:numId w:val="2"/>
        </w:numPr>
      </w:pPr>
      <w:r>
        <w:t>Drug resistance</w:t>
      </w:r>
    </w:p>
    <w:p w:rsidR="000910CB" w:rsidRDefault="000910CB" w:rsidP="000910CB">
      <w:pPr>
        <w:pStyle w:val="ListParagraph"/>
        <w:numPr>
          <w:ilvl w:val="2"/>
          <w:numId w:val="2"/>
        </w:numPr>
      </w:pPr>
      <w:proofErr w:type="spellStart"/>
      <w:r>
        <w:t>Upregulation</w:t>
      </w:r>
      <w:proofErr w:type="spellEnd"/>
      <w:r>
        <w:t xml:space="preserve"> of P-glycoprotein – acts as ATP driven membrane drug efflux p</w:t>
      </w:r>
      <w:r w:rsidR="00DC0841">
        <w:t>u</w:t>
      </w:r>
      <w:r>
        <w:t>mp</w:t>
      </w:r>
    </w:p>
    <w:p w:rsidR="000910CB" w:rsidRDefault="000910CB" w:rsidP="000910CB">
      <w:pPr>
        <w:pStyle w:val="ListParagraph"/>
        <w:numPr>
          <w:ilvl w:val="2"/>
          <w:numId w:val="2"/>
        </w:numPr>
      </w:pPr>
      <w:r>
        <w:t>Structural changes that cause drug to no longer work on target</w:t>
      </w:r>
    </w:p>
    <w:p w:rsidR="000910CB" w:rsidRDefault="000910CB" w:rsidP="000910CB">
      <w:pPr>
        <w:pStyle w:val="ListParagraph"/>
        <w:numPr>
          <w:ilvl w:val="2"/>
          <w:numId w:val="2"/>
        </w:numPr>
      </w:pPr>
      <w:r>
        <w:t>Augmented DNA repair</w:t>
      </w:r>
    </w:p>
    <w:p w:rsidR="000910CB" w:rsidRDefault="000910CB" w:rsidP="000910CB"/>
    <w:p w:rsidR="000910CB" w:rsidRDefault="000910CB" w:rsidP="000910CB">
      <w:proofErr w:type="spellStart"/>
      <w:r>
        <w:t>Andreasen</w:t>
      </w:r>
      <w:proofErr w:type="spellEnd"/>
      <w:r>
        <w:t xml:space="preserve"> EB, </w:t>
      </w:r>
      <w:proofErr w:type="spellStart"/>
      <w:r>
        <w:t>Tranholm</w:t>
      </w:r>
      <w:proofErr w:type="spellEnd"/>
      <w:r>
        <w:t xml:space="preserve"> M, </w:t>
      </w:r>
      <w:proofErr w:type="spellStart"/>
      <w:r>
        <w:t>Wiinberg</w:t>
      </w:r>
      <w:proofErr w:type="spellEnd"/>
      <w:r>
        <w:t xml:space="preserve"> B, et al. </w:t>
      </w:r>
      <w:proofErr w:type="spellStart"/>
      <w:r>
        <w:t>Haemostatic</w:t>
      </w:r>
      <w:proofErr w:type="spellEnd"/>
      <w:r>
        <w:t xml:space="preserve"> alterations in a group of canine cancer patients are associated with cancer type and disease progression. </w:t>
      </w:r>
      <w:proofErr w:type="spellStart"/>
      <w:r>
        <w:rPr>
          <w:i/>
        </w:rPr>
        <w:t>Acta</w:t>
      </w:r>
      <w:proofErr w:type="spellEnd"/>
      <w:r>
        <w:rPr>
          <w:i/>
        </w:rPr>
        <w:t xml:space="preserve"> </w:t>
      </w:r>
      <w:proofErr w:type="spellStart"/>
      <w:r>
        <w:rPr>
          <w:i/>
        </w:rPr>
        <w:t>veterinaria</w:t>
      </w:r>
      <w:proofErr w:type="spellEnd"/>
      <w:r>
        <w:rPr>
          <w:i/>
        </w:rPr>
        <w:t xml:space="preserve"> </w:t>
      </w:r>
      <w:proofErr w:type="spellStart"/>
      <w:r>
        <w:rPr>
          <w:i/>
        </w:rPr>
        <w:t>Scandinavica</w:t>
      </w:r>
      <w:proofErr w:type="spellEnd"/>
      <w:r>
        <w:t xml:space="preserve"> 2012: 54(3)</w:t>
      </w:r>
    </w:p>
    <w:p w:rsidR="000910CB" w:rsidRDefault="000910CB" w:rsidP="000910CB">
      <w:pPr>
        <w:pStyle w:val="ListParagraph"/>
        <w:numPr>
          <w:ilvl w:val="0"/>
          <w:numId w:val="3"/>
        </w:numPr>
      </w:pPr>
      <w:r>
        <w:t>Human cancer patients commonly have VTE, PTE, or DIC</w:t>
      </w:r>
    </w:p>
    <w:p w:rsidR="000910CB" w:rsidRDefault="003330F9" w:rsidP="003330F9">
      <w:pPr>
        <w:pStyle w:val="ListParagraph"/>
        <w:numPr>
          <w:ilvl w:val="1"/>
          <w:numId w:val="3"/>
        </w:numPr>
      </w:pPr>
      <w:r>
        <w:t>Cancer has been associated with PTE and DIC in dogs</w:t>
      </w:r>
    </w:p>
    <w:p w:rsidR="003330F9" w:rsidRDefault="003330F9" w:rsidP="003330F9">
      <w:pPr>
        <w:pStyle w:val="ListParagraph"/>
        <w:numPr>
          <w:ilvl w:val="0"/>
          <w:numId w:val="3"/>
        </w:numPr>
      </w:pPr>
      <w:r>
        <w:t>Prospective observational study, 71 dogs, traditional and TEG coagulation testing</w:t>
      </w:r>
    </w:p>
    <w:p w:rsidR="003330F9" w:rsidRDefault="003330F9" w:rsidP="003330F9">
      <w:pPr>
        <w:pStyle w:val="ListParagraph"/>
        <w:numPr>
          <w:ilvl w:val="0"/>
          <w:numId w:val="3"/>
        </w:numPr>
      </w:pPr>
      <w:r>
        <w:t>70% of dogs had abnormal TEG profile</w:t>
      </w:r>
    </w:p>
    <w:p w:rsidR="003330F9" w:rsidRDefault="003330F9" w:rsidP="003330F9">
      <w:pPr>
        <w:pStyle w:val="ListParagraph"/>
        <w:numPr>
          <w:ilvl w:val="1"/>
          <w:numId w:val="3"/>
        </w:numPr>
      </w:pPr>
      <w:r>
        <w:t xml:space="preserve">66% were </w:t>
      </w:r>
      <w:proofErr w:type="spellStart"/>
      <w:r>
        <w:t>hypercoagulable</w:t>
      </w:r>
      <w:proofErr w:type="spellEnd"/>
      <w:r>
        <w:t xml:space="preserve">, 4% </w:t>
      </w:r>
      <w:proofErr w:type="spellStart"/>
      <w:r>
        <w:t>hypocoagulable</w:t>
      </w:r>
      <w:proofErr w:type="spellEnd"/>
      <w:r>
        <w:t xml:space="preserve">, 30% </w:t>
      </w:r>
      <w:proofErr w:type="spellStart"/>
      <w:r>
        <w:t>normocoagulable</w:t>
      </w:r>
      <w:proofErr w:type="spellEnd"/>
    </w:p>
    <w:p w:rsidR="003330F9" w:rsidRDefault="003330F9" w:rsidP="003330F9">
      <w:pPr>
        <w:pStyle w:val="ListParagraph"/>
        <w:numPr>
          <w:ilvl w:val="1"/>
          <w:numId w:val="3"/>
        </w:numPr>
      </w:pPr>
      <w:r>
        <w:t xml:space="preserve">All dogs w/ </w:t>
      </w:r>
      <w:proofErr w:type="spellStart"/>
      <w:r>
        <w:t>hypocoagulable</w:t>
      </w:r>
      <w:proofErr w:type="spellEnd"/>
      <w:r>
        <w:t xml:space="preserve"> tracings had systemic cancer</w:t>
      </w:r>
    </w:p>
    <w:p w:rsidR="003330F9" w:rsidRDefault="003330F9" w:rsidP="003330F9">
      <w:pPr>
        <w:pStyle w:val="ListParagraph"/>
        <w:numPr>
          <w:ilvl w:val="1"/>
          <w:numId w:val="3"/>
        </w:numPr>
      </w:pPr>
      <w:r>
        <w:t xml:space="preserve">Carcinomas at sites other than </w:t>
      </w:r>
      <w:proofErr w:type="spellStart"/>
      <w:r>
        <w:t>mammae</w:t>
      </w:r>
      <w:proofErr w:type="spellEnd"/>
      <w:r>
        <w:t xml:space="preserve"> – </w:t>
      </w:r>
    </w:p>
    <w:p w:rsidR="003330F9" w:rsidRDefault="003330F9" w:rsidP="003330F9">
      <w:pPr>
        <w:pStyle w:val="ListParagraph"/>
        <w:numPr>
          <w:ilvl w:val="2"/>
          <w:numId w:val="3"/>
        </w:numPr>
      </w:pPr>
      <w:r>
        <w:t>Increased TEG G and MA compared to lymphoma patients</w:t>
      </w:r>
    </w:p>
    <w:p w:rsidR="003330F9" w:rsidRDefault="003330F9" w:rsidP="003330F9">
      <w:pPr>
        <w:pStyle w:val="ListParagraph"/>
        <w:numPr>
          <w:ilvl w:val="2"/>
          <w:numId w:val="3"/>
        </w:numPr>
      </w:pPr>
      <w:r>
        <w:t xml:space="preserve">Increased </w:t>
      </w:r>
      <w:proofErr w:type="spellStart"/>
      <w:r>
        <w:t>aPTT</w:t>
      </w:r>
      <w:proofErr w:type="spellEnd"/>
      <w:r>
        <w:t xml:space="preserve"> and fibrinogen compared to lymphoma/</w:t>
      </w:r>
      <w:proofErr w:type="spellStart"/>
      <w:r>
        <w:t>mastocytoma</w:t>
      </w:r>
      <w:proofErr w:type="spellEnd"/>
      <w:r>
        <w:t xml:space="preserve"> patients</w:t>
      </w:r>
    </w:p>
    <w:p w:rsidR="003330F9" w:rsidRDefault="003330F9" w:rsidP="003330F9">
      <w:pPr>
        <w:pStyle w:val="ListParagraph"/>
        <w:numPr>
          <w:ilvl w:val="1"/>
          <w:numId w:val="3"/>
        </w:numPr>
      </w:pPr>
      <w:r>
        <w:t>Patients with distant metastases were found to have higher fibrinogen and d-dimer</w:t>
      </w:r>
    </w:p>
    <w:p w:rsidR="003330F9" w:rsidRDefault="003330F9" w:rsidP="003330F9"/>
    <w:p w:rsidR="003330F9" w:rsidRDefault="003330F9">
      <w:r>
        <w:br w:type="page"/>
      </w:r>
    </w:p>
    <w:p w:rsidR="003330F9" w:rsidRDefault="003330F9" w:rsidP="003330F9">
      <w:pPr>
        <w:pStyle w:val="ListParagraph"/>
        <w:numPr>
          <w:ilvl w:val="0"/>
          <w:numId w:val="4"/>
        </w:numPr>
      </w:pPr>
      <w:r>
        <w:lastRenderedPageBreak/>
        <w:t>What is the most common hematopoietic cancer in dogs?</w:t>
      </w:r>
    </w:p>
    <w:p w:rsidR="003330F9" w:rsidRDefault="003330F9" w:rsidP="003330F9">
      <w:pPr>
        <w:pStyle w:val="ListParagraph"/>
        <w:numPr>
          <w:ilvl w:val="1"/>
          <w:numId w:val="4"/>
        </w:numPr>
      </w:pPr>
      <w:r>
        <w:t>Multiple myeloma</w:t>
      </w:r>
    </w:p>
    <w:p w:rsidR="003330F9" w:rsidRDefault="003330F9" w:rsidP="003330F9">
      <w:pPr>
        <w:pStyle w:val="ListParagraph"/>
        <w:numPr>
          <w:ilvl w:val="1"/>
          <w:numId w:val="4"/>
        </w:numPr>
      </w:pPr>
      <w:r>
        <w:t>Acute lymphocytic leukemia</w:t>
      </w:r>
    </w:p>
    <w:p w:rsidR="003330F9" w:rsidRDefault="003330F9" w:rsidP="003330F9">
      <w:pPr>
        <w:pStyle w:val="ListParagraph"/>
        <w:numPr>
          <w:ilvl w:val="1"/>
          <w:numId w:val="4"/>
        </w:numPr>
      </w:pPr>
      <w:proofErr w:type="spellStart"/>
      <w:r>
        <w:t>Lymphosarcoma</w:t>
      </w:r>
      <w:proofErr w:type="spellEnd"/>
    </w:p>
    <w:p w:rsidR="003330F9" w:rsidRDefault="00AE012E" w:rsidP="003330F9">
      <w:pPr>
        <w:pStyle w:val="ListParagraph"/>
        <w:numPr>
          <w:ilvl w:val="1"/>
          <w:numId w:val="4"/>
        </w:numPr>
      </w:pPr>
      <w:r>
        <w:t>Acute myeloid leukemia</w:t>
      </w:r>
    </w:p>
    <w:p w:rsidR="00AE012E" w:rsidRDefault="00AE012E" w:rsidP="00AE012E">
      <w:pPr>
        <w:pStyle w:val="ListParagraph"/>
        <w:numPr>
          <w:ilvl w:val="0"/>
          <w:numId w:val="4"/>
        </w:numPr>
      </w:pPr>
      <w:r>
        <w:t>What does PARR stand for, and briefly how does the test determine if a group of lymphocytes is neoplastic?</w:t>
      </w:r>
    </w:p>
    <w:p w:rsidR="00AE012E" w:rsidRDefault="00AE012E" w:rsidP="00AE012E"/>
    <w:p w:rsidR="00AE012E" w:rsidRDefault="00AE012E" w:rsidP="00AE012E"/>
    <w:p w:rsidR="00AE012E" w:rsidRDefault="00AE012E" w:rsidP="00AE012E"/>
    <w:p w:rsidR="00AE012E" w:rsidRDefault="00AE012E" w:rsidP="00AE012E">
      <w:pPr>
        <w:pStyle w:val="ListParagraph"/>
        <w:numPr>
          <w:ilvl w:val="0"/>
          <w:numId w:val="4"/>
        </w:numPr>
      </w:pPr>
      <w:proofErr w:type="spellStart"/>
      <w:r>
        <w:t>Hypercalcemia</w:t>
      </w:r>
      <w:proofErr w:type="spellEnd"/>
      <w:r>
        <w:t xml:space="preserve"> is more commonly seen with B or T cell lymphoma?</w:t>
      </w:r>
    </w:p>
    <w:p w:rsidR="00AE012E" w:rsidRDefault="00AE012E" w:rsidP="00AE012E"/>
    <w:p w:rsidR="00AE012E" w:rsidRDefault="00AE012E" w:rsidP="00AE012E">
      <w:pPr>
        <w:pStyle w:val="ListParagraph"/>
        <w:numPr>
          <w:ilvl w:val="0"/>
          <w:numId w:val="4"/>
        </w:numPr>
      </w:pPr>
      <w:r>
        <w:t xml:space="preserve">Define the five clinical stages of LSA: </w:t>
      </w:r>
    </w:p>
    <w:p w:rsidR="00AE012E" w:rsidRDefault="00AE012E" w:rsidP="00AE012E">
      <w:pPr>
        <w:pStyle w:val="ListParagraph"/>
      </w:pPr>
    </w:p>
    <w:p w:rsidR="00AE012E" w:rsidRDefault="00AE012E" w:rsidP="00AE012E"/>
    <w:p w:rsidR="00AE012E" w:rsidRDefault="00AE012E" w:rsidP="00AE012E"/>
    <w:p w:rsidR="00AE012E" w:rsidRDefault="00AE012E" w:rsidP="00AE012E"/>
    <w:p w:rsidR="00AE012E" w:rsidRDefault="00AE012E" w:rsidP="00AE012E"/>
    <w:p w:rsidR="00AE012E" w:rsidRDefault="00AE012E" w:rsidP="00AE012E">
      <w:pPr>
        <w:pStyle w:val="ListParagraph"/>
        <w:numPr>
          <w:ilvl w:val="0"/>
          <w:numId w:val="4"/>
        </w:numPr>
      </w:pPr>
      <w:r>
        <w:t>What is the approximate average survival time for dogs with lymphoma that do not receive treatment?</w:t>
      </w:r>
    </w:p>
    <w:p w:rsidR="00AE012E" w:rsidRDefault="00AE012E" w:rsidP="00AE012E">
      <w:pPr>
        <w:pStyle w:val="ListParagraph"/>
        <w:numPr>
          <w:ilvl w:val="1"/>
          <w:numId w:val="4"/>
        </w:numPr>
      </w:pPr>
      <w:r>
        <w:t>8 days</w:t>
      </w:r>
    </w:p>
    <w:p w:rsidR="00AE012E" w:rsidRDefault="00AE012E" w:rsidP="00AE012E">
      <w:pPr>
        <w:pStyle w:val="ListParagraph"/>
        <w:numPr>
          <w:ilvl w:val="1"/>
          <w:numId w:val="4"/>
        </w:numPr>
      </w:pPr>
      <w:r>
        <w:t>Two weeks</w:t>
      </w:r>
    </w:p>
    <w:p w:rsidR="00AE012E" w:rsidRDefault="00AE012E" w:rsidP="00AE012E">
      <w:pPr>
        <w:pStyle w:val="ListParagraph"/>
        <w:numPr>
          <w:ilvl w:val="1"/>
          <w:numId w:val="4"/>
        </w:numPr>
      </w:pPr>
      <w:r>
        <w:t>8 weeks</w:t>
      </w:r>
    </w:p>
    <w:p w:rsidR="00AE012E" w:rsidRDefault="00AE012E" w:rsidP="00AE012E">
      <w:pPr>
        <w:pStyle w:val="ListParagraph"/>
        <w:numPr>
          <w:ilvl w:val="1"/>
          <w:numId w:val="4"/>
        </w:numPr>
      </w:pPr>
      <w:r>
        <w:t>6 months</w:t>
      </w:r>
    </w:p>
    <w:p w:rsidR="00AE012E" w:rsidRDefault="00AE012E" w:rsidP="00AE012E">
      <w:pPr>
        <w:pStyle w:val="ListParagraph"/>
        <w:numPr>
          <w:ilvl w:val="0"/>
          <w:numId w:val="4"/>
        </w:numPr>
      </w:pPr>
      <w:r>
        <w:t xml:space="preserve">T or F: If decreased cardiac contractility secondary to </w:t>
      </w:r>
      <w:proofErr w:type="spellStart"/>
      <w:r>
        <w:t>doxorubricin</w:t>
      </w:r>
      <w:proofErr w:type="spellEnd"/>
      <w:r>
        <w:t xml:space="preserve"> administration is detected on echocardiogram, stopping the drug will stop the progression of cardiac dysfunction. </w:t>
      </w:r>
    </w:p>
    <w:p w:rsidR="00AE012E" w:rsidRDefault="00DC0841" w:rsidP="00080BAD">
      <w:pPr>
        <w:pStyle w:val="ListParagraph"/>
        <w:numPr>
          <w:ilvl w:val="0"/>
          <w:numId w:val="4"/>
        </w:numPr>
      </w:pPr>
      <w:r>
        <w:t>Which chemotherapeutic agent can cause hemorrhagic cystitis?</w:t>
      </w:r>
    </w:p>
    <w:p w:rsidR="00DC0841" w:rsidRDefault="00DC0841" w:rsidP="00DC0841"/>
    <w:p w:rsidR="00DC0841" w:rsidRDefault="00DC0841" w:rsidP="00DC0841">
      <w:pPr>
        <w:pStyle w:val="ListParagraph"/>
        <w:numPr>
          <w:ilvl w:val="0"/>
          <w:numId w:val="4"/>
        </w:numPr>
      </w:pPr>
      <w:r>
        <w:t>List one reason that drug resistance to chemotherapeutic agents occurs:</w:t>
      </w:r>
    </w:p>
    <w:p w:rsidR="00DC0841" w:rsidRDefault="00DC0841" w:rsidP="00DC0841">
      <w:pPr>
        <w:pStyle w:val="ListParagraph"/>
      </w:pPr>
    </w:p>
    <w:p w:rsidR="00DC0841" w:rsidRDefault="00DC0841" w:rsidP="00DC0841"/>
    <w:p w:rsidR="00DC0841" w:rsidRDefault="00DC0841" w:rsidP="00DC0841">
      <w:pPr>
        <w:pStyle w:val="ListParagraph"/>
        <w:numPr>
          <w:ilvl w:val="0"/>
          <w:numId w:val="4"/>
        </w:numPr>
      </w:pPr>
      <w:r>
        <w:t xml:space="preserve">In a study by </w:t>
      </w:r>
      <w:proofErr w:type="spellStart"/>
      <w:r>
        <w:t>Andreasen</w:t>
      </w:r>
      <w:proofErr w:type="spellEnd"/>
      <w:r>
        <w:t xml:space="preserve"> et al in 2012 documented that most dogs with neoplasia had what type of coagulation profile: </w:t>
      </w:r>
    </w:p>
    <w:p w:rsidR="00DC0841" w:rsidRDefault="00DC0841" w:rsidP="00DC0841">
      <w:pPr>
        <w:pStyle w:val="ListParagraph"/>
        <w:numPr>
          <w:ilvl w:val="1"/>
          <w:numId w:val="4"/>
        </w:numPr>
      </w:pPr>
      <w:proofErr w:type="spellStart"/>
      <w:r>
        <w:t>Hypercoagulable</w:t>
      </w:r>
      <w:proofErr w:type="spellEnd"/>
    </w:p>
    <w:p w:rsidR="00DC0841" w:rsidRDefault="00DC0841" w:rsidP="00DC0841">
      <w:pPr>
        <w:pStyle w:val="ListParagraph"/>
        <w:numPr>
          <w:ilvl w:val="1"/>
          <w:numId w:val="4"/>
        </w:numPr>
      </w:pPr>
      <w:proofErr w:type="spellStart"/>
      <w:r>
        <w:t>Normocoagulable</w:t>
      </w:r>
      <w:proofErr w:type="spellEnd"/>
    </w:p>
    <w:p w:rsidR="00DC0841" w:rsidRDefault="00DC0841" w:rsidP="00DC0841">
      <w:pPr>
        <w:pStyle w:val="ListParagraph"/>
        <w:numPr>
          <w:ilvl w:val="1"/>
          <w:numId w:val="4"/>
        </w:numPr>
      </w:pPr>
      <w:proofErr w:type="spellStart"/>
      <w:r>
        <w:t>Hypocoagulable</w:t>
      </w:r>
      <w:proofErr w:type="spellEnd"/>
    </w:p>
    <w:p w:rsidR="00DC0841" w:rsidRPr="000910CB" w:rsidRDefault="00DC0841" w:rsidP="00DC0841">
      <w:bookmarkStart w:id="0" w:name="_GoBack"/>
      <w:bookmarkEnd w:id="0"/>
    </w:p>
    <w:sectPr w:rsidR="00DC0841" w:rsidRPr="000910CB" w:rsidSect="00C018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722AD"/>
    <w:multiLevelType w:val="hybridMultilevel"/>
    <w:tmpl w:val="31DAFC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C5489D"/>
    <w:multiLevelType w:val="hybridMultilevel"/>
    <w:tmpl w:val="052EF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CB177F"/>
    <w:multiLevelType w:val="hybridMultilevel"/>
    <w:tmpl w:val="245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E42677"/>
    <w:multiLevelType w:val="hybridMultilevel"/>
    <w:tmpl w:val="AB14C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884"/>
    <w:rsid w:val="00006D41"/>
    <w:rsid w:val="00016368"/>
    <w:rsid w:val="00016731"/>
    <w:rsid w:val="00027990"/>
    <w:rsid w:val="00030AFF"/>
    <w:rsid w:val="000329CE"/>
    <w:rsid w:val="00037872"/>
    <w:rsid w:val="00075175"/>
    <w:rsid w:val="00080BAD"/>
    <w:rsid w:val="0008575C"/>
    <w:rsid w:val="000910CB"/>
    <w:rsid w:val="000A273E"/>
    <w:rsid w:val="000A4F06"/>
    <w:rsid w:val="000C05E5"/>
    <w:rsid w:val="000D0595"/>
    <w:rsid w:val="000D079C"/>
    <w:rsid w:val="000E37C7"/>
    <w:rsid w:val="00104FDE"/>
    <w:rsid w:val="001067A8"/>
    <w:rsid w:val="001176C7"/>
    <w:rsid w:val="001379CE"/>
    <w:rsid w:val="0014714A"/>
    <w:rsid w:val="001525EC"/>
    <w:rsid w:val="0017673D"/>
    <w:rsid w:val="0018768B"/>
    <w:rsid w:val="00191499"/>
    <w:rsid w:val="00192927"/>
    <w:rsid w:val="00195409"/>
    <w:rsid w:val="001B2C6B"/>
    <w:rsid w:val="001F7DA8"/>
    <w:rsid w:val="00221F95"/>
    <w:rsid w:val="002225D4"/>
    <w:rsid w:val="00225D43"/>
    <w:rsid w:val="00232317"/>
    <w:rsid w:val="00284F23"/>
    <w:rsid w:val="002A0668"/>
    <w:rsid w:val="002A4715"/>
    <w:rsid w:val="002B1970"/>
    <w:rsid w:val="002C12FA"/>
    <w:rsid w:val="002C1C02"/>
    <w:rsid w:val="002D12BC"/>
    <w:rsid w:val="002D23EA"/>
    <w:rsid w:val="002D77E4"/>
    <w:rsid w:val="002E4CB6"/>
    <w:rsid w:val="002F0848"/>
    <w:rsid w:val="00300B24"/>
    <w:rsid w:val="00325BDC"/>
    <w:rsid w:val="00325D8A"/>
    <w:rsid w:val="0033057F"/>
    <w:rsid w:val="003330F9"/>
    <w:rsid w:val="0035602C"/>
    <w:rsid w:val="00360BEF"/>
    <w:rsid w:val="003821C0"/>
    <w:rsid w:val="00382DCF"/>
    <w:rsid w:val="00385A79"/>
    <w:rsid w:val="003B2952"/>
    <w:rsid w:val="003B7751"/>
    <w:rsid w:val="003C3B55"/>
    <w:rsid w:val="003D2577"/>
    <w:rsid w:val="003E44D0"/>
    <w:rsid w:val="003E69B9"/>
    <w:rsid w:val="003F0F7E"/>
    <w:rsid w:val="0040282D"/>
    <w:rsid w:val="00403D72"/>
    <w:rsid w:val="004124AE"/>
    <w:rsid w:val="00414574"/>
    <w:rsid w:val="00421676"/>
    <w:rsid w:val="00460590"/>
    <w:rsid w:val="004660E0"/>
    <w:rsid w:val="00476976"/>
    <w:rsid w:val="00477FF8"/>
    <w:rsid w:val="00481121"/>
    <w:rsid w:val="004A35C1"/>
    <w:rsid w:val="004C056B"/>
    <w:rsid w:val="004D0190"/>
    <w:rsid w:val="004D0BEF"/>
    <w:rsid w:val="004E6EFF"/>
    <w:rsid w:val="004F00D7"/>
    <w:rsid w:val="004F0F8A"/>
    <w:rsid w:val="004F7F7E"/>
    <w:rsid w:val="00511BD1"/>
    <w:rsid w:val="0052115F"/>
    <w:rsid w:val="00543087"/>
    <w:rsid w:val="00557026"/>
    <w:rsid w:val="00561F97"/>
    <w:rsid w:val="00563CF7"/>
    <w:rsid w:val="0056408D"/>
    <w:rsid w:val="005A7325"/>
    <w:rsid w:val="005C3978"/>
    <w:rsid w:val="005D3968"/>
    <w:rsid w:val="005E18C0"/>
    <w:rsid w:val="005F38E7"/>
    <w:rsid w:val="005F609A"/>
    <w:rsid w:val="0061023A"/>
    <w:rsid w:val="006165BB"/>
    <w:rsid w:val="0062145F"/>
    <w:rsid w:val="00621803"/>
    <w:rsid w:val="00621EBD"/>
    <w:rsid w:val="00625E8A"/>
    <w:rsid w:val="00640494"/>
    <w:rsid w:val="00644B41"/>
    <w:rsid w:val="00653AC8"/>
    <w:rsid w:val="006677DA"/>
    <w:rsid w:val="006761EC"/>
    <w:rsid w:val="00680FFB"/>
    <w:rsid w:val="00694FA8"/>
    <w:rsid w:val="00696162"/>
    <w:rsid w:val="006B40C3"/>
    <w:rsid w:val="006C534A"/>
    <w:rsid w:val="006D2C73"/>
    <w:rsid w:val="006E33C9"/>
    <w:rsid w:val="006F199A"/>
    <w:rsid w:val="007035C9"/>
    <w:rsid w:val="007151DC"/>
    <w:rsid w:val="00726691"/>
    <w:rsid w:val="00736DE2"/>
    <w:rsid w:val="00750FFE"/>
    <w:rsid w:val="00762768"/>
    <w:rsid w:val="00792822"/>
    <w:rsid w:val="007937ED"/>
    <w:rsid w:val="007D2E6C"/>
    <w:rsid w:val="007D3533"/>
    <w:rsid w:val="007E0E60"/>
    <w:rsid w:val="007F39A9"/>
    <w:rsid w:val="007F58C0"/>
    <w:rsid w:val="0082215E"/>
    <w:rsid w:val="00825526"/>
    <w:rsid w:val="00825D81"/>
    <w:rsid w:val="00827D76"/>
    <w:rsid w:val="00852452"/>
    <w:rsid w:val="008550D0"/>
    <w:rsid w:val="00877DC7"/>
    <w:rsid w:val="008828D9"/>
    <w:rsid w:val="00885961"/>
    <w:rsid w:val="0089381A"/>
    <w:rsid w:val="008A56D3"/>
    <w:rsid w:val="008C076F"/>
    <w:rsid w:val="008C2E85"/>
    <w:rsid w:val="008C3271"/>
    <w:rsid w:val="008C4BE5"/>
    <w:rsid w:val="008D065F"/>
    <w:rsid w:val="008D2660"/>
    <w:rsid w:val="008D2837"/>
    <w:rsid w:val="008D4DA4"/>
    <w:rsid w:val="008E3A28"/>
    <w:rsid w:val="008E5391"/>
    <w:rsid w:val="00905464"/>
    <w:rsid w:val="009072C4"/>
    <w:rsid w:val="009100C8"/>
    <w:rsid w:val="00924F21"/>
    <w:rsid w:val="0094273B"/>
    <w:rsid w:val="0095559B"/>
    <w:rsid w:val="009624C9"/>
    <w:rsid w:val="009A0E8C"/>
    <w:rsid w:val="009A34C5"/>
    <w:rsid w:val="009B28A3"/>
    <w:rsid w:val="009B7F9E"/>
    <w:rsid w:val="009C626D"/>
    <w:rsid w:val="009C7E83"/>
    <w:rsid w:val="009D02A1"/>
    <w:rsid w:val="009E60BA"/>
    <w:rsid w:val="009F1025"/>
    <w:rsid w:val="009F1729"/>
    <w:rsid w:val="00A04DF1"/>
    <w:rsid w:val="00A30538"/>
    <w:rsid w:val="00A3106B"/>
    <w:rsid w:val="00A50E7F"/>
    <w:rsid w:val="00A57071"/>
    <w:rsid w:val="00A603F3"/>
    <w:rsid w:val="00A65450"/>
    <w:rsid w:val="00A665CD"/>
    <w:rsid w:val="00A92E89"/>
    <w:rsid w:val="00A93EF5"/>
    <w:rsid w:val="00AA1A81"/>
    <w:rsid w:val="00AA3AC4"/>
    <w:rsid w:val="00AB775B"/>
    <w:rsid w:val="00AE012E"/>
    <w:rsid w:val="00AE1A3B"/>
    <w:rsid w:val="00AE6B99"/>
    <w:rsid w:val="00B42D18"/>
    <w:rsid w:val="00B700B9"/>
    <w:rsid w:val="00B727C0"/>
    <w:rsid w:val="00B85F23"/>
    <w:rsid w:val="00BA0C59"/>
    <w:rsid w:val="00BC0D97"/>
    <w:rsid w:val="00BC64C2"/>
    <w:rsid w:val="00BC6CB8"/>
    <w:rsid w:val="00BE4077"/>
    <w:rsid w:val="00C01884"/>
    <w:rsid w:val="00C11185"/>
    <w:rsid w:val="00C1403B"/>
    <w:rsid w:val="00C20509"/>
    <w:rsid w:val="00C26708"/>
    <w:rsid w:val="00C26A3E"/>
    <w:rsid w:val="00C27454"/>
    <w:rsid w:val="00C455C4"/>
    <w:rsid w:val="00C51B58"/>
    <w:rsid w:val="00C5284A"/>
    <w:rsid w:val="00C61DA8"/>
    <w:rsid w:val="00C70442"/>
    <w:rsid w:val="00C8099D"/>
    <w:rsid w:val="00C80B5F"/>
    <w:rsid w:val="00C96F87"/>
    <w:rsid w:val="00CA3BFC"/>
    <w:rsid w:val="00CC5802"/>
    <w:rsid w:val="00CF3FC8"/>
    <w:rsid w:val="00CF7B5E"/>
    <w:rsid w:val="00D011EA"/>
    <w:rsid w:val="00D05342"/>
    <w:rsid w:val="00D14F53"/>
    <w:rsid w:val="00D16822"/>
    <w:rsid w:val="00D2498E"/>
    <w:rsid w:val="00D303DB"/>
    <w:rsid w:val="00D35C9D"/>
    <w:rsid w:val="00D610E7"/>
    <w:rsid w:val="00D64EBD"/>
    <w:rsid w:val="00DA03B8"/>
    <w:rsid w:val="00DA469F"/>
    <w:rsid w:val="00DC0841"/>
    <w:rsid w:val="00DF15B6"/>
    <w:rsid w:val="00DF4ECF"/>
    <w:rsid w:val="00E24499"/>
    <w:rsid w:val="00E30BD1"/>
    <w:rsid w:val="00E319DB"/>
    <w:rsid w:val="00E41322"/>
    <w:rsid w:val="00E54DB2"/>
    <w:rsid w:val="00E54EDF"/>
    <w:rsid w:val="00E551DB"/>
    <w:rsid w:val="00E621FC"/>
    <w:rsid w:val="00E938C4"/>
    <w:rsid w:val="00E95B6D"/>
    <w:rsid w:val="00EA64D0"/>
    <w:rsid w:val="00EA6CBB"/>
    <w:rsid w:val="00EB60C8"/>
    <w:rsid w:val="00ED0D0E"/>
    <w:rsid w:val="00EE330B"/>
    <w:rsid w:val="00EE415B"/>
    <w:rsid w:val="00F03EE8"/>
    <w:rsid w:val="00F108D1"/>
    <w:rsid w:val="00F258C1"/>
    <w:rsid w:val="00F35226"/>
    <w:rsid w:val="00F42399"/>
    <w:rsid w:val="00F43D72"/>
    <w:rsid w:val="00F469DE"/>
    <w:rsid w:val="00F5585C"/>
    <w:rsid w:val="00F63251"/>
    <w:rsid w:val="00F6430B"/>
    <w:rsid w:val="00F64D35"/>
    <w:rsid w:val="00F70198"/>
    <w:rsid w:val="00F742F2"/>
    <w:rsid w:val="00F77BA8"/>
    <w:rsid w:val="00F9671A"/>
    <w:rsid w:val="00FB3673"/>
    <w:rsid w:val="00FC6016"/>
    <w:rsid w:val="00FF1DFC"/>
    <w:rsid w:val="00FF616F"/>
    <w:rsid w:val="00FF7F0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71B30-2358-4F7F-95D1-81D75BB1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Blong</dc:creator>
  <cp:keywords/>
  <dc:description/>
  <cp:lastModifiedBy>April Blong</cp:lastModifiedBy>
  <cp:revision>4</cp:revision>
  <dcterms:created xsi:type="dcterms:W3CDTF">2014-01-21T16:58:00Z</dcterms:created>
  <dcterms:modified xsi:type="dcterms:W3CDTF">2014-01-21T20:01:00Z</dcterms:modified>
</cp:coreProperties>
</file>