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CC0" w:rsidRPr="00AB2402" w:rsidRDefault="00AB2402" w:rsidP="00AB2402">
      <w:pPr>
        <w:jc w:val="center"/>
        <w:rPr>
          <w:b/>
          <w:sz w:val="32"/>
          <w:szCs w:val="32"/>
        </w:rPr>
      </w:pPr>
      <w:r w:rsidRPr="00AB2402">
        <w:rPr>
          <w:b/>
          <w:sz w:val="32"/>
          <w:szCs w:val="32"/>
        </w:rPr>
        <w:t>Rabies</w:t>
      </w:r>
    </w:p>
    <w:p w:rsidR="00AB2402" w:rsidRDefault="00AB2402" w:rsidP="00AB2402">
      <w:r w:rsidRPr="00AB2402">
        <w:rPr>
          <w:b/>
        </w:rPr>
        <w:t>First Described</w:t>
      </w:r>
      <w:r>
        <w:t>: Circa the se</w:t>
      </w:r>
      <w:r>
        <w:t>cond millennium BC, Mesopotamia</w:t>
      </w:r>
    </w:p>
    <w:p w:rsidR="00AB2402" w:rsidRDefault="00AB2402" w:rsidP="00AB2402">
      <w:r w:rsidRPr="00AB2402">
        <w:rPr>
          <w:b/>
        </w:rPr>
        <w:t>Cause</w:t>
      </w:r>
      <w:r>
        <w:t xml:space="preserve">: Rabies virus (Family </w:t>
      </w:r>
      <w:proofErr w:type="spellStart"/>
      <w:r>
        <w:t>Rhabdoviridae</w:t>
      </w:r>
      <w:proofErr w:type="spellEnd"/>
      <w:r>
        <w:t xml:space="preserve">, Genus </w:t>
      </w:r>
      <w:proofErr w:type="spellStart"/>
      <w:r>
        <w:t>Lyssavirus</w:t>
      </w:r>
      <w:proofErr w:type="spellEnd"/>
      <w:r>
        <w:t>)</w:t>
      </w:r>
    </w:p>
    <w:p w:rsidR="00AB2402" w:rsidRDefault="00AB2402" w:rsidP="00AB2402">
      <w:r w:rsidRPr="00AB2402">
        <w:rPr>
          <w:b/>
        </w:rPr>
        <w:t>Primary Mode of Transmission:</w:t>
      </w:r>
      <w:r>
        <w:t xml:space="preserve"> biting, with inoculation of</w:t>
      </w:r>
      <w:r>
        <w:t xml:space="preserve"> </w:t>
      </w:r>
      <w:r>
        <w:t>saliva containing the virus</w:t>
      </w:r>
    </w:p>
    <w:p w:rsidR="00AB2402" w:rsidRDefault="00AB2402" w:rsidP="00AB2402">
      <w:r w:rsidRPr="00AB2402">
        <w:rPr>
          <w:b/>
        </w:rPr>
        <w:t>Affected Hosts:</w:t>
      </w:r>
      <w:r>
        <w:t xml:space="preserve"> All warm-blooded animals. Highly susceptible</w:t>
      </w:r>
      <w:r>
        <w:t xml:space="preserve"> </w:t>
      </w:r>
      <w:r>
        <w:t>hosts include wolves, foxes, coyotes, jackals, dogs, cattle,</w:t>
      </w:r>
      <w:r>
        <w:t xml:space="preserve"> </w:t>
      </w:r>
      <w:r>
        <w:t>raccoons, skunks, bats, and mongooses. Moderately</w:t>
      </w:r>
      <w:r>
        <w:t xml:space="preserve"> </w:t>
      </w:r>
      <w:r>
        <w:t>susceptible hosts include cats, ferrets, primates, sheep,</w:t>
      </w:r>
      <w:r>
        <w:t xml:space="preserve"> </w:t>
      </w:r>
      <w:r>
        <w:t>goats, and horses.</w:t>
      </w:r>
    </w:p>
    <w:p w:rsidR="00AB2402" w:rsidRDefault="00AB2402" w:rsidP="00AB2402">
      <w:r w:rsidRPr="00AB2402">
        <w:rPr>
          <w:b/>
        </w:rPr>
        <w:t>Geographic Distribution:</w:t>
      </w:r>
      <w:r>
        <w:t xml:space="preserve"> Classic (genotype 1) rabies is found</w:t>
      </w:r>
      <w:r>
        <w:t xml:space="preserve"> </w:t>
      </w:r>
      <w:r>
        <w:t>worldwide except for Taiwan, Australia, New Zealand, Iceland,</w:t>
      </w:r>
      <w:r>
        <w:t xml:space="preserve"> </w:t>
      </w:r>
      <w:r>
        <w:t>the United Kingdom, Japan, most of western Europe,</w:t>
      </w:r>
      <w:r>
        <w:t xml:space="preserve"> </w:t>
      </w:r>
      <w:r>
        <w:t>Fiji, Hawaii, and Guam.</w:t>
      </w:r>
    </w:p>
    <w:p w:rsidR="00AB2402" w:rsidRDefault="00AB2402" w:rsidP="00AB2402">
      <w:r w:rsidRPr="00AB2402">
        <w:rPr>
          <w:b/>
        </w:rPr>
        <w:t>Major Clinical Signs:</w:t>
      </w:r>
      <w:r>
        <w:t xml:space="preserve"> Fever, lethargy, behavioral changes,</w:t>
      </w:r>
      <w:r>
        <w:t xml:space="preserve"> </w:t>
      </w:r>
      <w:r>
        <w:t>pupillary dilation, ataxia, lower motor neuron paresis or</w:t>
      </w:r>
      <w:r>
        <w:t xml:space="preserve"> </w:t>
      </w:r>
      <w:r>
        <w:t>paralysis (including of the muscles of mastication), vestibular</w:t>
      </w:r>
      <w:r>
        <w:t xml:space="preserve"> </w:t>
      </w:r>
      <w:r>
        <w:t>signs (including a head tilt), dysphagia, dysphonia,</w:t>
      </w:r>
      <w:r>
        <w:t xml:space="preserve"> </w:t>
      </w:r>
      <w:r>
        <w:t xml:space="preserve">tremors, seizures, </w:t>
      </w:r>
      <w:proofErr w:type="spellStart"/>
      <w:r>
        <w:t>ptyalism</w:t>
      </w:r>
      <w:proofErr w:type="spellEnd"/>
      <w:r>
        <w:t>.</w:t>
      </w:r>
    </w:p>
    <w:p w:rsidR="00AB2402" w:rsidRDefault="00AB2402" w:rsidP="00AB2402">
      <w:r w:rsidRPr="00AB2402">
        <w:rPr>
          <w:b/>
        </w:rPr>
        <w:t>Differential Diagnoses:</w:t>
      </w:r>
      <w:r>
        <w:t xml:space="preserve"> Distemper virus infection; West Nile</w:t>
      </w:r>
      <w:r>
        <w:t xml:space="preserve"> </w:t>
      </w:r>
      <w:r>
        <w:t>virus infection; equine encephalitis virus infection; bacterial,</w:t>
      </w:r>
      <w:r>
        <w:t xml:space="preserve"> </w:t>
      </w:r>
      <w:proofErr w:type="spellStart"/>
      <w:r>
        <w:t>protozoal</w:t>
      </w:r>
      <w:proofErr w:type="spellEnd"/>
      <w:r>
        <w:t xml:space="preserve">, or fungal </w:t>
      </w:r>
      <w:proofErr w:type="spellStart"/>
      <w:r>
        <w:t>meningoencephalitis</w:t>
      </w:r>
      <w:proofErr w:type="spellEnd"/>
      <w:r>
        <w:t>; toxins such</w:t>
      </w:r>
      <w:r>
        <w:t xml:space="preserve"> </w:t>
      </w:r>
      <w:r>
        <w:t>as strychnine; central nervous system trauma; spinal neoplasia;</w:t>
      </w:r>
      <w:r>
        <w:t xml:space="preserve"> </w:t>
      </w:r>
      <w:r>
        <w:t xml:space="preserve">granulomatous </w:t>
      </w:r>
      <w:proofErr w:type="spellStart"/>
      <w:r>
        <w:t>meningoencephalitis</w:t>
      </w:r>
      <w:proofErr w:type="spellEnd"/>
      <w:r>
        <w:t>.</w:t>
      </w:r>
    </w:p>
    <w:p w:rsidR="00AB2402" w:rsidRDefault="00AB2402" w:rsidP="00AB2402">
      <w:r w:rsidRPr="00AB2402">
        <w:rPr>
          <w:b/>
        </w:rPr>
        <w:t>Public Health Significance:</w:t>
      </w:r>
      <w:r>
        <w:t xml:space="preserve"> Rabies is a deadly zoonosis and</w:t>
      </w:r>
      <w:r>
        <w:t xml:space="preserve"> </w:t>
      </w:r>
      <w:r>
        <w:t>dogs are a major natural reservoir of the virus. In the United</w:t>
      </w:r>
      <w:r>
        <w:t xml:space="preserve"> </w:t>
      </w:r>
      <w:r>
        <w:t>States, most human rabies is associated with bat contact.</w:t>
      </w:r>
    </w:p>
    <w:p w:rsidR="007F41A7" w:rsidRDefault="007F41A7" w:rsidP="00AB2402">
      <w:pPr>
        <w:rPr>
          <w:b/>
          <w:u w:val="single"/>
        </w:rPr>
      </w:pPr>
      <w:r w:rsidRPr="007F41A7">
        <w:rPr>
          <w:b/>
          <w:u w:val="single"/>
        </w:rPr>
        <w:t>Overview</w:t>
      </w:r>
    </w:p>
    <w:p w:rsidR="007F41A7" w:rsidRPr="007F41A7" w:rsidRDefault="007F41A7" w:rsidP="001F355E">
      <w:pPr>
        <w:pStyle w:val="ListParagraph"/>
        <w:numPr>
          <w:ilvl w:val="0"/>
          <w:numId w:val="1"/>
        </w:numPr>
      </w:pPr>
      <w:r>
        <w:t>B</w:t>
      </w:r>
      <w:r>
        <w:t>ullet-shaped, enveloped RNA virus that belongs to the genus</w:t>
      </w:r>
      <w:r>
        <w:t xml:space="preserve"> </w:t>
      </w:r>
      <w:proofErr w:type="spellStart"/>
      <w:r w:rsidRPr="007F41A7">
        <w:rPr>
          <w:i/>
        </w:rPr>
        <w:t>Lyssavirus</w:t>
      </w:r>
      <w:proofErr w:type="spellEnd"/>
    </w:p>
    <w:p w:rsidR="007F41A7" w:rsidRDefault="007F41A7" w:rsidP="00AD1905">
      <w:pPr>
        <w:pStyle w:val="ListParagraph"/>
        <w:numPr>
          <w:ilvl w:val="0"/>
          <w:numId w:val="1"/>
        </w:numPr>
      </w:pPr>
      <w:r>
        <w:t>F</w:t>
      </w:r>
      <w:r>
        <w:t>ragile in the environment,</w:t>
      </w:r>
      <w:r>
        <w:t xml:space="preserve"> </w:t>
      </w:r>
      <w:r>
        <w:t>and readily inactivated by a variety of disinfectants,</w:t>
      </w:r>
      <w:r>
        <w:t xml:space="preserve"> </w:t>
      </w:r>
      <w:r>
        <w:t>soaps, ultraviolet light, and heat</w:t>
      </w:r>
    </w:p>
    <w:p w:rsidR="007F41A7" w:rsidRDefault="007F41A7" w:rsidP="008D1884">
      <w:pPr>
        <w:pStyle w:val="ListParagraph"/>
        <w:numPr>
          <w:ilvl w:val="0"/>
          <w:numId w:val="1"/>
        </w:numPr>
      </w:pPr>
      <w:r>
        <w:t>C</w:t>
      </w:r>
      <w:r>
        <w:t>an survive up to 3 to 4 days</w:t>
      </w:r>
      <w:r>
        <w:t xml:space="preserve"> </w:t>
      </w:r>
      <w:r>
        <w:t>in carcasses at 20°C, and longer with refrigeration</w:t>
      </w:r>
    </w:p>
    <w:p w:rsidR="007F41A7" w:rsidRDefault="007F41A7" w:rsidP="00BC70AD">
      <w:pPr>
        <w:pStyle w:val="ListParagraph"/>
        <w:numPr>
          <w:ilvl w:val="0"/>
          <w:numId w:val="1"/>
        </w:numPr>
      </w:pPr>
      <w:r>
        <w:t xml:space="preserve">Freezing </w:t>
      </w:r>
      <w:r>
        <w:t>tissues at temperatures less than −20°C may prolong survival of</w:t>
      </w:r>
      <w:r>
        <w:t xml:space="preserve"> </w:t>
      </w:r>
      <w:r>
        <w:t>the virus for years</w:t>
      </w:r>
    </w:p>
    <w:p w:rsidR="007F41A7" w:rsidRDefault="007F41A7" w:rsidP="0080443F">
      <w:pPr>
        <w:pStyle w:val="ListParagraph"/>
        <w:numPr>
          <w:ilvl w:val="0"/>
          <w:numId w:val="1"/>
        </w:numPr>
      </w:pPr>
      <w:r>
        <w:t>Infection with rabies virus most commonly occurs as a result</w:t>
      </w:r>
      <w:r>
        <w:t xml:space="preserve"> </w:t>
      </w:r>
      <w:r>
        <w:t>of inoculation of virus-containing saliva into a bite wound, in</w:t>
      </w:r>
      <w:r>
        <w:t xml:space="preserve"> </w:t>
      </w:r>
      <w:r>
        <w:t>the large majority of the cases after a dog bite</w:t>
      </w:r>
    </w:p>
    <w:p w:rsidR="007F41A7" w:rsidRDefault="007F41A7" w:rsidP="008F4313">
      <w:pPr>
        <w:pStyle w:val="ListParagraph"/>
        <w:numPr>
          <w:ilvl w:val="0"/>
          <w:numId w:val="1"/>
        </w:numPr>
      </w:pPr>
      <w:r>
        <w:t>Other routes</w:t>
      </w:r>
      <w:r>
        <w:t xml:space="preserve"> </w:t>
      </w:r>
      <w:r>
        <w:t>of transmission reported in species other than dogs and cats</w:t>
      </w:r>
      <w:r>
        <w:t xml:space="preserve"> </w:t>
      </w:r>
      <w:r>
        <w:t>are rare and include corneal or solid-organ transplantation in</w:t>
      </w:r>
      <w:r>
        <w:t xml:space="preserve"> </w:t>
      </w:r>
      <w:r>
        <w:t>human patients; aerosol transmission, such as that occurring</w:t>
      </w:r>
      <w:r>
        <w:t xml:space="preserve"> </w:t>
      </w:r>
      <w:r>
        <w:t>within caves containing large numbers of bats and transmission</w:t>
      </w:r>
      <w:r>
        <w:t xml:space="preserve"> </w:t>
      </w:r>
      <w:r>
        <w:t>after ingestion of infected tissues or milk</w:t>
      </w:r>
    </w:p>
    <w:p w:rsidR="007F41A7" w:rsidRDefault="007F41A7" w:rsidP="004352F6">
      <w:pPr>
        <w:pStyle w:val="ListParagraph"/>
        <w:numPr>
          <w:ilvl w:val="0"/>
          <w:numId w:val="1"/>
        </w:numPr>
      </w:pPr>
      <w:r>
        <w:t>All warm-blooded animals are susceptible to rabies, although</w:t>
      </w:r>
      <w:r>
        <w:t xml:space="preserve"> </w:t>
      </w:r>
      <w:r>
        <w:t>dogs, wild carnivores, and bats are considered the main natural</w:t>
      </w:r>
      <w:r>
        <w:t xml:space="preserve"> </w:t>
      </w:r>
      <w:r>
        <w:t>reservoirs of rabies virus</w:t>
      </w:r>
    </w:p>
    <w:p w:rsidR="007F41A7" w:rsidRDefault="007F41A7" w:rsidP="0069614E">
      <w:pPr>
        <w:pStyle w:val="ListParagraph"/>
        <w:numPr>
          <w:ilvl w:val="0"/>
          <w:numId w:val="1"/>
        </w:numPr>
      </w:pPr>
      <w:r>
        <w:t>Not every bite from a rabid animal leads to rabies virus infection,</w:t>
      </w:r>
      <w:r>
        <w:t xml:space="preserve"> </w:t>
      </w:r>
      <w:r>
        <w:t>and infection may not always culminate in death, unless</w:t>
      </w:r>
      <w:r>
        <w:t xml:space="preserve"> </w:t>
      </w:r>
      <w:r>
        <w:t>clinical signs develop</w:t>
      </w:r>
    </w:p>
    <w:p w:rsidR="007F41A7" w:rsidRDefault="007F41A7" w:rsidP="00C2028D">
      <w:pPr>
        <w:pStyle w:val="ListParagraph"/>
        <w:numPr>
          <w:ilvl w:val="0"/>
          <w:numId w:val="1"/>
        </w:numPr>
      </w:pPr>
      <w:r>
        <w:t xml:space="preserve">Factors affecting include </w:t>
      </w:r>
      <w:r>
        <w:t>proximity of the bite site</w:t>
      </w:r>
      <w:r>
        <w:t xml:space="preserve"> </w:t>
      </w:r>
      <w:r>
        <w:t>to the CNS, the degree of innervation</w:t>
      </w:r>
      <w:r>
        <w:t xml:space="preserve"> </w:t>
      </w:r>
      <w:r>
        <w:t xml:space="preserve">of the </w:t>
      </w:r>
      <w:r>
        <w:t>bite site, the age of the host</w:t>
      </w:r>
      <w:r>
        <w:t xml:space="preserve">, the amount of virus inoculated, and the </w:t>
      </w:r>
      <w:proofErr w:type="spellStart"/>
      <w:r>
        <w:t>neuroinvasiveness</w:t>
      </w:r>
      <w:proofErr w:type="spellEnd"/>
      <w:r>
        <w:t xml:space="preserve"> </w:t>
      </w:r>
      <w:r>
        <w:t>of the rabies virus variant involved</w:t>
      </w:r>
    </w:p>
    <w:p w:rsidR="007F41A7" w:rsidRDefault="007F41A7" w:rsidP="00612EAD">
      <w:pPr>
        <w:pStyle w:val="ListParagraph"/>
        <w:numPr>
          <w:ilvl w:val="0"/>
          <w:numId w:val="1"/>
        </w:numPr>
      </w:pPr>
      <w:r>
        <w:lastRenderedPageBreak/>
        <w:t>If left untreated,</w:t>
      </w:r>
      <w:r>
        <w:t xml:space="preserve"> </w:t>
      </w:r>
      <w:r>
        <w:t>up to 60% of humans bitten by a rabid dog on the head or neck</w:t>
      </w:r>
      <w:r>
        <w:t xml:space="preserve"> </w:t>
      </w:r>
      <w:r>
        <w:t>develop rabies, compared with up to 40% of those bitten on the</w:t>
      </w:r>
      <w:r>
        <w:t xml:space="preserve"> </w:t>
      </w:r>
      <w:r>
        <w:t>hand, and 10% of those bitten on the trunk or leg</w:t>
      </w:r>
    </w:p>
    <w:p w:rsidR="007F41A7" w:rsidRDefault="007F41A7" w:rsidP="00D1378D">
      <w:pPr>
        <w:pStyle w:val="ListParagraph"/>
        <w:numPr>
          <w:ilvl w:val="0"/>
          <w:numId w:val="1"/>
        </w:numPr>
      </w:pPr>
      <w:r>
        <w:t>Over the past 50 years domestic animal rabies in the United States has</w:t>
      </w:r>
      <w:r w:rsidR="003E2540">
        <w:t xml:space="preserve"> </w:t>
      </w:r>
      <w:r>
        <w:t>decreased in prevalence, wherea</w:t>
      </w:r>
      <w:r w:rsidR="003E2540">
        <w:t>s wildlife rabies has increased</w:t>
      </w:r>
    </w:p>
    <w:p w:rsidR="003E2540" w:rsidRDefault="007F41A7" w:rsidP="00632206">
      <w:pPr>
        <w:pStyle w:val="ListParagraph"/>
        <w:numPr>
          <w:ilvl w:val="0"/>
          <w:numId w:val="1"/>
        </w:numPr>
      </w:pPr>
      <w:r>
        <w:t>The dog rabies virus variant was considered eradicated from the</w:t>
      </w:r>
      <w:r w:rsidR="003E2540">
        <w:t xml:space="preserve"> </w:t>
      </w:r>
      <w:r>
        <w:t>United States at the beginning of the 21st century</w:t>
      </w:r>
    </w:p>
    <w:p w:rsidR="007F41A7" w:rsidRDefault="003E2540" w:rsidP="00E02229">
      <w:pPr>
        <w:pStyle w:val="ListParagraph"/>
        <w:numPr>
          <w:ilvl w:val="0"/>
          <w:numId w:val="1"/>
        </w:numPr>
      </w:pPr>
      <w:r>
        <w:t>C</w:t>
      </w:r>
      <w:r w:rsidR="007F41A7">
        <w:t>ats are more commonly reported with rabies in the United</w:t>
      </w:r>
      <w:r>
        <w:t xml:space="preserve"> </w:t>
      </w:r>
      <w:r w:rsidR="007F41A7">
        <w:t>States (about 300 cases/year) than dogs (fewer than 100 cases/year)</w:t>
      </w:r>
    </w:p>
    <w:p w:rsidR="003E2540" w:rsidRDefault="003E2540" w:rsidP="00E02229">
      <w:pPr>
        <w:pStyle w:val="ListParagraph"/>
        <w:numPr>
          <w:ilvl w:val="0"/>
          <w:numId w:val="1"/>
        </w:numPr>
      </w:pPr>
      <w:r w:rsidRPr="003E2540">
        <w:t>Rabid cats are most often reported from the northeastern United States, mid- Atlantic, and south-Atlantic states, with lesser numbers from the north and south central states</w:t>
      </w:r>
    </w:p>
    <w:p w:rsidR="003E2540" w:rsidRDefault="003E2540" w:rsidP="00E02229">
      <w:pPr>
        <w:pStyle w:val="ListParagraph"/>
        <w:numPr>
          <w:ilvl w:val="0"/>
          <w:numId w:val="1"/>
        </w:numPr>
      </w:pPr>
      <w:r w:rsidRPr="003E2540">
        <w:t>The eastern distribution of feline rabies follows the distribution of raccoon rabies</w:t>
      </w:r>
    </w:p>
    <w:p w:rsidR="003E2540" w:rsidRDefault="003E2540" w:rsidP="00E02229">
      <w:pPr>
        <w:pStyle w:val="ListParagraph"/>
        <w:numPr>
          <w:ilvl w:val="0"/>
          <w:numId w:val="1"/>
        </w:numPr>
      </w:pPr>
      <w:r w:rsidRPr="003E2540">
        <w:t>Although rabies occurs in cats and dogs of any age, it is most frequently reported in young dogs and cats, with a median age of 1 year for both cats and dogs in one study; 75% of animals were 3 years of age or younger</w:t>
      </w:r>
    </w:p>
    <w:p w:rsidR="003E2540" w:rsidRPr="00F26742" w:rsidRDefault="003E2540" w:rsidP="003E2540">
      <w:pPr>
        <w:rPr>
          <w:b/>
          <w:u w:val="single"/>
        </w:rPr>
      </w:pPr>
      <w:r w:rsidRPr="00F26742">
        <w:rPr>
          <w:b/>
          <w:u w:val="single"/>
        </w:rPr>
        <w:t>Clinical Features:</w:t>
      </w:r>
    </w:p>
    <w:p w:rsidR="003E2540" w:rsidRDefault="003E2540" w:rsidP="003E2540">
      <w:pPr>
        <w:pStyle w:val="ListParagraph"/>
        <w:numPr>
          <w:ilvl w:val="0"/>
          <w:numId w:val="1"/>
        </w:numPr>
      </w:pPr>
      <w:r w:rsidRPr="003E2540">
        <w:t>After inoculation into the subcutaneous tissues and muscle, rabies virus replicates locally within muscle cells and then attaches to peripheral nerve endings</w:t>
      </w:r>
    </w:p>
    <w:p w:rsidR="003E2540" w:rsidRDefault="003E2540" w:rsidP="003E2540">
      <w:pPr>
        <w:pStyle w:val="ListParagraph"/>
        <w:numPr>
          <w:ilvl w:val="0"/>
          <w:numId w:val="1"/>
        </w:numPr>
      </w:pPr>
      <w:r w:rsidRPr="003E2540">
        <w:t>Local replication around the bite site can continue for months before the virus enters peripheral sensory and motor nerve endings, with the nicotinic acetylcholine receptor being the main receptor for the virus</w:t>
      </w:r>
    </w:p>
    <w:p w:rsidR="003E2540" w:rsidRDefault="003E2540" w:rsidP="003E2540">
      <w:pPr>
        <w:pStyle w:val="ListParagraph"/>
        <w:numPr>
          <w:ilvl w:val="0"/>
          <w:numId w:val="1"/>
        </w:numPr>
      </w:pPr>
      <w:r w:rsidRPr="003E2540">
        <w:t>The virus then travels in a retrograde fashion up nerve axons at a</w:t>
      </w:r>
      <w:r>
        <w:t xml:space="preserve"> </w:t>
      </w:r>
      <w:r w:rsidRPr="003E2540">
        <w:t>rate of 3 mm/</w:t>
      </w:r>
      <w:proofErr w:type="spellStart"/>
      <w:r w:rsidRPr="003E2540">
        <w:t>hr</w:t>
      </w:r>
      <w:proofErr w:type="spellEnd"/>
    </w:p>
    <w:p w:rsidR="003E2540" w:rsidRDefault="003E2540" w:rsidP="003E2540">
      <w:pPr>
        <w:pStyle w:val="ListParagraph"/>
        <w:numPr>
          <w:ilvl w:val="0"/>
          <w:numId w:val="1"/>
        </w:numPr>
      </w:pPr>
      <w:r>
        <w:t>Within</w:t>
      </w:r>
      <w:r w:rsidRPr="003E2540">
        <w:t xml:space="preserve"> the CNS there is mas</w:t>
      </w:r>
      <w:r w:rsidRPr="003E2540">
        <w:softHyphen/>
        <w:t>sive viral replication, with cell-to-cell transmission of the virus across synaptic junctions</w:t>
      </w:r>
    </w:p>
    <w:p w:rsidR="003E2540" w:rsidRDefault="003E2540" w:rsidP="003E2540">
      <w:pPr>
        <w:pStyle w:val="ListParagraph"/>
        <w:numPr>
          <w:ilvl w:val="0"/>
          <w:numId w:val="1"/>
        </w:numPr>
      </w:pPr>
      <w:r w:rsidRPr="003E2540">
        <w:t>The virus also moves outwards from the CNS in somatic and autonomic nerves and is deposited in a vari</w:t>
      </w:r>
      <w:r w:rsidRPr="003E2540">
        <w:softHyphen/>
        <w:t>ety of tissues, including cardiac and skeletal muscle, the eye, the kidney, pancreas, nerves around hair follicles, and the salivary glands</w:t>
      </w:r>
    </w:p>
    <w:p w:rsidR="003E2540" w:rsidRDefault="003E2540" w:rsidP="003E2540">
      <w:pPr>
        <w:pStyle w:val="ListParagraph"/>
        <w:numPr>
          <w:ilvl w:val="0"/>
          <w:numId w:val="1"/>
        </w:numPr>
      </w:pPr>
      <w:r w:rsidRPr="003E2540">
        <w:t xml:space="preserve">Production of new </w:t>
      </w:r>
      <w:proofErr w:type="spellStart"/>
      <w:r w:rsidRPr="003E2540">
        <w:t>virions</w:t>
      </w:r>
      <w:proofErr w:type="spellEnd"/>
      <w:r w:rsidRPr="003E2540">
        <w:t xml:space="preserve"> through budding from the plasma membranes occurs primarily within the salivary glands, which results in the shedding of virus that can be transmitted to other hosts</w:t>
      </w:r>
    </w:p>
    <w:p w:rsidR="003E2540" w:rsidRPr="003E2540" w:rsidRDefault="003E2540" w:rsidP="003E2540">
      <w:pPr>
        <w:pStyle w:val="ListParagraph"/>
        <w:numPr>
          <w:ilvl w:val="0"/>
          <w:numId w:val="1"/>
        </w:numPr>
      </w:pPr>
      <w:r w:rsidRPr="003E2540">
        <w:t xml:space="preserve">Virus is shed by some dogs for up to 13 days before the onset of clinical signs </w:t>
      </w:r>
    </w:p>
    <w:p w:rsidR="003E2540" w:rsidRDefault="003E2540" w:rsidP="003E2540">
      <w:pPr>
        <w:pStyle w:val="ListParagraph"/>
        <w:numPr>
          <w:ilvl w:val="0"/>
          <w:numId w:val="1"/>
        </w:numPr>
      </w:pPr>
      <w:r w:rsidRPr="003E2540">
        <w:t>Clinical signs probably result from impaired neuronal func</w:t>
      </w:r>
      <w:r w:rsidRPr="003E2540">
        <w:softHyphen/>
        <w:t>tion and occur after an incubation period that ranges from just over a week to 6 months</w:t>
      </w:r>
    </w:p>
    <w:p w:rsidR="003E2540" w:rsidRDefault="003E2540" w:rsidP="002F156A">
      <w:pPr>
        <w:pStyle w:val="ListParagraph"/>
        <w:numPr>
          <w:ilvl w:val="0"/>
          <w:numId w:val="1"/>
        </w:numPr>
      </w:pPr>
      <w:r w:rsidRPr="003E2540">
        <w:t>Most dogs and cats develop disease 1 to 2 months after exposure</w:t>
      </w:r>
    </w:p>
    <w:p w:rsidR="003E2540" w:rsidRDefault="003E2540" w:rsidP="002F156A">
      <w:pPr>
        <w:pStyle w:val="ListParagraph"/>
        <w:numPr>
          <w:ilvl w:val="0"/>
          <w:numId w:val="1"/>
        </w:numPr>
      </w:pPr>
      <w:r w:rsidRPr="003E2540">
        <w:t>The clinical presentations of rabies virus infection have been divided into excitatory (“furious”) and paralytic (“dumb”) forms</w:t>
      </w:r>
    </w:p>
    <w:p w:rsidR="003E2540" w:rsidRPr="003E2540" w:rsidRDefault="003E2540" w:rsidP="002F156A">
      <w:pPr>
        <w:pStyle w:val="ListParagraph"/>
        <w:numPr>
          <w:ilvl w:val="0"/>
          <w:numId w:val="1"/>
        </w:numPr>
      </w:pPr>
      <w:r w:rsidRPr="003E2540">
        <w:t xml:space="preserve">Three phases have been described in the progression of the disease, the prodromal, furious, and paralytic phases, but the stages are variable and may overlap, and signs may be </w:t>
      </w:r>
    </w:p>
    <w:p w:rsidR="003E2540" w:rsidRDefault="003E2540" w:rsidP="003E2540">
      <w:pPr>
        <w:pStyle w:val="ListParagraph"/>
        <w:numPr>
          <w:ilvl w:val="0"/>
          <w:numId w:val="1"/>
        </w:numPr>
      </w:pPr>
      <w:r w:rsidRPr="003E2540">
        <w:t xml:space="preserve">When it occurs, the </w:t>
      </w:r>
      <w:r w:rsidRPr="003E2540">
        <w:rPr>
          <w:i/>
          <w:iCs/>
        </w:rPr>
        <w:t xml:space="preserve">prodromal phase </w:t>
      </w:r>
      <w:r w:rsidRPr="003E2540">
        <w:t>lasts 2 to 3 days in dogs and 1 to 2 days in cats, and is characterized by a variable fever, licking or chewing at the bite site, and behavioral changes</w:t>
      </w:r>
    </w:p>
    <w:p w:rsidR="003E2540" w:rsidRDefault="003E2540" w:rsidP="003E2540">
      <w:pPr>
        <w:pStyle w:val="ListParagraph"/>
        <w:numPr>
          <w:ilvl w:val="0"/>
          <w:numId w:val="1"/>
        </w:numPr>
      </w:pPr>
      <w:r w:rsidRPr="003E2540">
        <w:t>Dogs and cats may become lethargic, anorexic, apprehensive, restless, or reclusive, and vomiting may occur</w:t>
      </w:r>
    </w:p>
    <w:p w:rsidR="003E2540" w:rsidRDefault="003E2540" w:rsidP="003E2540">
      <w:pPr>
        <w:pStyle w:val="ListParagraph"/>
        <w:numPr>
          <w:ilvl w:val="0"/>
          <w:numId w:val="1"/>
        </w:numPr>
      </w:pPr>
      <w:r w:rsidRPr="003E2540">
        <w:t xml:space="preserve">The </w:t>
      </w:r>
      <w:r w:rsidRPr="003E2540">
        <w:rPr>
          <w:i/>
          <w:iCs/>
        </w:rPr>
        <w:t xml:space="preserve">furious phase </w:t>
      </w:r>
      <w:r w:rsidRPr="003E2540">
        <w:t>occurs in approximately two thirds of affected cats and dogs and lasts 0 to 7 days</w:t>
      </w:r>
    </w:p>
    <w:p w:rsidR="003E2540" w:rsidRDefault="003E2540" w:rsidP="003E2540">
      <w:pPr>
        <w:pStyle w:val="ListParagraph"/>
        <w:numPr>
          <w:ilvl w:val="0"/>
          <w:numId w:val="1"/>
        </w:numPr>
      </w:pPr>
      <w:r w:rsidRPr="003E2540">
        <w:lastRenderedPageBreak/>
        <w:t>Clinical signs result from forebrain involvement and include irritability, anxiousness or excitabil</w:t>
      </w:r>
      <w:r w:rsidRPr="003E2540">
        <w:softHyphen/>
        <w:t xml:space="preserve">ity, hyperesthesia, </w:t>
      </w:r>
      <w:proofErr w:type="spellStart"/>
      <w:r w:rsidRPr="003E2540">
        <w:t>hypersalivation</w:t>
      </w:r>
      <w:proofErr w:type="spellEnd"/>
      <w:r w:rsidRPr="003E2540">
        <w:t>, vocalization, roaming, and aggression</w:t>
      </w:r>
    </w:p>
    <w:p w:rsidR="003E2540" w:rsidRDefault="003E2540" w:rsidP="003E2540">
      <w:pPr>
        <w:pStyle w:val="ListParagraph"/>
        <w:numPr>
          <w:ilvl w:val="0"/>
          <w:numId w:val="1"/>
        </w:numPr>
      </w:pPr>
      <w:r w:rsidRPr="003E2540">
        <w:t xml:space="preserve">Some animals develop ataxia, vestibular signs, and </w:t>
      </w:r>
      <w:r>
        <w:t>generalized</w:t>
      </w:r>
      <w:r w:rsidRPr="003E2540">
        <w:t xml:space="preserve"> sei</w:t>
      </w:r>
      <w:r w:rsidRPr="003E2540">
        <w:softHyphen/>
        <w:t>zures</w:t>
      </w:r>
    </w:p>
    <w:p w:rsidR="003E2540" w:rsidRDefault="003E2540" w:rsidP="00D72029">
      <w:pPr>
        <w:pStyle w:val="ListParagraph"/>
        <w:numPr>
          <w:ilvl w:val="0"/>
          <w:numId w:val="1"/>
        </w:numPr>
      </w:pPr>
      <w:r w:rsidRPr="003E2540">
        <w:t xml:space="preserve">The </w:t>
      </w:r>
      <w:r w:rsidRPr="003E2540">
        <w:rPr>
          <w:i/>
          <w:iCs/>
        </w:rPr>
        <w:t xml:space="preserve">paralytic phase </w:t>
      </w:r>
      <w:r w:rsidRPr="003E2540">
        <w:t>develops 1 to 10 days after the onset of clinical signs and is characterized by flaccid paralysis, which is ascend</w:t>
      </w:r>
      <w:r w:rsidRPr="003E2540">
        <w:softHyphen/>
        <w:t>ing and often initially involves the bitten extremity</w:t>
      </w:r>
    </w:p>
    <w:p w:rsidR="003E2540" w:rsidRDefault="003E2540" w:rsidP="00D72029">
      <w:pPr>
        <w:pStyle w:val="ListParagraph"/>
        <w:numPr>
          <w:ilvl w:val="0"/>
          <w:numId w:val="1"/>
        </w:numPr>
      </w:pPr>
      <w:r w:rsidRPr="003E2540">
        <w:t>If euthanasia is not performed, coma and death usually occurs within a week of the onset of signs, with a few ani</w:t>
      </w:r>
      <w:r w:rsidRPr="003E2540">
        <w:softHyphen/>
        <w:t>mals dying as long as 10 days after the onset of illness</w:t>
      </w:r>
    </w:p>
    <w:p w:rsidR="003E2540" w:rsidRPr="00F26742" w:rsidRDefault="003E2540" w:rsidP="003E2540">
      <w:pPr>
        <w:rPr>
          <w:b/>
          <w:u w:val="single"/>
        </w:rPr>
      </w:pPr>
      <w:r w:rsidRPr="00F26742">
        <w:rPr>
          <w:b/>
          <w:u w:val="single"/>
        </w:rPr>
        <w:t>Diagnosis</w:t>
      </w:r>
    </w:p>
    <w:p w:rsidR="003E2540" w:rsidRDefault="003E2540" w:rsidP="003E2540">
      <w:pPr>
        <w:pStyle w:val="ListParagraph"/>
        <w:numPr>
          <w:ilvl w:val="0"/>
          <w:numId w:val="1"/>
        </w:numPr>
      </w:pPr>
      <w:r w:rsidRPr="003E2540">
        <w:t>No specific or characteristic hematological or biochemical changes have been reported in dogs and cats with rabies</w:t>
      </w:r>
    </w:p>
    <w:p w:rsidR="003E2540" w:rsidRDefault="003E2540" w:rsidP="003E2540">
      <w:pPr>
        <w:pStyle w:val="ListParagraph"/>
        <w:numPr>
          <w:ilvl w:val="0"/>
          <w:numId w:val="1"/>
        </w:numPr>
      </w:pPr>
      <w:r w:rsidRPr="003E2540">
        <w:t>Electromyography in one dog revealed abnormalities con</w:t>
      </w:r>
      <w:r w:rsidRPr="003E2540">
        <w:softHyphen/>
        <w:t>sistent with impaired neuromuscular transmission, including moderate fibrillations, positive sharp waves, and an absent M wave</w:t>
      </w:r>
    </w:p>
    <w:p w:rsidR="003E2540" w:rsidRDefault="003E2540" w:rsidP="003E2540">
      <w:pPr>
        <w:pStyle w:val="ListParagraph"/>
        <w:numPr>
          <w:ilvl w:val="0"/>
          <w:numId w:val="1"/>
        </w:numPr>
      </w:pPr>
      <w:r w:rsidRPr="003E2540">
        <w:t xml:space="preserve">Findings on MRI in dogs with rabies have included </w:t>
      </w:r>
      <w:proofErr w:type="spellStart"/>
      <w:r w:rsidRPr="003E2540">
        <w:t>hyperintense</w:t>
      </w:r>
      <w:proofErr w:type="spellEnd"/>
      <w:r w:rsidRPr="003E2540">
        <w:t xml:space="preserve"> lesions on T2-weighted images, especially in the midbrain, thal</w:t>
      </w:r>
      <w:r w:rsidRPr="003E2540">
        <w:softHyphen/>
        <w:t>amus, and basal ganglia, that do not enhance with contrast</w:t>
      </w:r>
    </w:p>
    <w:p w:rsidR="004A5322" w:rsidRDefault="003E2540" w:rsidP="004A5322">
      <w:pPr>
        <w:pStyle w:val="ListParagraph"/>
        <w:numPr>
          <w:ilvl w:val="0"/>
          <w:numId w:val="1"/>
        </w:numPr>
        <w:spacing w:after="0" w:line="240" w:lineRule="auto"/>
      </w:pPr>
      <w:r w:rsidRPr="003E2540">
        <w:t>Lesions are frequently described in the medulla, pons, basal ganglia, and thalamus and reflect concentrations of rabies virus antigen</w:t>
      </w:r>
    </w:p>
    <w:p w:rsidR="003E2540" w:rsidRDefault="003E2540" w:rsidP="004A5322">
      <w:pPr>
        <w:spacing w:after="0" w:line="240" w:lineRule="auto"/>
        <w:jc w:val="center"/>
      </w:pPr>
      <w:r w:rsidRPr="004A5322">
        <w:rPr>
          <w:rFonts w:cs="Myriad Pro"/>
          <w:b/>
          <w:bCs/>
          <w:color w:val="000000"/>
          <w:sz w:val="36"/>
          <w:szCs w:val="36"/>
        </w:rPr>
        <w:t>Diagnostic Assays Available for Rabies in Dogs and Cats</w:t>
      </w:r>
    </w:p>
    <w:p w:rsidR="003E2540" w:rsidRDefault="003E2540" w:rsidP="004A5322">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3E2540" w:rsidTr="004A5322">
        <w:tc>
          <w:tcPr>
            <w:tcW w:w="2337" w:type="dxa"/>
          </w:tcPr>
          <w:p w:rsidR="003E2540" w:rsidRPr="003E2540" w:rsidRDefault="003E2540" w:rsidP="004A5322">
            <w:pPr>
              <w:autoSpaceDE w:val="0"/>
              <w:autoSpaceDN w:val="0"/>
              <w:adjustRightInd w:val="0"/>
              <w:spacing w:after="120" w:line="200" w:lineRule="atLeast"/>
              <w:jc w:val="center"/>
              <w:rPr>
                <w:rFonts w:cs="Myriad Pro"/>
                <w:color w:val="000000"/>
                <w:sz w:val="24"/>
                <w:szCs w:val="24"/>
              </w:rPr>
            </w:pPr>
            <w:r w:rsidRPr="003E2540">
              <w:rPr>
                <w:rFonts w:cs="Myriad Pro"/>
                <w:b/>
                <w:bCs/>
                <w:color w:val="000000"/>
                <w:sz w:val="24"/>
                <w:szCs w:val="24"/>
              </w:rPr>
              <w:t>Assay</w:t>
            </w:r>
          </w:p>
        </w:tc>
        <w:tc>
          <w:tcPr>
            <w:tcW w:w="2337" w:type="dxa"/>
          </w:tcPr>
          <w:p w:rsidR="003E2540" w:rsidRPr="003E2540" w:rsidRDefault="003E2540" w:rsidP="004A5322">
            <w:pPr>
              <w:autoSpaceDE w:val="0"/>
              <w:autoSpaceDN w:val="0"/>
              <w:adjustRightInd w:val="0"/>
              <w:spacing w:after="120" w:line="200" w:lineRule="atLeast"/>
              <w:jc w:val="center"/>
              <w:rPr>
                <w:rFonts w:cs="Myriad Pro"/>
                <w:color w:val="000000"/>
                <w:sz w:val="24"/>
                <w:szCs w:val="24"/>
              </w:rPr>
            </w:pPr>
            <w:r w:rsidRPr="003E2540">
              <w:rPr>
                <w:rFonts w:cs="Myriad Pro"/>
                <w:b/>
                <w:bCs/>
                <w:color w:val="000000"/>
                <w:sz w:val="24"/>
                <w:szCs w:val="24"/>
              </w:rPr>
              <w:t>Specimen type</w:t>
            </w:r>
          </w:p>
        </w:tc>
        <w:tc>
          <w:tcPr>
            <w:tcW w:w="2338" w:type="dxa"/>
          </w:tcPr>
          <w:p w:rsidR="003E2540" w:rsidRPr="003E2540" w:rsidRDefault="003E2540" w:rsidP="004A5322">
            <w:pPr>
              <w:autoSpaceDE w:val="0"/>
              <w:autoSpaceDN w:val="0"/>
              <w:adjustRightInd w:val="0"/>
              <w:spacing w:after="120" w:line="200" w:lineRule="atLeast"/>
              <w:jc w:val="center"/>
              <w:rPr>
                <w:rFonts w:cs="Myriad Pro"/>
                <w:color w:val="000000"/>
                <w:sz w:val="24"/>
                <w:szCs w:val="24"/>
              </w:rPr>
            </w:pPr>
            <w:r w:rsidRPr="003E2540">
              <w:rPr>
                <w:rFonts w:cs="Myriad Pro"/>
                <w:b/>
                <w:bCs/>
                <w:color w:val="000000"/>
                <w:sz w:val="24"/>
                <w:szCs w:val="24"/>
              </w:rPr>
              <w:t>Target</w:t>
            </w:r>
          </w:p>
        </w:tc>
        <w:tc>
          <w:tcPr>
            <w:tcW w:w="2338" w:type="dxa"/>
          </w:tcPr>
          <w:p w:rsidR="003E2540" w:rsidRPr="003E2540" w:rsidRDefault="003E2540" w:rsidP="004A5322">
            <w:pPr>
              <w:autoSpaceDE w:val="0"/>
              <w:autoSpaceDN w:val="0"/>
              <w:adjustRightInd w:val="0"/>
              <w:spacing w:after="120" w:line="200" w:lineRule="atLeast"/>
              <w:jc w:val="center"/>
              <w:rPr>
                <w:rFonts w:cs="Myriad Pro"/>
                <w:color w:val="000000"/>
                <w:sz w:val="24"/>
                <w:szCs w:val="24"/>
              </w:rPr>
            </w:pPr>
            <w:r w:rsidRPr="003E2540">
              <w:rPr>
                <w:rFonts w:cs="Myriad Pro"/>
                <w:b/>
                <w:bCs/>
                <w:color w:val="000000"/>
                <w:sz w:val="24"/>
                <w:szCs w:val="24"/>
              </w:rPr>
              <w:t>Performance</w:t>
            </w:r>
          </w:p>
        </w:tc>
      </w:tr>
      <w:tr w:rsidR="003E2540" w:rsidTr="004A5322">
        <w:tc>
          <w:tcPr>
            <w:tcW w:w="2337" w:type="dxa"/>
          </w:tcPr>
          <w:p w:rsidR="003E2540" w:rsidRPr="00D23D3C" w:rsidRDefault="004A5322" w:rsidP="004A5322">
            <w:r>
              <w:t>Direct fluorescent Ab</w:t>
            </w:r>
            <w:r w:rsidR="003E2540" w:rsidRPr="00D23D3C">
              <w:t xml:space="preserve"> staining or immunohistochemistry </w:t>
            </w:r>
          </w:p>
        </w:tc>
        <w:tc>
          <w:tcPr>
            <w:tcW w:w="2337" w:type="dxa"/>
          </w:tcPr>
          <w:p w:rsidR="003E2540" w:rsidRPr="004A5322" w:rsidRDefault="003E2540" w:rsidP="003E2540">
            <w:pPr>
              <w:rPr>
                <w:sz w:val="20"/>
                <w:szCs w:val="20"/>
              </w:rPr>
            </w:pPr>
            <w:r w:rsidRPr="004A5322">
              <w:rPr>
                <w:sz w:val="20"/>
                <w:szCs w:val="20"/>
              </w:rPr>
              <w:t xml:space="preserve">Brain, spinal cord, skin biopsies (latter not recommended in animals), other </w:t>
            </w:r>
            <w:proofErr w:type="spellStart"/>
            <w:r w:rsidRPr="004A5322">
              <w:rPr>
                <w:sz w:val="20"/>
                <w:szCs w:val="20"/>
              </w:rPr>
              <w:t>extracranial</w:t>
            </w:r>
            <w:proofErr w:type="spellEnd"/>
            <w:r w:rsidRPr="004A5322">
              <w:rPr>
                <w:sz w:val="20"/>
                <w:szCs w:val="20"/>
              </w:rPr>
              <w:t xml:space="preserve"> tissues </w:t>
            </w:r>
          </w:p>
        </w:tc>
        <w:tc>
          <w:tcPr>
            <w:tcW w:w="2338" w:type="dxa"/>
          </w:tcPr>
          <w:p w:rsidR="003E2540" w:rsidRPr="004A5322" w:rsidRDefault="003E2540" w:rsidP="003E2540">
            <w:pPr>
              <w:rPr>
                <w:sz w:val="20"/>
                <w:szCs w:val="20"/>
              </w:rPr>
            </w:pPr>
            <w:r w:rsidRPr="004A5322">
              <w:rPr>
                <w:sz w:val="20"/>
                <w:szCs w:val="20"/>
              </w:rPr>
              <w:t>Rabies virus N (</w:t>
            </w:r>
            <w:proofErr w:type="spellStart"/>
            <w:r w:rsidRPr="004A5322">
              <w:rPr>
                <w:sz w:val="20"/>
                <w:szCs w:val="20"/>
              </w:rPr>
              <w:t>nucleocapsid</w:t>
            </w:r>
            <w:proofErr w:type="spellEnd"/>
            <w:r w:rsidRPr="004A5322">
              <w:rPr>
                <w:sz w:val="20"/>
                <w:szCs w:val="20"/>
              </w:rPr>
              <w:t xml:space="preserve">) protein </w:t>
            </w:r>
          </w:p>
        </w:tc>
        <w:tc>
          <w:tcPr>
            <w:tcW w:w="2338" w:type="dxa"/>
          </w:tcPr>
          <w:p w:rsidR="003E2540" w:rsidRPr="004A5322" w:rsidRDefault="003E2540" w:rsidP="003E2540">
            <w:pPr>
              <w:rPr>
                <w:sz w:val="20"/>
                <w:szCs w:val="20"/>
              </w:rPr>
            </w:pPr>
            <w:r w:rsidRPr="004A5322">
              <w:rPr>
                <w:sz w:val="20"/>
                <w:szCs w:val="20"/>
              </w:rPr>
              <w:t>High sensitivity and specificity on brain tissue; because a single negative resul</w:t>
            </w:r>
            <w:r w:rsidRPr="004A5322">
              <w:rPr>
                <w:sz w:val="20"/>
                <w:szCs w:val="20"/>
              </w:rPr>
              <w:t>t does not rule out rabies, con</w:t>
            </w:r>
            <w:r w:rsidRPr="004A5322">
              <w:rPr>
                <w:sz w:val="20"/>
                <w:szCs w:val="20"/>
              </w:rPr>
              <w:t xml:space="preserve">firmatory tests such as mouse inoculation or reverse-transcription polymerase chain reaction (RT-PCR) are required for specimens testing negative. Sensitivity when used on </w:t>
            </w:r>
            <w:proofErr w:type="spellStart"/>
            <w:r w:rsidRPr="004A5322">
              <w:rPr>
                <w:sz w:val="20"/>
                <w:szCs w:val="20"/>
              </w:rPr>
              <w:t>extracranial</w:t>
            </w:r>
            <w:proofErr w:type="spellEnd"/>
            <w:r w:rsidRPr="004A5322">
              <w:rPr>
                <w:sz w:val="20"/>
                <w:szCs w:val="20"/>
              </w:rPr>
              <w:t xml:space="preserve"> tissues is relatively low. </w:t>
            </w:r>
          </w:p>
        </w:tc>
      </w:tr>
      <w:tr w:rsidR="003E2540" w:rsidTr="004A5322">
        <w:tc>
          <w:tcPr>
            <w:tcW w:w="2337" w:type="dxa"/>
          </w:tcPr>
          <w:p w:rsidR="003E2540" w:rsidRPr="0079308F" w:rsidRDefault="003E2540" w:rsidP="003E2540">
            <w:r w:rsidRPr="0079308F">
              <w:t xml:space="preserve">Serology </w:t>
            </w:r>
          </w:p>
        </w:tc>
        <w:tc>
          <w:tcPr>
            <w:tcW w:w="2337" w:type="dxa"/>
          </w:tcPr>
          <w:p w:rsidR="003E2540" w:rsidRPr="004A5322" w:rsidRDefault="003E2540" w:rsidP="003E2540">
            <w:pPr>
              <w:rPr>
                <w:sz w:val="20"/>
                <w:szCs w:val="20"/>
              </w:rPr>
            </w:pPr>
            <w:r w:rsidRPr="004A5322">
              <w:rPr>
                <w:sz w:val="20"/>
                <w:szCs w:val="20"/>
              </w:rPr>
              <w:t xml:space="preserve">Serum or cerebrospinal fluid (CSF) </w:t>
            </w:r>
          </w:p>
        </w:tc>
        <w:tc>
          <w:tcPr>
            <w:tcW w:w="2338" w:type="dxa"/>
          </w:tcPr>
          <w:p w:rsidR="003E2540" w:rsidRPr="004A5322" w:rsidRDefault="003E2540" w:rsidP="003E2540">
            <w:pPr>
              <w:rPr>
                <w:sz w:val="20"/>
                <w:szCs w:val="20"/>
              </w:rPr>
            </w:pPr>
            <w:proofErr w:type="spellStart"/>
            <w:r w:rsidRPr="004A5322">
              <w:rPr>
                <w:sz w:val="20"/>
                <w:szCs w:val="20"/>
              </w:rPr>
              <w:t>Antirabies</w:t>
            </w:r>
            <w:proofErr w:type="spellEnd"/>
            <w:r w:rsidRPr="004A5322">
              <w:rPr>
                <w:sz w:val="20"/>
                <w:szCs w:val="20"/>
              </w:rPr>
              <w:t xml:space="preserve"> virus antibodies </w:t>
            </w:r>
          </w:p>
        </w:tc>
        <w:tc>
          <w:tcPr>
            <w:tcW w:w="2338" w:type="dxa"/>
          </w:tcPr>
          <w:p w:rsidR="003E2540" w:rsidRPr="004A5322" w:rsidRDefault="003E2540" w:rsidP="003E2540">
            <w:pPr>
              <w:rPr>
                <w:sz w:val="20"/>
                <w:szCs w:val="20"/>
              </w:rPr>
            </w:pPr>
            <w:r w:rsidRPr="004A5322">
              <w:rPr>
                <w:sz w:val="20"/>
                <w:szCs w:val="20"/>
              </w:rPr>
              <w:t xml:space="preserve">Virus neutralization assays are the gold standard for serology, although ELISA assays are also available. Rarely useful for diagnosis of rabies, as the antibody response is delayed and so titers are often negative. Titers often determined before importation of animals into rabies-free countries. </w:t>
            </w:r>
          </w:p>
        </w:tc>
      </w:tr>
      <w:tr w:rsidR="003E2540" w:rsidTr="004A5322">
        <w:tc>
          <w:tcPr>
            <w:tcW w:w="2337" w:type="dxa"/>
          </w:tcPr>
          <w:p w:rsidR="003E2540" w:rsidRPr="007C5B30" w:rsidRDefault="003E2540" w:rsidP="003E2540">
            <w:r w:rsidRPr="007C5B30">
              <w:lastRenderedPageBreak/>
              <w:t xml:space="preserve">Histopathology </w:t>
            </w:r>
          </w:p>
        </w:tc>
        <w:tc>
          <w:tcPr>
            <w:tcW w:w="2337" w:type="dxa"/>
          </w:tcPr>
          <w:p w:rsidR="003E2540" w:rsidRPr="004A5322" w:rsidRDefault="003E2540" w:rsidP="003E2540">
            <w:pPr>
              <w:rPr>
                <w:sz w:val="20"/>
                <w:szCs w:val="20"/>
              </w:rPr>
            </w:pPr>
            <w:r w:rsidRPr="004A5322">
              <w:rPr>
                <w:sz w:val="20"/>
                <w:szCs w:val="20"/>
              </w:rPr>
              <w:t xml:space="preserve">Brain, spinal cord </w:t>
            </w:r>
          </w:p>
        </w:tc>
        <w:tc>
          <w:tcPr>
            <w:tcW w:w="2338" w:type="dxa"/>
          </w:tcPr>
          <w:p w:rsidR="003E2540" w:rsidRPr="004A5322" w:rsidRDefault="003E2540" w:rsidP="003E2540">
            <w:pPr>
              <w:rPr>
                <w:sz w:val="20"/>
                <w:szCs w:val="20"/>
              </w:rPr>
            </w:pPr>
            <w:proofErr w:type="spellStart"/>
            <w:r w:rsidRPr="004A5322">
              <w:rPr>
                <w:sz w:val="20"/>
                <w:szCs w:val="20"/>
              </w:rPr>
              <w:t>Intracytoplasmic</w:t>
            </w:r>
            <w:proofErr w:type="spellEnd"/>
            <w:r w:rsidRPr="004A5322">
              <w:rPr>
                <w:sz w:val="20"/>
                <w:szCs w:val="20"/>
              </w:rPr>
              <w:t xml:space="preserve"> </w:t>
            </w:r>
            <w:proofErr w:type="spellStart"/>
            <w:r w:rsidRPr="004A5322">
              <w:rPr>
                <w:sz w:val="20"/>
                <w:szCs w:val="20"/>
              </w:rPr>
              <w:t>eosinophilic</w:t>
            </w:r>
            <w:proofErr w:type="spellEnd"/>
            <w:r w:rsidRPr="004A5322">
              <w:rPr>
                <w:sz w:val="20"/>
                <w:szCs w:val="20"/>
              </w:rPr>
              <w:t xml:space="preserve"> inclusions (</w:t>
            </w:r>
            <w:proofErr w:type="spellStart"/>
            <w:r w:rsidRPr="004A5322">
              <w:rPr>
                <w:sz w:val="20"/>
                <w:szCs w:val="20"/>
              </w:rPr>
              <w:t>Negri</w:t>
            </w:r>
            <w:proofErr w:type="spellEnd"/>
            <w:r w:rsidRPr="004A5322">
              <w:rPr>
                <w:sz w:val="20"/>
                <w:szCs w:val="20"/>
              </w:rPr>
              <w:t xml:space="preserve"> bodies) </w:t>
            </w:r>
          </w:p>
        </w:tc>
        <w:tc>
          <w:tcPr>
            <w:tcW w:w="2338" w:type="dxa"/>
          </w:tcPr>
          <w:p w:rsidR="003E2540" w:rsidRPr="004A5322" w:rsidRDefault="003E2540" w:rsidP="003E2540">
            <w:pPr>
              <w:rPr>
                <w:sz w:val="20"/>
                <w:szCs w:val="20"/>
              </w:rPr>
            </w:pPr>
            <w:r w:rsidRPr="004A5322">
              <w:rPr>
                <w:sz w:val="20"/>
                <w:szCs w:val="20"/>
              </w:rPr>
              <w:t xml:space="preserve">Detection of </w:t>
            </w:r>
            <w:proofErr w:type="spellStart"/>
            <w:r w:rsidRPr="004A5322">
              <w:rPr>
                <w:sz w:val="20"/>
                <w:szCs w:val="20"/>
              </w:rPr>
              <w:t>Negri</w:t>
            </w:r>
            <w:proofErr w:type="spellEnd"/>
            <w:r w:rsidRPr="004A5322">
              <w:rPr>
                <w:sz w:val="20"/>
                <w:szCs w:val="20"/>
              </w:rPr>
              <w:t xml:space="preserve"> bodies has low sensitivity. </w:t>
            </w:r>
          </w:p>
        </w:tc>
      </w:tr>
      <w:tr w:rsidR="003E2540" w:rsidTr="004A5322">
        <w:tc>
          <w:tcPr>
            <w:tcW w:w="2337" w:type="dxa"/>
          </w:tcPr>
          <w:p w:rsidR="003E2540" w:rsidRPr="00945B13" w:rsidRDefault="003E2540" w:rsidP="003E2540">
            <w:r w:rsidRPr="00945B13">
              <w:t xml:space="preserve">RT-PCR </w:t>
            </w:r>
          </w:p>
        </w:tc>
        <w:tc>
          <w:tcPr>
            <w:tcW w:w="2337" w:type="dxa"/>
          </w:tcPr>
          <w:p w:rsidR="003E2540" w:rsidRPr="004A5322" w:rsidRDefault="003E2540" w:rsidP="003E2540">
            <w:pPr>
              <w:rPr>
                <w:sz w:val="20"/>
                <w:szCs w:val="20"/>
              </w:rPr>
            </w:pPr>
            <w:r w:rsidRPr="004A5322">
              <w:rPr>
                <w:sz w:val="20"/>
                <w:szCs w:val="20"/>
              </w:rPr>
              <w:t xml:space="preserve">Brain, spinal cord, saliva, CSF, </w:t>
            </w:r>
            <w:proofErr w:type="spellStart"/>
            <w:r w:rsidRPr="004A5322">
              <w:rPr>
                <w:sz w:val="20"/>
                <w:szCs w:val="20"/>
              </w:rPr>
              <w:t>extracranial</w:t>
            </w:r>
            <w:proofErr w:type="spellEnd"/>
            <w:r w:rsidRPr="004A5322">
              <w:rPr>
                <w:sz w:val="20"/>
                <w:szCs w:val="20"/>
              </w:rPr>
              <w:t xml:space="preserve"> tissues </w:t>
            </w:r>
          </w:p>
        </w:tc>
        <w:tc>
          <w:tcPr>
            <w:tcW w:w="2338" w:type="dxa"/>
          </w:tcPr>
          <w:p w:rsidR="003E2540" w:rsidRPr="004A5322" w:rsidRDefault="003E2540" w:rsidP="003E2540">
            <w:pPr>
              <w:rPr>
                <w:sz w:val="20"/>
                <w:szCs w:val="20"/>
              </w:rPr>
            </w:pPr>
            <w:r w:rsidRPr="004A5322">
              <w:rPr>
                <w:sz w:val="20"/>
                <w:szCs w:val="20"/>
              </w:rPr>
              <w:t xml:space="preserve">Rabies virus RNA </w:t>
            </w:r>
          </w:p>
        </w:tc>
        <w:tc>
          <w:tcPr>
            <w:tcW w:w="2338" w:type="dxa"/>
          </w:tcPr>
          <w:p w:rsidR="003E2540" w:rsidRPr="004A5322" w:rsidRDefault="003E2540" w:rsidP="004A5322">
            <w:pPr>
              <w:rPr>
                <w:sz w:val="20"/>
                <w:szCs w:val="20"/>
              </w:rPr>
            </w:pPr>
            <w:r w:rsidRPr="004A5322">
              <w:rPr>
                <w:sz w:val="20"/>
                <w:szCs w:val="20"/>
              </w:rPr>
              <w:t>Rapid (within hours), has the potential to be very sensitive and specific; can</w:t>
            </w:r>
            <w:r w:rsidR="004A5322" w:rsidRPr="004A5322">
              <w:rPr>
                <w:sz w:val="20"/>
                <w:szCs w:val="20"/>
              </w:rPr>
              <w:t xml:space="preserve"> </w:t>
            </w:r>
            <w:r w:rsidR="004A5322" w:rsidRPr="004A5322">
              <w:rPr>
                <w:sz w:val="20"/>
                <w:szCs w:val="20"/>
              </w:rPr>
              <w:t>be used to identify rabies</w:t>
            </w:r>
            <w:r w:rsidR="004A5322" w:rsidRPr="004A5322">
              <w:rPr>
                <w:sz w:val="20"/>
                <w:szCs w:val="20"/>
              </w:rPr>
              <w:t xml:space="preserve"> </w:t>
            </w:r>
            <w:r w:rsidR="004A5322" w:rsidRPr="004A5322">
              <w:rPr>
                <w:sz w:val="20"/>
                <w:szCs w:val="20"/>
              </w:rPr>
              <w:t>genotypes and strains.</w:t>
            </w:r>
            <w:r w:rsidRPr="004A5322">
              <w:rPr>
                <w:sz w:val="20"/>
                <w:szCs w:val="20"/>
              </w:rPr>
              <w:t xml:space="preserve"> </w:t>
            </w:r>
          </w:p>
        </w:tc>
      </w:tr>
    </w:tbl>
    <w:p w:rsidR="004A5322" w:rsidRDefault="004A5322" w:rsidP="004A5322"/>
    <w:p w:rsidR="004A5322" w:rsidRPr="00F26742" w:rsidRDefault="004A5322" w:rsidP="004A5322">
      <w:pPr>
        <w:rPr>
          <w:b/>
          <w:u w:val="single"/>
        </w:rPr>
      </w:pPr>
      <w:r w:rsidRPr="00F26742">
        <w:rPr>
          <w:b/>
          <w:u w:val="single"/>
        </w:rPr>
        <w:t>Immunity and Vaccination</w:t>
      </w:r>
    </w:p>
    <w:p w:rsidR="004A5322" w:rsidRDefault="004A5322" w:rsidP="004A5322">
      <w:pPr>
        <w:pStyle w:val="ListParagraph"/>
        <w:numPr>
          <w:ilvl w:val="0"/>
          <w:numId w:val="1"/>
        </w:numPr>
      </w:pPr>
      <w:r w:rsidRPr="004A5322">
        <w:t>In most cases of human rabies, no immune response is detect</w:t>
      </w:r>
      <w:r w:rsidRPr="004A5322">
        <w:softHyphen/>
        <w:t>able at 7 to 10 days after the onset of clinical signs</w:t>
      </w:r>
    </w:p>
    <w:p w:rsidR="004A5322" w:rsidRDefault="004A5322" w:rsidP="004A5322">
      <w:pPr>
        <w:pStyle w:val="ListParagraph"/>
        <w:numPr>
          <w:ilvl w:val="0"/>
          <w:numId w:val="1"/>
        </w:numPr>
      </w:pPr>
      <w:r w:rsidRPr="004A5322">
        <w:t>Rabies virus may evade immune recognition through inhibition of apoptosis and destruction of invading T cells, which may explain the rela</w:t>
      </w:r>
      <w:r w:rsidRPr="004A5322">
        <w:softHyphen/>
        <w:t>tive lack of an inflammatory response within the CNS</w:t>
      </w:r>
    </w:p>
    <w:p w:rsidR="004A5322" w:rsidRDefault="004A5322" w:rsidP="004A5322">
      <w:pPr>
        <w:pStyle w:val="ListParagraph"/>
        <w:numPr>
          <w:ilvl w:val="0"/>
          <w:numId w:val="1"/>
        </w:numPr>
      </w:pPr>
      <w:r w:rsidRPr="004A5322">
        <w:t xml:space="preserve">Currently available vaccines contain inactivated virus or are </w:t>
      </w:r>
      <w:proofErr w:type="spellStart"/>
      <w:r w:rsidRPr="004A5322">
        <w:t>canarypox</w:t>
      </w:r>
      <w:proofErr w:type="spellEnd"/>
      <w:r w:rsidRPr="004A5322">
        <w:t>-vectored recombinant rabies (cats) vaccines</w:t>
      </w:r>
    </w:p>
    <w:p w:rsidR="004A5322" w:rsidRDefault="004A5322" w:rsidP="004A5322">
      <w:pPr>
        <w:pStyle w:val="ListParagraph"/>
        <w:numPr>
          <w:ilvl w:val="0"/>
          <w:numId w:val="1"/>
        </w:numPr>
      </w:pPr>
      <w:r w:rsidRPr="004A5322">
        <w:t>Modi</w:t>
      </w:r>
      <w:r w:rsidRPr="004A5322">
        <w:softHyphen/>
        <w:t xml:space="preserve">fied live rabies vaccines are no longer available in the United States because of their association with occasional </w:t>
      </w:r>
      <w:proofErr w:type="spellStart"/>
      <w:r w:rsidRPr="004A5322">
        <w:t>postvaccinal</w:t>
      </w:r>
      <w:proofErr w:type="spellEnd"/>
      <w:r w:rsidRPr="004A5322">
        <w:t xml:space="preserve"> rabies encephalitis in dogs and cats</w:t>
      </w:r>
    </w:p>
    <w:p w:rsidR="004A5322" w:rsidRDefault="004A5322" w:rsidP="004A5322">
      <w:pPr>
        <w:pStyle w:val="ListParagraph"/>
        <w:numPr>
          <w:ilvl w:val="0"/>
          <w:numId w:val="1"/>
        </w:numPr>
      </w:pPr>
      <w:r w:rsidRPr="004A5322">
        <w:t>All dogs and cats should be vaccinated for rabies at 3 or 4 months of age (depending on state legislation), with a booster dose 1 year later, then every 3 years with approved inactivated vaccines, or annually with recombinant vaccines</w:t>
      </w:r>
    </w:p>
    <w:p w:rsidR="004A5322" w:rsidRPr="003E2540" w:rsidRDefault="004A5322" w:rsidP="00F26742">
      <w:pPr>
        <w:pStyle w:val="ListParagraph"/>
      </w:pPr>
      <w:bookmarkStart w:id="0" w:name="_GoBack"/>
      <w:bookmarkEnd w:id="0"/>
    </w:p>
    <w:sectPr w:rsidR="004A5322" w:rsidRPr="003E2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4E1D84"/>
    <w:multiLevelType w:val="hybridMultilevel"/>
    <w:tmpl w:val="01C66336"/>
    <w:lvl w:ilvl="0" w:tplc="5AB44008">
      <w:start w:val="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02"/>
    <w:rsid w:val="003E2540"/>
    <w:rsid w:val="004A5322"/>
    <w:rsid w:val="00592CC0"/>
    <w:rsid w:val="007F41A7"/>
    <w:rsid w:val="00AB2402"/>
    <w:rsid w:val="00F2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59689-D6A4-48FA-B462-6E0DC12A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1A7"/>
    <w:pPr>
      <w:ind w:left="720"/>
      <w:contextualSpacing/>
    </w:pPr>
  </w:style>
  <w:style w:type="paragraph" w:customStyle="1" w:styleId="Pa212">
    <w:name w:val="Pa21++2"/>
    <w:basedOn w:val="Normal"/>
    <w:next w:val="Normal"/>
    <w:uiPriority w:val="99"/>
    <w:rsid w:val="003E2540"/>
    <w:pPr>
      <w:autoSpaceDE w:val="0"/>
      <w:autoSpaceDN w:val="0"/>
      <w:adjustRightInd w:val="0"/>
      <w:spacing w:after="0" w:line="220" w:lineRule="atLeast"/>
    </w:pPr>
    <w:rPr>
      <w:rFonts w:ascii="Myriad Pro" w:hAnsi="Myriad Pro"/>
      <w:sz w:val="24"/>
      <w:szCs w:val="24"/>
    </w:rPr>
  </w:style>
  <w:style w:type="paragraph" w:customStyle="1" w:styleId="Pa223">
    <w:name w:val="Pa22++3"/>
    <w:basedOn w:val="Normal"/>
    <w:next w:val="Normal"/>
    <w:uiPriority w:val="99"/>
    <w:rsid w:val="003E2540"/>
    <w:pPr>
      <w:autoSpaceDE w:val="0"/>
      <w:autoSpaceDN w:val="0"/>
      <w:adjustRightInd w:val="0"/>
      <w:spacing w:after="0" w:line="200" w:lineRule="atLeast"/>
    </w:pPr>
    <w:rPr>
      <w:rFonts w:ascii="Myriad Pro" w:hAnsi="Myriad Pro"/>
      <w:sz w:val="24"/>
      <w:szCs w:val="24"/>
    </w:rPr>
  </w:style>
  <w:style w:type="paragraph" w:customStyle="1" w:styleId="Pa232">
    <w:name w:val="Pa23+2"/>
    <w:basedOn w:val="Normal"/>
    <w:next w:val="Normal"/>
    <w:uiPriority w:val="99"/>
    <w:rsid w:val="003E2540"/>
    <w:pPr>
      <w:autoSpaceDE w:val="0"/>
      <w:autoSpaceDN w:val="0"/>
      <w:adjustRightInd w:val="0"/>
      <w:spacing w:after="0" w:line="180" w:lineRule="atLeast"/>
    </w:pPr>
    <w:rPr>
      <w:rFonts w:ascii="Myriad Pro" w:hAnsi="Myriad Pro"/>
      <w:sz w:val="24"/>
      <w:szCs w:val="24"/>
    </w:rPr>
  </w:style>
  <w:style w:type="table" w:styleId="TableGrid">
    <w:name w:val="Table Grid"/>
    <w:basedOn w:val="TableNormal"/>
    <w:uiPriority w:val="39"/>
    <w:rsid w:val="003E2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3</cp:revision>
  <dcterms:created xsi:type="dcterms:W3CDTF">2014-06-10T16:00:00Z</dcterms:created>
  <dcterms:modified xsi:type="dcterms:W3CDTF">2014-06-10T16:30:00Z</dcterms:modified>
</cp:coreProperties>
</file>