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8"/>
        <w:gridCol w:w="972"/>
        <w:gridCol w:w="1098"/>
        <w:gridCol w:w="3150"/>
        <w:gridCol w:w="3060"/>
        <w:gridCol w:w="3060"/>
        <w:gridCol w:w="2160"/>
        <w:gridCol w:w="2088"/>
      </w:tblGrid>
      <w:tr w:rsidR="00B71DBD" w:rsidRPr="00B71DBD" w14:paraId="41975DC1" w14:textId="77777777" w:rsidTr="005F46C4">
        <w:tc>
          <w:tcPr>
            <w:tcW w:w="3060" w:type="dxa"/>
            <w:gridSpan w:val="2"/>
          </w:tcPr>
          <w:p w14:paraId="0580C0CF" w14:textId="77777777" w:rsidR="00B71DBD" w:rsidRPr="00B71DBD" w:rsidRDefault="00B71DBD" w:rsidP="006C53C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616" w:type="dxa"/>
            <w:gridSpan w:val="6"/>
            <w:vAlign w:val="center"/>
          </w:tcPr>
          <w:p w14:paraId="372FD8A7" w14:textId="210CDCD6" w:rsidR="00B71DBD" w:rsidRPr="00B71DBD" w:rsidRDefault="00B71DBD" w:rsidP="006C53C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Infectious diseases</w:t>
            </w:r>
          </w:p>
        </w:tc>
      </w:tr>
      <w:tr w:rsidR="00B71DBD" w:rsidRPr="00B71DBD" w14:paraId="08F3D6B1" w14:textId="77777777" w:rsidTr="005F46C4">
        <w:tc>
          <w:tcPr>
            <w:tcW w:w="2088" w:type="dxa"/>
          </w:tcPr>
          <w:p w14:paraId="66F47BD8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Name</w:t>
            </w:r>
          </w:p>
        </w:tc>
        <w:tc>
          <w:tcPr>
            <w:tcW w:w="2070" w:type="dxa"/>
            <w:gridSpan w:val="2"/>
          </w:tcPr>
          <w:p w14:paraId="4C3FF94A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Classification</w:t>
            </w:r>
          </w:p>
        </w:tc>
        <w:tc>
          <w:tcPr>
            <w:tcW w:w="3150" w:type="dxa"/>
          </w:tcPr>
          <w:p w14:paraId="4D4B7455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Clinical signs</w:t>
            </w:r>
          </w:p>
        </w:tc>
        <w:tc>
          <w:tcPr>
            <w:tcW w:w="3060" w:type="dxa"/>
          </w:tcPr>
          <w:p w14:paraId="14B4131A" w14:textId="174809DF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Pathogenesis</w:t>
            </w:r>
          </w:p>
        </w:tc>
        <w:tc>
          <w:tcPr>
            <w:tcW w:w="3060" w:type="dxa"/>
          </w:tcPr>
          <w:p w14:paraId="62BAC2A9" w14:textId="3771681E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Diagnosis</w:t>
            </w:r>
          </w:p>
        </w:tc>
        <w:tc>
          <w:tcPr>
            <w:tcW w:w="2160" w:type="dxa"/>
          </w:tcPr>
          <w:p w14:paraId="31CAA8CF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Treatment</w:t>
            </w:r>
          </w:p>
        </w:tc>
        <w:tc>
          <w:tcPr>
            <w:tcW w:w="2088" w:type="dxa"/>
          </w:tcPr>
          <w:p w14:paraId="46BAD7C1" w14:textId="456584B8" w:rsidR="00B71DBD" w:rsidRPr="00B71DBD" w:rsidRDefault="00B71DBD" w:rsidP="00B71DBD">
            <w:pPr>
              <w:tabs>
                <w:tab w:val="right" w:pos="1872"/>
              </w:tabs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Prevention</w:t>
            </w:r>
            <w:r>
              <w:rPr>
                <w:rFonts w:asciiTheme="majorHAnsi" w:hAnsiTheme="majorHAnsi"/>
                <w:sz w:val="18"/>
                <w:szCs w:val="18"/>
              </w:rPr>
              <w:tab/>
            </w:r>
          </w:p>
        </w:tc>
      </w:tr>
      <w:tr w:rsidR="00B71DBD" w:rsidRPr="00B71DBD" w14:paraId="5A3630FA" w14:textId="77777777" w:rsidTr="005F46C4">
        <w:tc>
          <w:tcPr>
            <w:tcW w:w="2088" w:type="dxa"/>
          </w:tcPr>
          <w:p w14:paraId="0D7FF409" w14:textId="77777777" w:rsidR="00B71DBD" w:rsidRPr="00B71DBD" w:rsidRDefault="00B71DBD" w:rsidP="006C53C1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FIP</w:t>
            </w:r>
          </w:p>
        </w:tc>
        <w:tc>
          <w:tcPr>
            <w:tcW w:w="2070" w:type="dxa"/>
            <w:gridSpan w:val="2"/>
          </w:tcPr>
          <w:p w14:paraId="00C1A56F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1FF45497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B61822B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B5DE059" w14:textId="5B4D9BDE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B74A437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24CCA72D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710CDE8C" w14:textId="77777777" w:rsidTr="005F46C4">
        <w:tc>
          <w:tcPr>
            <w:tcW w:w="2088" w:type="dxa"/>
          </w:tcPr>
          <w:p w14:paraId="6C01D988" w14:textId="77777777" w:rsidR="00B71DBD" w:rsidRPr="00B71DBD" w:rsidRDefault="00B71DBD" w:rsidP="006C53C1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FeLV</w:t>
            </w:r>
            <w:proofErr w:type="spellEnd"/>
          </w:p>
        </w:tc>
        <w:tc>
          <w:tcPr>
            <w:tcW w:w="2070" w:type="dxa"/>
            <w:gridSpan w:val="2"/>
          </w:tcPr>
          <w:p w14:paraId="1E033A22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7CD9EA69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855F6D7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F02C9F6" w14:textId="76CB8263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90ABA1C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6B92928B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38DCA211" w14:textId="77777777" w:rsidTr="005F46C4">
        <w:tc>
          <w:tcPr>
            <w:tcW w:w="2088" w:type="dxa"/>
          </w:tcPr>
          <w:p w14:paraId="15C28B09" w14:textId="77777777" w:rsidR="00B71DBD" w:rsidRPr="00B71DBD" w:rsidRDefault="00B71DBD" w:rsidP="006C53C1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FIV</w:t>
            </w:r>
          </w:p>
        </w:tc>
        <w:tc>
          <w:tcPr>
            <w:tcW w:w="2070" w:type="dxa"/>
            <w:gridSpan w:val="2"/>
          </w:tcPr>
          <w:p w14:paraId="635C9A94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72A31673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9770E8A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5A12F30" w14:textId="14EB7F15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439C368E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5AE5B1A3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23B0236D" w14:textId="77777777" w:rsidTr="005F46C4">
        <w:tc>
          <w:tcPr>
            <w:tcW w:w="2088" w:type="dxa"/>
          </w:tcPr>
          <w:p w14:paraId="03423694" w14:textId="77777777" w:rsidR="00B71DBD" w:rsidRPr="00B71DBD" w:rsidRDefault="00B71DBD" w:rsidP="006C53C1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Feline upper respiratory</w:t>
            </w:r>
          </w:p>
        </w:tc>
        <w:tc>
          <w:tcPr>
            <w:tcW w:w="2070" w:type="dxa"/>
            <w:gridSpan w:val="2"/>
          </w:tcPr>
          <w:p w14:paraId="1E347B6C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5E6FA5CB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32F2E2D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C383921" w14:textId="577589AA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13F4A5C5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2B8836EE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06B032C6" w14:textId="77777777" w:rsidTr="005F46C4">
        <w:tc>
          <w:tcPr>
            <w:tcW w:w="2088" w:type="dxa"/>
          </w:tcPr>
          <w:p w14:paraId="374BD3B5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Rabies</w:t>
            </w:r>
          </w:p>
        </w:tc>
        <w:tc>
          <w:tcPr>
            <w:tcW w:w="2070" w:type="dxa"/>
            <w:gridSpan w:val="2"/>
          </w:tcPr>
          <w:p w14:paraId="730588B0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3659C225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155F283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C79E92C" w14:textId="540B5202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BF30DC1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16639DFA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0ACDFC0D" w14:textId="77777777" w:rsidTr="005F46C4">
        <w:tc>
          <w:tcPr>
            <w:tcW w:w="2088" w:type="dxa"/>
          </w:tcPr>
          <w:p w14:paraId="30989D30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Canine influenza</w:t>
            </w:r>
          </w:p>
        </w:tc>
        <w:tc>
          <w:tcPr>
            <w:tcW w:w="2070" w:type="dxa"/>
            <w:gridSpan w:val="2"/>
          </w:tcPr>
          <w:p w14:paraId="69D30A4F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603F6AAA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93F3CE1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BEBE029" w14:textId="694578FC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23036E05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55A089A9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6D9B0D40" w14:textId="77777777" w:rsidTr="005F46C4">
        <w:tc>
          <w:tcPr>
            <w:tcW w:w="2088" w:type="dxa"/>
          </w:tcPr>
          <w:p w14:paraId="1B4B4888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Canine distemper</w:t>
            </w:r>
          </w:p>
        </w:tc>
        <w:tc>
          <w:tcPr>
            <w:tcW w:w="2070" w:type="dxa"/>
            <w:gridSpan w:val="2"/>
          </w:tcPr>
          <w:p w14:paraId="22DC5827" w14:textId="77777777" w:rsidR="00B71DBD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Canine distemper virus –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Morbilivirus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genus,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Paramycovirus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family</w:t>
            </w:r>
          </w:p>
          <w:p w14:paraId="322A39A9" w14:textId="7A2E8AFC" w:rsidR="00637BF4" w:rsidRPr="00B71DBD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Enveloped RNA virus</w:t>
            </w:r>
          </w:p>
        </w:tc>
        <w:tc>
          <w:tcPr>
            <w:tcW w:w="3150" w:type="dxa"/>
          </w:tcPr>
          <w:p w14:paraId="01FB8CAE" w14:textId="77777777" w:rsidR="00B71DBD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&gt;50% of infections subclinical</w:t>
            </w:r>
          </w:p>
          <w:p w14:paraId="02016F33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Fever, conjunctivitis, cough, depression, anorexia, vomiting, diarrhea</w:t>
            </w:r>
          </w:p>
          <w:p w14:paraId="6843C62B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Can mimic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Parvo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or ITB</w:t>
            </w:r>
          </w:p>
          <w:p w14:paraId="6F8CCF2E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Supportive care dramatically reduces risk of death in clinical animals</w:t>
            </w:r>
          </w:p>
          <w:p w14:paraId="613BF038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Pustular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dermatitis can be seen – rarely do these dogs progress to CNS signs</w:t>
            </w:r>
          </w:p>
          <w:p w14:paraId="67B4DF31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Nasal and digital hyperkeratosis – often have some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neuro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signs</w:t>
            </w:r>
          </w:p>
          <w:p w14:paraId="49196CB9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If have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neuro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signs usually 1-3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wks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after recovery from systemic illness (can be much later though)</w:t>
            </w:r>
          </w:p>
          <w:p w14:paraId="3F5DADDB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No way to predict which will get CNS signs</w:t>
            </w:r>
          </w:p>
          <w:p w14:paraId="6A36D92A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Neuro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signs typically progressive – highly variable</w:t>
            </w:r>
          </w:p>
          <w:p w14:paraId="2B9EAA51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“gum chewing seizures”</w:t>
            </w:r>
          </w:p>
          <w:p w14:paraId="00F8B694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Myoclonus</w:t>
            </w:r>
          </w:p>
          <w:p w14:paraId="4E2BF1F3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Puppies infected before permanent teeth erupt can have dental disturbances</w:t>
            </w:r>
          </w:p>
          <w:p w14:paraId="6BB3069F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Transplacental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infection occurs</w:t>
            </w:r>
          </w:p>
          <w:p w14:paraId="18F2E156" w14:textId="210DD312" w:rsidR="008B0828" w:rsidRPr="00B71DBD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Pups &lt;7d old can get cardiomyopathy</w:t>
            </w:r>
          </w:p>
        </w:tc>
        <w:tc>
          <w:tcPr>
            <w:tcW w:w="3060" w:type="dxa"/>
          </w:tcPr>
          <w:p w14:paraId="6696D5F0" w14:textId="174BBF62" w:rsidR="00B71DBD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Virus shedding starts 7d PI, continues up to 2-3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mo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PI</w:t>
            </w:r>
          </w:p>
          <w:p w14:paraId="4FF9DAD5" w14:textId="77777777" w:rsidR="00637BF4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Highest levels in respiratory secretions but is in all body fluids</w:t>
            </w:r>
          </w:p>
          <w:p w14:paraId="3F4CFB1D" w14:textId="427A1A3D" w:rsidR="00637BF4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Infction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rate much higher than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dz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rate</w:t>
            </w:r>
          </w:p>
          <w:p w14:paraId="1EB9DD14" w14:textId="77777777" w:rsidR="00637BF4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Infection via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resp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tract – spreads via lymph organs</w:t>
            </w:r>
          </w:p>
          <w:p w14:paraId="01D31D82" w14:textId="77777777" w:rsidR="00637BF4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By day 14 animals with adequate ab or immune response clear virus</w:t>
            </w:r>
          </w:p>
          <w:p w14:paraId="0CF07DB2" w14:textId="77777777" w:rsidR="00637BF4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By day 14 animals with poor immunity have systemic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viremia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and most tissues infected – very ill</w:t>
            </w:r>
          </w:p>
          <w:p w14:paraId="0112CC11" w14:textId="77777777" w:rsidR="008B0828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 young dogs CNS signs due to direct virus replication/injury</w:t>
            </w:r>
          </w:p>
          <w:p w14:paraId="3A3DEBAC" w14:textId="1EAA2FE1" w:rsidR="008B0828" w:rsidRPr="00B71DBD" w:rsidRDefault="008B0828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 old dogs CNS signs due to inflammatory disease</w:t>
            </w:r>
          </w:p>
        </w:tc>
        <w:tc>
          <w:tcPr>
            <w:tcW w:w="3060" w:type="dxa"/>
          </w:tcPr>
          <w:p w14:paraId="667A056C" w14:textId="77777777" w:rsidR="00B71DBD" w:rsidRDefault="00292C5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Usually 3-6mo old unvaccinated puppy</w:t>
            </w:r>
          </w:p>
          <w:p w14:paraId="0EC94A87" w14:textId="77777777" w:rsidR="00292C51" w:rsidRDefault="00292C5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May see inclusion bodies in lymphocytes of peripheral blood, BM, CSF</w:t>
            </w:r>
          </w:p>
          <w:p w14:paraId="02AC9A31" w14:textId="57274AC1" w:rsidR="00292C51" w:rsidRDefault="00292C5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Increased CDV ab in CSF is definitive evidence of distemper encephalitis</w:t>
            </w:r>
          </w:p>
          <w:p w14:paraId="196BA003" w14:textId="77777777" w:rsidR="00292C51" w:rsidRDefault="00292C51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Immunofluoresecence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on cytology smears from conjunctiva, tonsils,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gential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>/respiratory epithelium</w:t>
            </w:r>
          </w:p>
          <w:p w14:paraId="303EB70B" w14:textId="77777777" w:rsidR="00292C51" w:rsidRDefault="00292C5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CDV antigen can be detected in various tissues w/ IHC</w:t>
            </w:r>
          </w:p>
          <w:p w14:paraId="4BB26BC9" w14:textId="77777777" w:rsidR="00292C51" w:rsidRDefault="00292C5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PCR for virus in various tissues</w:t>
            </w:r>
          </w:p>
          <w:p w14:paraId="38BB6B05" w14:textId="5AFBFE92" w:rsidR="00292C51" w:rsidRPr="00B71DBD" w:rsidRDefault="00292C5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Serum ab titers correlate well with protection from infection</w:t>
            </w:r>
          </w:p>
        </w:tc>
        <w:tc>
          <w:tcPr>
            <w:tcW w:w="2160" w:type="dxa"/>
          </w:tcPr>
          <w:p w14:paraId="10621077" w14:textId="77777777" w:rsidR="00B71DBD" w:rsidRDefault="00292C5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Supportive therapy</w:t>
            </w:r>
          </w:p>
          <w:p w14:paraId="0905834D" w14:textId="338263CB" w:rsidR="00292C51" w:rsidRPr="00B71DBD" w:rsidRDefault="00292C5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Some success in halting neurologic sign progression with single 2.2 mg/kg IV dose of dexamethasone</w:t>
            </w:r>
          </w:p>
        </w:tc>
        <w:tc>
          <w:tcPr>
            <w:tcW w:w="2088" w:type="dxa"/>
          </w:tcPr>
          <w:p w14:paraId="2C3B322C" w14:textId="27DD0E7F" w:rsidR="00B71DBD" w:rsidRDefault="00292C5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Vaccination</w:t>
            </w:r>
          </w:p>
          <w:p w14:paraId="6681EE9C" w14:textId="77777777" w:rsidR="00292C51" w:rsidRDefault="00292C5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MLV vaccines are much better protection</w:t>
            </w:r>
          </w:p>
          <w:p w14:paraId="338AC457" w14:textId="4AEC2EAD" w:rsidR="00292C51" w:rsidRPr="00B71DBD" w:rsidRDefault="00292C5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HOD and juvenile cellulitis have been associated with MLV vaccination</w:t>
            </w:r>
          </w:p>
        </w:tc>
      </w:tr>
      <w:tr w:rsidR="00B71DBD" w:rsidRPr="00B71DBD" w14:paraId="65FEC765" w14:textId="77777777" w:rsidTr="005F46C4">
        <w:tc>
          <w:tcPr>
            <w:tcW w:w="2088" w:type="dxa"/>
          </w:tcPr>
          <w:p w14:paraId="705853AC" w14:textId="21ABB3A9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 xml:space="preserve">Canine infectious </w:t>
            </w: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tracheobronchitis</w:t>
            </w:r>
            <w:proofErr w:type="spellEnd"/>
          </w:p>
        </w:tc>
        <w:tc>
          <w:tcPr>
            <w:tcW w:w="2070" w:type="dxa"/>
            <w:gridSpan w:val="2"/>
          </w:tcPr>
          <w:p w14:paraId="55BB52B7" w14:textId="1F5CEAAA" w:rsidR="00B71DBD" w:rsidRPr="00B71DBD" w:rsidRDefault="00B71DBD" w:rsidP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 xml:space="preserve">Canine </w:t>
            </w: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parainfluenza</w:t>
            </w:r>
            <w:proofErr w:type="spellEnd"/>
            <w:r w:rsidRPr="00B71DBD">
              <w:rPr>
                <w:rFonts w:asciiTheme="majorHAnsi" w:hAnsiTheme="majorHAnsi"/>
                <w:sz w:val="18"/>
                <w:szCs w:val="18"/>
              </w:rPr>
              <w:t xml:space="preserve"> virus – </w:t>
            </w: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Paramyxovirus</w:t>
            </w:r>
            <w:proofErr w:type="spellEnd"/>
          </w:p>
          <w:p w14:paraId="4AA334C7" w14:textId="41944C88" w:rsidR="00B71DBD" w:rsidRPr="00B71DBD" w:rsidRDefault="00B71DBD" w:rsidP="00B71DBD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Bordetella</w:t>
            </w:r>
            <w:proofErr w:type="spellEnd"/>
            <w:r w:rsidRPr="00B71DBD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bronchiseptica</w:t>
            </w:r>
            <w:proofErr w:type="spellEnd"/>
            <w:r w:rsidRPr="00B71DBD">
              <w:rPr>
                <w:rFonts w:asciiTheme="majorHAnsi" w:hAnsiTheme="majorHAnsi"/>
                <w:sz w:val="18"/>
                <w:szCs w:val="18"/>
              </w:rPr>
              <w:t>**</w:t>
            </w:r>
            <w:r w:rsidR="001133F1">
              <w:rPr>
                <w:rFonts w:asciiTheme="majorHAnsi" w:hAnsiTheme="majorHAnsi"/>
                <w:sz w:val="18"/>
                <w:szCs w:val="18"/>
              </w:rPr>
              <w:t xml:space="preserve">- Gram (-) </w:t>
            </w:r>
            <w:proofErr w:type="spellStart"/>
            <w:r w:rsidR="001133F1">
              <w:rPr>
                <w:rFonts w:asciiTheme="majorHAnsi" w:hAnsiTheme="majorHAnsi"/>
                <w:sz w:val="18"/>
                <w:szCs w:val="18"/>
              </w:rPr>
              <w:t>coccobacillus</w:t>
            </w:r>
            <w:proofErr w:type="spellEnd"/>
          </w:p>
          <w:p w14:paraId="078EDE68" w14:textId="33F28AE5" w:rsidR="00B71DBD" w:rsidRPr="00B71DBD" w:rsidRDefault="00B71DBD" w:rsidP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Mycoplasma sp.</w:t>
            </w:r>
          </w:p>
        </w:tc>
        <w:tc>
          <w:tcPr>
            <w:tcW w:w="3150" w:type="dxa"/>
          </w:tcPr>
          <w:p w14:paraId="4EA3FD8E" w14:textId="77777777" w:rsidR="00B71DBD" w:rsidRDefault="001133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Paroxysmal coughing associated with a terminal wretch</w:t>
            </w:r>
          </w:p>
          <w:p w14:paraId="03E0062A" w14:textId="77777777" w:rsidR="001133F1" w:rsidRDefault="001133F1" w:rsidP="001133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Most common in summer/fall</w:t>
            </w:r>
          </w:p>
          <w:p w14:paraId="0EF6E512" w14:textId="4459356D" w:rsidR="001133F1" w:rsidRPr="00B71DBD" w:rsidRDefault="001133F1" w:rsidP="001133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Can progress to pneumonia</w:t>
            </w:r>
          </w:p>
        </w:tc>
        <w:tc>
          <w:tcPr>
            <w:tcW w:w="3060" w:type="dxa"/>
          </w:tcPr>
          <w:p w14:paraId="0352A736" w14:textId="14E573B3" w:rsidR="001133F1" w:rsidRDefault="001133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Spread by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microdroplets</w:t>
            </w:r>
            <w:proofErr w:type="spellEnd"/>
          </w:p>
          <w:p w14:paraId="772937E8" w14:textId="1E90AAC9" w:rsidR="00B71DBD" w:rsidRDefault="001133F1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CPiV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– restricted to URT but damage to epithelium </w:t>
            </w:r>
          </w:p>
          <w:p w14:paraId="2EF49180" w14:textId="77777777" w:rsidR="001133F1" w:rsidRDefault="001133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B.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bronchiseptica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– attach and replicates on cilia – produces toxins that cause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ciliostasis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and impair phagocytosis</w:t>
            </w:r>
          </w:p>
          <w:p w14:paraId="7820BA4A" w14:textId="503F5BF6" w:rsidR="001133F1" w:rsidRDefault="001133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Both </w:t>
            </w:r>
            <w:r>
              <w:rPr>
                <w:rFonts w:asciiTheme="majorHAnsi" w:hAnsiTheme="majorHAnsi"/>
                <w:sz w:val="18"/>
                <w:szCs w:val="18"/>
              </w:rPr>
              <w:t>can allow 2° infection</w:t>
            </w:r>
          </w:p>
        </w:tc>
        <w:tc>
          <w:tcPr>
            <w:tcW w:w="3060" w:type="dxa"/>
          </w:tcPr>
          <w:p w14:paraId="29B7D20C" w14:textId="77777777" w:rsid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Clinical signs</w:t>
            </w:r>
          </w:p>
          <w:p w14:paraId="0C01DC7F" w14:textId="77777777" w:rsidR="001133F1" w:rsidRDefault="001133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Can do TTW, ETW and culture</w:t>
            </w:r>
          </w:p>
          <w:p w14:paraId="3C280BD3" w14:textId="77777777" w:rsidR="001133F1" w:rsidRDefault="001133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Isolates from nasal/oral swabs do not necessarily represent infection – Mycoplasma can be normal in URT,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B.bronchiseptica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is not normal</w:t>
            </w:r>
          </w:p>
          <w:p w14:paraId="30BE9A3D" w14:textId="169DF7D1" w:rsidR="001133F1" w:rsidRPr="00B71DBD" w:rsidRDefault="001133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CXR normal unless pneumonia</w:t>
            </w:r>
          </w:p>
        </w:tc>
        <w:tc>
          <w:tcPr>
            <w:tcW w:w="2160" w:type="dxa"/>
          </w:tcPr>
          <w:p w14:paraId="2557BB2E" w14:textId="77777777" w:rsidR="00B71DBD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Abx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limited use unless pneumonia present</w:t>
            </w:r>
          </w:p>
          <w:p w14:paraId="7E354B3F" w14:textId="77777777" w:rsidR="00637BF4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May reduce duration of coughing</w:t>
            </w:r>
          </w:p>
          <w:p w14:paraId="1B2FE091" w14:textId="2C6511D5" w:rsidR="00637BF4" w:rsidRPr="00B71DBD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TMS and amoxicillin may work best </w:t>
            </w:r>
          </w:p>
        </w:tc>
        <w:tc>
          <w:tcPr>
            <w:tcW w:w="2088" w:type="dxa"/>
          </w:tcPr>
          <w:p w14:paraId="3C69D213" w14:textId="77777777" w:rsidR="00B71DBD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AB titers do not correlate to resistance to infection</w:t>
            </w:r>
          </w:p>
          <w:p w14:paraId="009F9FC1" w14:textId="77777777" w:rsidR="00637BF4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Vax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may reduce clinical signs but not prevent infection</w:t>
            </w:r>
          </w:p>
          <w:p w14:paraId="3518598A" w14:textId="77777777" w:rsidR="00637BF4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Dogs shed viral infection ~2wks</w:t>
            </w:r>
          </w:p>
          <w:p w14:paraId="16C6DC51" w14:textId="7DAAF740" w:rsidR="00637BF4" w:rsidRPr="00B71DBD" w:rsidRDefault="00637BF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Dogs shed bacterial infection up to 3mo</w:t>
            </w:r>
          </w:p>
        </w:tc>
      </w:tr>
      <w:tr w:rsidR="00B71DBD" w:rsidRPr="00B71DBD" w14:paraId="66CBB1FB" w14:textId="77777777" w:rsidTr="005F46C4">
        <w:tc>
          <w:tcPr>
            <w:tcW w:w="2088" w:type="dxa"/>
          </w:tcPr>
          <w:p w14:paraId="7A3461D4" w14:textId="022FC526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Parvovirus</w:t>
            </w:r>
          </w:p>
        </w:tc>
        <w:tc>
          <w:tcPr>
            <w:tcW w:w="2070" w:type="dxa"/>
            <w:gridSpan w:val="2"/>
          </w:tcPr>
          <w:p w14:paraId="4699F0AF" w14:textId="77777777" w:rsidR="00B71DBD" w:rsidRPr="00B71DBD" w:rsidRDefault="00B71DBD" w:rsidP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1AB34E5B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6360EA3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BD1B84C" w14:textId="1A97A232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67982123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523C1A59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1F9E75AA" w14:textId="77777777" w:rsidTr="005F46C4">
        <w:tc>
          <w:tcPr>
            <w:tcW w:w="2088" w:type="dxa"/>
          </w:tcPr>
          <w:p w14:paraId="2F77C85F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Ehrlichia</w:t>
            </w:r>
            <w:proofErr w:type="spellEnd"/>
          </w:p>
        </w:tc>
        <w:tc>
          <w:tcPr>
            <w:tcW w:w="2070" w:type="dxa"/>
            <w:gridSpan w:val="2"/>
          </w:tcPr>
          <w:p w14:paraId="214EA45A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6103E13E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B385043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CE4EB7A" w14:textId="22DC5F14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252A8D00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6C6FFF35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5717D6C2" w14:textId="77777777" w:rsidTr="005F46C4">
        <w:tc>
          <w:tcPr>
            <w:tcW w:w="2088" w:type="dxa"/>
          </w:tcPr>
          <w:p w14:paraId="1D14B355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Anaplasma</w:t>
            </w:r>
            <w:proofErr w:type="spellEnd"/>
          </w:p>
        </w:tc>
        <w:tc>
          <w:tcPr>
            <w:tcW w:w="2070" w:type="dxa"/>
            <w:gridSpan w:val="2"/>
          </w:tcPr>
          <w:p w14:paraId="3E307CAD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652BC68C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0C47259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B6CD08F" w14:textId="3A6C1DEA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7889E6C5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5D671830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1291BB3D" w14:textId="77777777" w:rsidTr="005F46C4">
        <w:tc>
          <w:tcPr>
            <w:tcW w:w="2088" w:type="dxa"/>
          </w:tcPr>
          <w:p w14:paraId="4896AAD7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RMSF</w:t>
            </w:r>
          </w:p>
        </w:tc>
        <w:tc>
          <w:tcPr>
            <w:tcW w:w="2070" w:type="dxa"/>
            <w:gridSpan w:val="2"/>
          </w:tcPr>
          <w:p w14:paraId="5724D631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3B39F8B5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8017170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A07089A" w14:textId="6B63A01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AE1D569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04C4F258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26ACC02F" w14:textId="77777777" w:rsidTr="005F46C4">
        <w:tc>
          <w:tcPr>
            <w:tcW w:w="2088" w:type="dxa"/>
          </w:tcPr>
          <w:p w14:paraId="7BC8DF82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Lyme disease</w:t>
            </w:r>
          </w:p>
        </w:tc>
        <w:tc>
          <w:tcPr>
            <w:tcW w:w="2070" w:type="dxa"/>
            <w:gridSpan w:val="2"/>
          </w:tcPr>
          <w:p w14:paraId="643381F3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270D2DB5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6653E59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F9F37D8" w14:textId="1A69C2DC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A2E310F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391CF340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380753FD" w14:textId="77777777" w:rsidTr="005F46C4">
        <w:tc>
          <w:tcPr>
            <w:tcW w:w="2088" w:type="dxa"/>
          </w:tcPr>
          <w:p w14:paraId="4C558E0F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Brucella</w:t>
            </w:r>
            <w:proofErr w:type="spellEnd"/>
          </w:p>
        </w:tc>
        <w:tc>
          <w:tcPr>
            <w:tcW w:w="2070" w:type="dxa"/>
            <w:gridSpan w:val="2"/>
          </w:tcPr>
          <w:p w14:paraId="0937BE21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3A85A1F3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E8CF58D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3A2B654" w14:textId="5515C0A9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4398032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2CF7C32D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16A4C921" w14:textId="77777777" w:rsidTr="005F46C4">
        <w:tc>
          <w:tcPr>
            <w:tcW w:w="2088" w:type="dxa"/>
          </w:tcPr>
          <w:p w14:paraId="0C2DE50F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Botulism</w:t>
            </w:r>
          </w:p>
        </w:tc>
        <w:tc>
          <w:tcPr>
            <w:tcW w:w="2070" w:type="dxa"/>
            <w:gridSpan w:val="2"/>
          </w:tcPr>
          <w:p w14:paraId="57B92340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748A2DEE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9EC06D8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41101F0" w14:textId="40B4FA1D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4B844567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2C676BF1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6714607F" w14:textId="77777777" w:rsidTr="005F46C4">
        <w:tc>
          <w:tcPr>
            <w:tcW w:w="2088" w:type="dxa"/>
          </w:tcPr>
          <w:p w14:paraId="4AC4C2E4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lastRenderedPageBreak/>
              <w:t>Tetanus</w:t>
            </w:r>
          </w:p>
        </w:tc>
        <w:tc>
          <w:tcPr>
            <w:tcW w:w="2070" w:type="dxa"/>
            <w:gridSpan w:val="2"/>
          </w:tcPr>
          <w:p w14:paraId="79757EBD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2B8C17AA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A1282B8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874AA1A" w14:textId="6ECF844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6EAE7D03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36FEC690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6B18F325" w14:textId="77777777" w:rsidTr="005F46C4">
        <w:tc>
          <w:tcPr>
            <w:tcW w:w="2088" w:type="dxa"/>
          </w:tcPr>
          <w:p w14:paraId="13C6CE58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Bartonella</w:t>
            </w:r>
            <w:proofErr w:type="spellEnd"/>
          </w:p>
        </w:tc>
        <w:tc>
          <w:tcPr>
            <w:tcW w:w="2070" w:type="dxa"/>
            <w:gridSpan w:val="2"/>
          </w:tcPr>
          <w:p w14:paraId="4CE6B027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4900AC1F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4CB8E03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9D806F1" w14:textId="232D881D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2F8F11AF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1EA64104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71DBD" w:rsidRPr="00B71DBD" w14:paraId="2F609245" w14:textId="77777777" w:rsidTr="005F46C4">
        <w:tc>
          <w:tcPr>
            <w:tcW w:w="2088" w:type="dxa"/>
          </w:tcPr>
          <w:p w14:paraId="3734B13A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Leptospirosis</w:t>
            </w:r>
          </w:p>
        </w:tc>
        <w:tc>
          <w:tcPr>
            <w:tcW w:w="2070" w:type="dxa"/>
            <w:gridSpan w:val="2"/>
          </w:tcPr>
          <w:p w14:paraId="7B7FCF5D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7143260F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04E7624B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817F048" w14:textId="3013DBE3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0969C41D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39954ABA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72590" w:rsidRPr="00B71DBD" w14:paraId="68D05A6E" w14:textId="77777777" w:rsidTr="001722C4">
        <w:tc>
          <w:tcPr>
            <w:tcW w:w="2088" w:type="dxa"/>
          </w:tcPr>
          <w:p w14:paraId="3613FFAD" w14:textId="77777777" w:rsidR="00772590" w:rsidRPr="00B71DBD" w:rsidRDefault="00772590" w:rsidP="001722C4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Name</w:t>
            </w:r>
          </w:p>
        </w:tc>
        <w:tc>
          <w:tcPr>
            <w:tcW w:w="2070" w:type="dxa"/>
            <w:gridSpan w:val="2"/>
          </w:tcPr>
          <w:p w14:paraId="384469B0" w14:textId="77777777" w:rsidR="00772590" w:rsidRPr="00B71DBD" w:rsidRDefault="00772590" w:rsidP="001722C4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Classification</w:t>
            </w:r>
          </w:p>
        </w:tc>
        <w:tc>
          <w:tcPr>
            <w:tcW w:w="3150" w:type="dxa"/>
          </w:tcPr>
          <w:p w14:paraId="3397569C" w14:textId="77777777" w:rsidR="00772590" w:rsidRPr="00B71DBD" w:rsidRDefault="00772590" w:rsidP="001722C4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Clinical signs</w:t>
            </w:r>
          </w:p>
        </w:tc>
        <w:tc>
          <w:tcPr>
            <w:tcW w:w="3060" w:type="dxa"/>
          </w:tcPr>
          <w:p w14:paraId="4FE27810" w14:textId="77777777" w:rsidR="00772590" w:rsidRPr="00B71DBD" w:rsidRDefault="00772590" w:rsidP="001722C4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Pathogenesis</w:t>
            </w:r>
          </w:p>
        </w:tc>
        <w:tc>
          <w:tcPr>
            <w:tcW w:w="3060" w:type="dxa"/>
          </w:tcPr>
          <w:p w14:paraId="3E24CC0A" w14:textId="77777777" w:rsidR="00772590" w:rsidRPr="00B71DBD" w:rsidRDefault="00772590" w:rsidP="001722C4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Diagnosis</w:t>
            </w:r>
          </w:p>
        </w:tc>
        <w:tc>
          <w:tcPr>
            <w:tcW w:w="2160" w:type="dxa"/>
          </w:tcPr>
          <w:p w14:paraId="24B46763" w14:textId="77777777" w:rsidR="00772590" w:rsidRPr="00B71DBD" w:rsidRDefault="00772590" w:rsidP="001722C4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Treatment</w:t>
            </w:r>
          </w:p>
        </w:tc>
        <w:tc>
          <w:tcPr>
            <w:tcW w:w="2088" w:type="dxa"/>
          </w:tcPr>
          <w:p w14:paraId="37EF0CF1" w14:textId="77777777" w:rsidR="00772590" w:rsidRPr="00B71DBD" w:rsidRDefault="00772590" w:rsidP="001722C4">
            <w:pPr>
              <w:tabs>
                <w:tab w:val="right" w:pos="1872"/>
              </w:tabs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Prevention</w:t>
            </w:r>
            <w:r>
              <w:rPr>
                <w:rFonts w:asciiTheme="majorHAnsi" w:hAnsiTheme="majorHAnsi"/>
                <w:sz w:val="18"/>
                <w:szCs w:val="18"/>
              </w:rPr>
              <w:tab/>
            </w:r>
          </w:p>
        </w:tc>
      </w:tr>
      <w:tr w:rsidR="00B71DBD" w:rsidRPr="00B71DBD" w14:paraId="4CD9EB7A" w14:textId="77777777" w:rsidTr="005F46C4">
        <w:tc>
          <w:tcPr>
            <w:tcW w:w="2088" w:type="dxa"/>
          </w:tcPr>
          <w:p w14:paraId="26D82C99" w14:textId="77777777" w:rsidR="00B71DBD" w:rsidRPr="00B71DBD" w:rsidRDefault="00B71DBD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Babesia</w:t>
            </w:r>
            <w:proofErr w:type="spellEnd"/>
          </w:p>
        </w:tc>
        <w:tc>
          <w:tcPr>
            <w:tcW w:w="2070" w:type="dxa"/>
            <w:gridSpan w:val="2"/>
          </w:tcPr>
          <w:p w14:paraId="607EFB87" w14:textId="02845F62" w:rsidR="00772590" w:rsidRDefault="0077259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Protozoa - </w:t>
            </w:r>
          </w:p>
          <w:p w14:paraId="1C2A28D9" w14:textId="572E21D7" w:rsidR="00B71DBD" w:rsidRDefault="00772590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Babesia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canis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– large,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piriform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shaped, 1-2 per RBC</w:t>
            </w:r>
          </w:p>
          <w:p w14:paraId="08B95C63" w14:textId="3D71672D" w:rsidR="00772590" w:rsidRDefault="0077259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B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canis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vogeli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– Gulf coast and SW</w:t>
            </w:r>
          </w:p>
          <w:p w14:paraId="44D66F9D" w14:textId="585C627E" w:rsidR="00772590" w:rsidRDefault="00772590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Babesia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gibsoni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– small,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pleiomorphic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>, 1 per RBC</w:t>
            </w:r>
          </w:p>
          <w:p w14:paraId="6B3B5A68" w14:textId="585D274B" w:rsidR="00772590" w:rsidRDefault="0077259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Other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spp</w:t>
            </w:r>
            <w:proofErr w:type="spellEnd"/>
          </w:p>
          <w:p w14:paraId="4E33A0A7" w14:textId="0AFB29CB" w:rsidR="00772590" w:rsidRPr="00B71DBD" w:rsidRDefault="00772590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Babeisa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felis</w:t>
            </w:r>
            <w:proofErr w:type="spellEnd"/>
          </w:p>
        </w:tc>
        <w:tc>
          <w:tcPr>
            <w:tcW w:w="3150" w:type="dxa"/>
          </w:tcPr>
          <w:p w14:paraId="2B4BF750" w14:textId="77777777" w:rsidR="00B71DBD" w:rsidRDefault="00AA2EF1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Hyperacute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>, acute, chronic, and subclinical courses can occur</w:t>
            </w:r>
          </w:p>
          <w:p w14:paraId="1F104BDF" w14:textId="4C1795DF" w:rsidR="00AA2EF1" w:rsidRDefault="00AA2E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Acute disease is most common – fever, lethargy, thrombocytopenia, lymphadenopathy, splenomegaly, acute anemia</w:t>
            </w:r>
          </w:p>
          <w:p w14:paraId="64264930" w14:textId="2BD2ABDA" w:rsidR="00AA2EF1" w:rsidRDefault="00AA2E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Acute signs typically seen with initial infection with B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gibsoni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and more virulent strains of B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canis</w:t>
            </w:r>
            <w:proofErr w:type="spellEnd"/>
          </w:p>
          <w:p w14:paraId="3FDD7762" w14:textId="77777777" w:rsidR="00AA2EF1" w:rsidRDefault="00AA2E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Chronic infection is poorly described</w:t>
            </w:r>
          </w:p>
          <w:p w14:paraId="2E39CF9B" w14:textId="77777777" w:rsidR="00AA2EF1" w:rsidRDefault="00AA2E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Subclinical carries can occur with either strain. </w:t>
            </w:r>
          </w:p>
          <w:p w14:paraId="3B81D84E" w14:textId="63BA51BC" w:rsidR="00AA2EF1" w:rsidRDefault="00AA2E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Greyhounds – prevalence is high of B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canis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vogeli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, rarely causes clinical disease in adults, many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subclinically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infected individuals</w:t>
            </w:r>
          </w:p>
          <w:p w14:paraId="28E70F9F" w14:textId="2ED9E0D2" w:rsidR="008C3A75" w:rsidRDefault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Pit bulls – B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gibsoni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>, appears that bite transmission is important</w:t>
            </w:r>
          </w:p>
          <w:p w14:paraId="2DA713EA" w14:textId="06E6E0EE" w:rsidR="00772590" w:rsidRPr="00B71DBD" w:rsidRDefault="0077259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No case of feline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babesia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reported in US</w:t>
            </w:r>
          </w:p>
        </w:tc>
        <w:tc>
          <w:tcPr>
            <w:tcW w:w="3060" w:type="dxa"/>
          </w:tcPr>
          <w:p w14:paraId="42900788" w14:textId="77777777" w:rsidR="00B71DBD" w:rsidRDefault="0077259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Transmitted by ticks and dog bites</w:t>
            </w:r>
          </w:p>
          <w:p w14:paraId="00D15105" w14:textId="77777777" w:rsidR="00772590" w:rsidRDefault="0077259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All stages of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ixodid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female ticks infected</w:t>
            </w:r>
          </w:p>
          <w:p w14:paraId="08EB62C6" w14:textId="29B8AAF2" w:rsidR="00772590" w:rsidRDefault="0077259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PI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Babesia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attach to RBC membrane and are engulfed by endocytosis and replicate by binary fission creating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merozoites</w:t>
            </w:r>
            <w:proofErr w:type="spellEnd"/>
          </w:p>
          <w:p w14:paraId="2C82BE09" w14:textId="77777777" w:rsidR="00772590" w:rsidRDefault="0077259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Ticks infected when they feed – must feed 2-3 days for transmission to occur</w:t>
            </w:r>
          </w:p>
          <w:p w14:paraId="6144BD62" w14:textId="77777777" w:rsidR="00772590" w:rsidRDefault="00772590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Life cycle in ticks is complex –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transovarial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trans</w:t>
            </w:r>
            <w:r w:rsidR="00AA2EF1">
              <w:rPr>
                <w:rFonts w:asciiTheme="majorHAnsi" w:hAnsiTheme="majorHAnsi"/>
                <w:sz w:val="18"/>
                <w:szCs w:val="18"/>
              </w:rPr>
              <w:t>tadial</w:t>
            </w:r>
            <w:proofErr w:type="spellEnd"/>
            <w:r w:rsidR="00AA2EF1">
              <w:rPr>
                <w:rFonts w:asciiTheme="majorHAnsi" w:hAnsiTheme="majorHAnsi"/>
                <w:sz w:val="18"/>
                <w:szCs w:val="18"/>
              </w:rPr>
              <w:t xml:space="preserve"> transmission</w:t>
            </w:r>
          </w:p>
          <w:p w14:paraId="2522489F" w14:textId="77777777" w:rsidR="00AA2EF1" w:rsidRDefault="00AA2E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Immune response usually does not clear infection</w:t>
            </w:r>
          </w:p>
          <w:p w14:paraId="15A5043C" w14:textId="77777777" w:rsidR="00AA2EF1" w:rsidRDefault="00AA2EF1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Transplacental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transmission of B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canis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can occur in dogs</w:t>
            </w:r>
          </w:p>
          <w:p w14:paraId="7D386AAC" w14:textId="77777777" w:rsidR="00AA2EF1" w:rsidRDefault="00AA2E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Infected RBC incorporate antigens into their cell surface – RBCs opsonized and removed by mononuclear phagocyte system</w:t>
            </w:r>
          </w:p>
          <w:p w14:paraId="6E89C36A" w14:textId="77777777" w:rsidR="00AA2EF1" w:rsidRDefault="00AA2EF1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Splenecomy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makes anemia/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parasitemia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more severe</w:t>
            </w:r>
          </w:p>
          <w:p w14:paraId="361AAA20" w14:textId="77777777" w:rsidR="00AA2EF1" w:rsidRDefault="00AA2E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MODS and hemolytic anemia occur</w:t>
            </w:r>
          </w:p>
          <w:p w14:paraId="4BFF2730" w14:textId="0F829163" w:rsidR="00AA2EF1" w:rsidRPr="00B71DBD" w:rsidRDefault="00AA2EF1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Thrombocytopenia may be seen alone</w:t>
            </w:r>
          </w:p>
        </w:tc>
        <w:tc>
          <w:tcPr>
            <w:tcW w:w="3060" w:type="dxa"/>
          </w:tcPr>
          <w:p w14:paraId="3DF2D295" w14:textId="77777777" w:rsidR="00B22B8E" w:rsidRDefault="00B22B8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CBC/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Chem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consistent with IMHA/ITP</w:t>
            </w:r>
          </w:p>
          <w:p w14:paraId="1F6F543A" w14:textId="09B1C288" w:rsidR="00B22B8E" w:rsidRDefault="00B22B8E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Parasitemia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is often low but if seen on blood smear is definitive – organism favors reticulocytes so smearing cells near buffy coat may improve detection</w:t>
            </w:r>
          </w:p>
          <w:p w14:paraId="0380A0CB" w14:textId="1B658ABE" w:rsidR="00B22B8E" w:rsidRDefault="00B22B8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Samples from peripheral capillary beds (ear tip, nail bed) may have higher levels of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parasitemia</w:t>
            </w:r>
            <w:proofErr w:type="spellEnd"/>
          </w:p>
          <w:p w14:paraId="21886B20" w14:textId="77777777" w:rsidR="00B71DBD" w:rsidRDefault="00B22B8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Parasites rarely found in blood smears from asymptomatic carriers</w:t>
            </w:r>
          </w:p>
          <w:p w14:paraId="4C334427" w14:textId="77777777" w:rsidR="00B22B8E" w:rsidRDefault="00B22B8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PCR is most sensitive – can perform species identification</w:t>
            </w:r>
          </w:p>
          <w:p w14:paraId="7DB3CB66" w14:textId="23616DC0" w:rsidR="00B22B8E" w:rsidRPr="00B71DBD" w:rsidRDefault="00B22B8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Indirect fluorescent ab detection - &gt;1:80 is sufficient for diagnosis, some dogs may not have detectable ab</w:t>
            </w:r>
          </w:p>
        </w:tc>
        <w:tc>
          <w:tcPr>
            <w:tcW w:w="2160" w:type="dxa"/>
          </w:tcPr>
          <w:p w14:paraId="2C1F09B2" w14:textId="7CD4908B" w:rsidR="00B22B8E" w:rsidRDefault="00B22B8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Many dogs do not clear infection but suppress it enough that patient’s immune system can prevent overt disease</w:t>
            </w:r>
          </w:p>
          <w:p w14:paraId="01BA3124" w14:textId="77777777" w:rsidR="00B71DBD" w:rsidRDefault="00B22B8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Azithromycin/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atovaquone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may be more likely to clear infection</w:t>
            </w:r>
          </w:p>
          <w:p w14:paraId="758F0E9F" w14:textId="5EFBE34E" w:rsidR="00B22B8E" w:rsidRPr="00B71DBD" w:rsidRDefault="00B22B8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Supportive care</w:t>
            </w:r>
          </w:p>
        </w:tc>
        <w:tc>
          <w:tcPr>
            <w:tcW w:w="2088" w:type="dxa"/>
          </w:tcPr>
          <w:p w14:paraId="004C0E25" w14:textId="77777777" w:rsidR="00B71DBD" w:rsidRDefault="00B22B8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Tick prevention</w:t>
            </w:r>
          </w:p>
          <w:p w14:paraId="45AEA75D" w14:textId="60C2B6AE" w:rsidR="00B22B8E" w:rsidRDefault="00B22B8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Control of blood donors </w:t>
            </w:r>
            <w:r w:rsidR="008C3A75">
              <w:rPr>
                <w:rFonts w:asciiTheme="majorHAnsi" w:hAnsiTheme="majorHAnsi"/>
                <w:sz w:val="18"/>
                <w:szCs w:val="18"/>
              </w:rPr>
              <w:t>–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8C3A75">
              <w:rPr>
                <w:rFonts w:asciiTheme="majorHAnsi" w:hAnsiTheme="majorHAnsi"/>
                <w:sz w:val="18"/>
                <w:szCs w:val="18"/>
              </w:rPr>
              <w:t>PCR and serology, consider splenectomy especially in high risk populations (greyhound, pit bulls)</w:t>
            </w:r>
          </w:p>
          <w:p w14:paraId="0C30F2A9" w14:textId="78FAB996" w:rsidR="00B22B8E" w:rsidRPr="00B71DBD" w:rsidRDefault="00B22B8E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Cross protection between strains does not occur</w:t>
            </w:r>
          </w:p>
        </w:tc>
      </w:tr>
      <w:tr w:rsidR="008C3A75" w:rsidRPr="00B71DBD" w14:paraId="733D1E3C" w14:textId="77777777" w:rsidTr="005F46C4">
        <w:tc>
          <w:tcPr>
            <w:tcW w:w="2088" w:type="dxa"/>
          </w:tcPr>
          <w:p w14:paraId="5F2B75FE" w14:textId="00C74DA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Toxoplasmosis</w:t>
            </w:r>
          </w:p>
        </w:tc>
        <w:tc>
          <w:tcPr>
            <w:tcW w:w="2070" w:type="dxa"/>
            <w:gridSpan w:val="2"/>
          </w:tcPr>
          <w:p w14:paraId="215A86D7" w14:textId="51593102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Toxoplasma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gondii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– obligate intracellular coccidian parasite </w:t>
            </w:r>
          </w:p>
        </w:tc>
        <w:tc>
          <w:tcPr>
            <w:tcW w:w="3150" w:type="dxa"/>
          </w:tcPr>
          <w:p w14:paraId="04057725" w14:textId="60B86DB4" w:rsidR="00775912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CATS:</w:t>
            </w:r>
          </w:p>
          <w:p w14:paraId="5F276475" w14:textId="5E5D008B" w:rsidR="008C3A75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Cats with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enteroepithelial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infection may have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self limiting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diarrhea</w:t>
            </w:r>
          </w:p>
          <w:p w14:paraId="51F015C2" w14:textId="77777777" w:rsidR="00775912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Clinical signs of active systemic infection vary –</w:t>
            </w:r>
          </w:p>
          <w:p w14:paraId="40AD7337" w14:textId="77777777" w:rsidR="00775912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Death in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transplacental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>/lactation infected kittens</w:t>
            </w:r>
          </w:p>
          <w:p w14:paraId="7FE22BCC" w14:textId="74549712" w:rsidR="00775912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Anorexia, lethargy, dyspnea common</w:t>
            </w:r>
          </w:p>
          <w:p w14:paraId="6C34850C" w14:textId="2D3F628E" w:rsidR="00775912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Also fever, anorexia, weight loss, icterus, V/D, peritoneal fluid, hyperesthesia in muscles, stiffness, lameness, neurologic deficits</w:t>
            </w:r>
          </w:p>
          <w:p w14:paraId="73B49C1A" w14:textId="77777777" w:rsidR="00775912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Uveitis of one /both eyes is common</w:t>
            </w:r>
          </w:p>
          <w:p w14:paraId="0575482A" w14:textId="77777777" w:rsidR="00775912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DOGS: </w:t>
            </w:r>
          </w:p>
          <w:p w14:paraId="57CD6551" w14:textId="77777777" w:rsidR="00775912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Respiratory, Neuromuscular, GI systems</w:t>
            </w:r>
          </w:p>
          <w:p w14:paraId="17D33546" w14:textId="7402201D" w:rsidR="00775912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Generalized form – usually dogs &lt;1yr, fever, tonsillitis, dyspnea, V/D, icterus, myocarditis</w:t>
            </w:r>
          </w:p>
          <w:p w14:paraId="1096FF56" w14:textId="625FC4AC" w:rsidR="00775912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Older dogs often show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neuro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signs – </w:t>
            </w:r>
            <w:r>
              <w:rPr>
                <w:rFonts w:asciiTheme="majorHAnsi" w:hAnsiTheme="majorHAnsi"/>
                <w:sz w:val="18"/>
                <w:szCs w:val="18"/>
              </w:rPr>
              <w:lastRenderedPageBreak/>
              <w:t>myositis or CNS signs</w:t>
            </w:r>
          </w:p>
          <w:p w14:paraId="0F08ED7E" w14:textId="628E3148" w:rsidR="00775912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Rarely ocular signs can be seen</w:t>
            </w:r>
          </w:p>
          <w:p w14:paraId="28F3995C" w14:textId="2E25EC2C" w:rsidR="00775912" w:rsidRPr="00B71DBD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6FBFD73" w14:textId="77777777" w:rsidR="008C3A75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lastRenderedPageBreak/>
              <w:t>Infects virtually all warm-blooded animals</w:t>
            </w:r>
          </w:p>
          <w:p w14:paraId="2C36E55E" w14:textId="77777777" w:rsidR="008C3A75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Domestic cats and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Felidae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are definitive hosts that excrete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oocysts</w:t>
            </w:r>
            <w:proofErr w:type="spellEnd"/>
          </w:p>
          <w:p w14:paraId="510A10A7" w14:textId="77777777" w:rsidR="008C3A75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Spread by congenital infection, ingestion of contaminated tissue, ingestion of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oocyts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in food/water</w:t>
            </w:r>
          </w:p>
          <w:p w14:paraId="16F0105B" w14:textId="77777777" w:rsidR="008C3A75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Lactation and transfusion are minor methods of transmission</w:t>
            </w:r>
          </w:p>
          <w:p w14:paraId="0E07A1D0" w14:textId="7D90CFC0" w:rsidR="008C3A75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Cats –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enteroepithelial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life cycle – Cat ingests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bradyzoites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, asexual replication in GIT, sexual reproduction resulting in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unsporulated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oocyst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excreted in the feces.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Sporulate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in the environment. </w:t>
            </w:r>
          </w:p>
          <w:p w14:paraId="377EEBEA" w14:textId="3C2F15FB" w:rsidR="008C3A75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Extraintestinal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life cycle – occurs in all hosts – ingestion of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oocysts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sporozoites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penetrate intestine</w:t>
            </w:r>
            <w:r w:rsidR="00775912">
              <w:rPr>
                <w:rFonts w:asciiTheme="majorHAnsi" w:hAnsiTheme="majorHAnsi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="00775912">
              <w:rPr>
                <w:rFonts w:asciiTheme="majorHAnsi" w:hAnsiTheme="majorHAnsi"/>
                <w:sz w:val="18"/>
                <w:szCs w:val="18"/>
              </w:rPr>
              <w:t>tachyzoites</w:t>
            </w:r>
            <w:proofErr w:type="spellEnd"/>
            <w:proofErr w:type="gramEnd"/>
            <w:r>
              <w:rPr>
                <w:rFonts w:asciiTheme="majorHAnsi" w:hAnsiTheme="majorHAnsi"/>
                <w:sz w:val="18"/>
                <w:szCs w:val="18"/>
              </w:rPr>
              <w:t xml:space="preserve"> undergo asexual </w:t>
            </w:r>
            <w:r>
              <w:rPr>
                <w:rFonts w:asciiTheme="majorHAnsi" w:hAnsiTheme="majorHAnsi"/>
                <w:sz w:val="18"/>
                <w:szCs w:val="18"/>
              </w:rPr>
              <w:lastRenderedPageBreak/>
              <w:t xml:space="preserve">reproduction in various cells. They rupture and infect new cells or encyst </w:t>
            </w:r>
            <w:bookmarkStart w:id="0" w:name="_GoBack"/>
            <w:bookmarkEnd w:id="0"/>
            <w:r>
              <w:rPr>
                <w:rFonts w:asciiTheme="majorHAnsi" w:hAnsiTheme="majorHAnsi"/>
                <w:sz w:val="18"/>
                <w:szCs w:val="18"/>
              </w:rPr>
              <w:t xml:space="preserve">in the tissue. </w:t>
            </w:r>
          </w:p>
          <w:p w14:paraId="10A34223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2744368" w14:textId="77777777" w:rsidR="008C3A75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lastRenderedPageBreak/>
              <w:t>Cytology/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histopathy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– can detect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tachyzoites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in various tissues and fluids. Abdominal or thoracic fluid are good sources. Rarely found in CSF, FNA, BAL samples. </w:t>
            </w:r>
          </w:p>
          <w:p w14:paraId="79810FA3" w14:textId="77777777" w:rsidR="00775912" w:rsidRDefault="00775912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CXR – diffuse interstitial to alveolar pattern with mottled appearance</w:t>
            </w:r>
          </w:p>
          <w:p w14:paraId="3CFB6BFD" w14:textId="77777777" w:rsidR="00775912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Abd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– intestinal and lymphatic masses</w:t>
            </w:r>
          </w:p>
          <w:p w14:paraId="459A30B3" w14:textId="77777777" w:rsidR="0064638C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LOW prevalence of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oocysts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in feces – usually only seen 1-2 weeks after initial infection</w:t>
            </w:r>
          </w:p>
          <w:p w14:paraId="2CCD6B06" w14:textId="77777777" w:rsidR="0064638C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Serology – 30% of animals have ab,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IgM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may indicate recent or active infection in dogs</w:t>
            </w:r>
          </w:p>
          <w:p w14:paraId="460B605F" w14:textId="1EA1A979" w:rsidR="0064638C" w:rsidRDefault="006635A4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Higher ab levels in</w:t>
            </w:r>
            <w:r w:rsidR="0064638C">
              <w:rPr>
                <w:rFonts w:asciiTheme="majorHAnsi" w:hAnsiTheme="majorHAnsi"/>
                <w:sz w:val="18"/>
                <w:szCs w:val="18"/>
              </w:rPr>
              <w:t xml:space="preserve"> CSF or aqueous humor compared to systemic highly suggestive of infection.</w:t>
            </w:r>
          </w:p>
          <w:p w14:paraId="244F1B31" w14:textId="7B7169FB" w:rsidR="0064638C" w:rsidRPr="00B71DBD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PCR can be used,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histopath</w:t>
            </w:r>
            <w:proofErr w:type="spellEnd"/>
          </w:p>
        </w:tc>
        <w:tc>
          <w:tcPr>
            <w:tcW w:w="2160" w:type="dxa"/>
          </w:tcPr>
          <w:p w14:paraId="48FBB293" w14:textId="77777777" w:rsidR="008C3A75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Drugs suppress replication but do not completely kill parasite. </w:t>
            </w:r>
          </w:p>
          <w:p w14:paraId="14D6FCAD" w14:textId="77777777" w:rsidR="0064638C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Clindamycin is drug of choice for clinical infections</w:t>
            </w:r>
          </w:p>
          <w:p w14:paraId="50681368" w14:textId="77777777" w:rsidR="0064638C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Antiinflammatory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steroids may be helpful, especially for ocular infections</w:t>
            </w:r>
          </w:p>
          <w:p w14:paraId="09D2E632" w14:textId="77777777" w:rsidR="0064638C" w:rsidRPr="00B71DBD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63F7FF03" w14:textId="77777777" w:rsidR="008C3A75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Feeding commercial cat food</w:t>
            </w:r>
          </w:p>
          <w:p w14:paraId="40161A50" w14:textId="77777777" w:rsidR="0064638C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Avoid raising kittens outdoors </w:t>
            </w:r>
          </w:p>
          <w:p w14:paraId="29C24BE5" w14:textId="77777777" w:rsidR="0064638C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Avoid allowing animals to hunt/scavenge</w:t>
            </w:r>
          </w:p>
          <w:p w14:paraId="2AA6F047" w14:textId="77777777" w:rsidR="0064638C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Separate cats from food animals</w:t>
            </w:r>
          </w:p>
          <w:p w14:paraId="3BC00E8D" w14:textId="77777777" w:rsidR="0064638C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7AD5B2E6" w14:textId="4E09AB28" w:rsidR="0064638C" w:rsidRPr="00B71DBD" w:rsidRDefault="0064638C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C3A75" w:rsidRPr="00B71DBD" w14:paraId="1EE453D8" w14:textId="77777777" w:rsidTr="005F46C4">
        <w:tc>
          <w:tcPr>
            <w:tcW w:w="2088" w:type="dxa"/>
          </w:tcPr>
          <w:p w14:paraId="0ABDC73B" w14:textId="615CAF5B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lastRenderedPageBreak/>
              <w:t>Neospora</w:t>
            </w:r>
            <w:proofErr w:type="spellEnd"/>
          </w:p>
        </w:tc>
        <w:tc>
          <w:tcPr>
            <w:tcW w:w="2070" w:type="dxa"/>
            <w:gridSpan w:val="2"/>
          </w:tcPr>
          <w:p w14:paraId="2D90D769" w14:textId="56FAE09E" w:rsidR="008C3A75" w:rsidRPr="00B71DBD" w:rsidRDefault="008D36F7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Neospora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caninum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- protozoa</w:t>
            </w:r>
          </w:p>
        </w:tc>
        <w:tc>
          <w:tcPr>
            <w:tcW w:w="3150" w:type="dxa"/>
          </w:tcPr>
          <w:p w14:paraId="3709AFA0" w14:textId="77777777" w:rsidR="008C3A75" w:rsidRDefault="008D36F7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Muscular and neurologic signs predominate</w:t>
            </w:r>
          </w:p>
          <w:p w14:paraId="2B94128B" w14:textId="77777777" w:rsidR="008D36F7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Puppies – ascending paralysis of the limbs. Gradual muscle atrophy and stiffness, pelvic limbs are most severely affected, progresses to rigid contracture of muscles</w:t>
            </w:r>
          </w:p>
          <w:p w14:paraId="2C45B749" w14:textId="77777777" w:rsidR="00D02155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Older dogs – become ill from reactivation of a chronic subclinical infection. Multifocal CNS signs with or w/o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polymyositis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. </w:t>
            </w:r>
          </w:p>
          <w:p w14:paraId="28A49ABB" w14:textId="1882D5FF" w:rsidR="00D02155" w:rsidRPr="00B71DBD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Experimental but no natural infection documented in cats</w:t>
            </w:r>
          </w:p>
        </w:tc>
        <w:tc>
          <w:tcPr>
            <w:tcW w:w="3060" w:type="dxa"/>
          </w:tcPr>
          <w:p w14:paraId="159932B6" w14:textId="77777777" w:rsidR="008C3A75" w:rsidRDefault="008D36F7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Dogs and coyotes are definitive hosts</w:t>
            </w:r>
          </w:p>
          <w:p w14:paraId="5E8802A7" w14:textId="77777777" w:rsidR="008D36F7" w:rsidRDefault="008D36F7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Shed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oocyts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for a short period following ingestion of infected tissues</w:t>
            </w:r>
          </w:p>
          <w:p w14:paraId="36F06434" w14:textId="77777777" w:rsidR="008D36F7" w:rsidRDefault="008D36F7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Transplacental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/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transmammary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transmission is common</w:t>
            </w:r>
          </w:p>
          <w:p w14:paraId="57ECF89B" w14:textId="77777777" w:rsidR="008D36F7" w:rsidRDefault="008D36F7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Many dogs infected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transplacentally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and clinical signs occur with exacerbation of congenital infection</w:t>
            </w:r>
          </w:p>
          <w:p w14:paraId="390A4639" w14:textId="77777777" w:rsidR="008D36F7" w:rsidRDefault="008D36F7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Tachyzoites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infect many tissues and result in cell destruction before immune response confines infection to muscle and nerve cells</w:t>
            </w:r>
          </w:p>
          <w:p w14:paraId="377B36A9" w14:textId="77777777" w:rsidR="008D36F7" w:rsidRDefault="008D36F7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Tissue cysts found most often in neural tissue</w:t>
            </w:r>
          </w:p>
          <w:p w14:paraId="73D7BE28" w14:textId="192FC032" w:rsidR="008D36F7" w:rsidRPr="00B71DBD" w:rsidRDefault="008D36F7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B38355D" w14:textId="316C39A6" w:rsidR="00D02155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Abnormal EMG and NCVs</w:t>
            </w:r>
          </w:p>
          <w:p w14:paraId="561E2525" w14:textId="77777777" w:rsidR="008C3A75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Serology – ab &gt;1:50 is considered positive, but often greater than 1:800. CSF titers are often lower</w:t>
            </w:r>
          </w:p>
          <w:p w14:paraId="29EDB52F" w14:textId="77777777" w:rsidR="00D02155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Positive titer does not indicate active infection. </w:t>
            </w:r>
          </w:p>
          <w:p w14:paraId="597A7FB5" w14:textId="77777777" w:rsidR="00D02155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Histopath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>/cytology of affected tissues/fluids can demonstrate organisms</w:t>
            </w:r>
          </w:p>
          <w:p w14:paraId="4DD0CBA1" w14:textId="75258DBB" w:rsidR="00D02155" w:rsidRPr="00B71DBD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Pathology – steaks of necrosis, fibrosis and mineralization of striated muscles, tissue cysts</w:t>
            </w:r>
          </w:p>
        </w:tc>
        <w:tc>
          <w:tcPr>
            <w:tcW w:w="2160" w:type="dxa"/>
          </w:tcPr>
          <w:p w14:paraId="3CBB2DC1" w14:textId="77777777" w:rsidR="008C3A75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Macrolides, TMS,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tetracyclines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>, clindamycin</w:t>
            </w:r>
          </w:p>
          <w:p w14:paraId="20357805" w14:textId="77777777" w:rsidR="00D02155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  <w:p w14:paraId="5E20B534" w14:textId="3E4A1CAD" w:rsidR="00D02155" w:rsidRPr="00B71DBD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Unlikely to improve paralysis in young dogs</w:t>
            </w:r>
          </w:p>
        </w:tc>
        <w:tc>
          <w:tcPr>
            <w:tcW w:w="2088" w:type="dxa"/>
          </w:tcPr>
          <w:p w14:paraId="3C3AEFEA" w14:textId="77777777" w:rsidR="008C3A75" w:rsidRDefault="008D36F7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Avoid feeding raw meat</w:t>
            </w:r>
            <w:r w:rsidR="00D02155">
              <w:rPr>
                <w:rFonts w:asciiTheme="majorHAnsi" w:hAnsiTheme="majorHAnsi"/>
                <w:sz w:val="18"/>
                <w:szCs w:val="18"/>
              </w:rPr>
              <w:t>, especially beef</w:t>
            </w:r>
          </w:p>
          <w:p w14:paraId="366BBB1C" w14:textId="77777777" w:rsidR="00D02155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Consider vertical transmission in breeding bitches</w:t>
            </w:r>
          </w:p>
          <w:p w14:paraId="27D4844D" w14:textId="3CDA1FBC" w:rsidR="00D02155" w:rsidRPr="00B71DBD" w:rsidRDefault="00D02155" w:rsidP="008C3A75">
            <w:pPr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No drugs known to prevent </w:t>
            </w:r>
            <w:proofErr w:type="spellStart"/>
            <w:r>
              <w:rPr>
                <w:rFonts w:asciiTheme="majorHAnsi" w:hAnsiTheme="majorHAnsi"/>
                <w:sz w:val="18"/>
                <w:szCs w:val="18"/>
              </w:rPr>
              <w:t>transplacental</w:t>
            </w:r>
            <w:proofErr w:type="spellEnd"/>
            <w:r>
              <w:rPr>
                <w:rFonts w:asciiTheme="majorHAnsi" w:hAnsiTheme="majorHAnsi"/>
                <w:sz w:val="18"/>
                <w:szCs w:val="18"/>
              </w:rPr>
              <w:t xml:space="preserve"> transmission</w:t>
            </w:r>
          </w:p>
        </w:tc>
      </w:tr>
      <w:tr w:rsidR="008C3A75" w:rsidRPr="00B71DBD" w14:paraId="0AD214C0" w14:textId="77777777" w:rsidTr="005F46C4">
        <w:tc>
          <w:tcPr>
            <w:tcW w:w="2088" w:type="dxa"/>
          </w:tcPr>
          <w:p w14:paraId="38713F17" w14:textId="5DF5E189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Giardia</w:t>
            </w:r>
          </w:p>
        </w:tc>
        <w:tc>
          <w:tcPr>
            <w:tcW w:w="2070" w:type="dxa"/>
            <w:gridSpan w:val="2"/>
          </w:tcPr>
          <w:p w14:paraId="6B8E22FB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46E0D7EA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C965E46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3AC81907" w14:textId="36A6EB1C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29750666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09833D44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C3A75" w:rsidRPr="00B71DBD" w14:paraId="216BAD6A" w14:textId="77777777" w:rsidTr="005F46C4">
        <w:tc>
          <w:tcPr>
            <w:tcW w:w="2088" w:type="dxa"/>
          </w:tcPr>
          <w:p w14:paraId="3872C252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Coccidia</w:t>
            </w:r>
            <w:proofErr w:type="spellEnd"/>
          </w:p>
        </w:tc>
        <w:tc>
          <w:tcPr>
            <w:tcW w:w="2070" w:type="dxa"/>
            <w:gridSpan w:val="2"/>
          </w:tcPr>
          <w:p w14:paraId="2595A2F3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789911FA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06A77D2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3538B86" w14:textId="6FAB79BF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71C5624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75218156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C3A75" w:rsidRPr="00B71DBD" w14:paraId="54B15271" w14:textId="77777777" w:rsidTr="005F46C4">
        <w:tc>
          <w:tcPr>
            <w:tcW w:w="2088" w:type="dxa"/>
          </w:tcPr>
          <w:p w14:paraId="3AE88803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Blastomycosis</w:t>
            </w:r>
            <w:proofErr w:type="spellEnd"/>
          </w:p>
        </w:tc>
        <w:tc>
          <w:tcPr>
            <w:tcW w:w="2070" w:type="dxa"/>
            <w:gridSpan w:val="2"/>
          </w:tcPr>
          <w:p w14:paraId="05B6A007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4A25E437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F43BC49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AB0EA3F" w14:textId="2F836844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60174BAD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78BF0F0D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C3A75" w:rsidRPr="00B71DBD" w14:paraId="38E71D46" w14:textId="77777777" w:rsidTr="005F46C4">
        <w:tc>
          <w:tcPr>
            <w:tcW w:w="2088" w:type="dxa"/>
          </w:tcPr>
          <w:p w14:paraId="31B4A878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Histoplasmosis</w:t>
            </w:r>
            <w:proofErr w:type="spellEnd"/>
          </w:p>
        </w:tc>
        <w:tc>
          <w:tcPr>
            <w:tcW w:w="2070" w:type="dxa"/>
            <w:gridSpan w:val="2"/>
          </w:tcPr>
          <w:p w14:paraId="7AAFE140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48615666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1189A17D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93C7486" w14:textId="449B3694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7F4F20FA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19B11108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C3A75" w:rsidRPr="00B71DBD" w14:paraId="6AF52C4B" w14:textId="77777777" w:rsidTr="005F46C4">
        <w:tc>
          <w:tcPr>
            <w:tcW w:w="2088" w:type="dxa"/>
          </w:tcPr>
          <w:p w14:paraId="155AD735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Cryptococcus</w:t>
            </w:r>
          </w:p>
        </w:tc>
        <w:tc>
          <w:tcPr>
            <w:tcW w:w="2070" w:type="dxa"/>
            <w:gridSpan w:val="2"/>
          </w:tcPr>
          <w:p w14:paraId="58FEB863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3EF48748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1EAF4297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5F69C6A" w14:textId="6804E41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20DB5E62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1AC0A135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C3A75" w:rsidRPr="00B71DBD" w14:paraId="35FD27D0" w14:textId="77777777" w:rsidTr="005F46C4">
        <w:tc>
          <w:tcPr>
            <w:tcW w:w="2088" w:type="dxa"/>
          </w:tcPr>
          <w:p w14:paraId="5AB1225F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Coccidiomycosis</w:t>
            </w:r>
            <w:proofErr w:type="spellEnd"/>
          </w:p>
        </w:tc>
        <w:tc>
          <w:tcPr>
            <w:tcW w:w="2070" w:type="dxa"/>
            <w:gridSpan w:val="2"/>
          </w:tcPr>
          <w:p w14:paraId="58806A5B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517D08B6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6FA799F2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44C41E49" w14:textId="449A547A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32CAAD23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2460F0A8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C3A75" w:rsidRPr="00B71DBD" w14:paraId="22D5B928" w14:textId="77777777" w:rsidTr="005F46C4">
        <w:tc>
          <w:tcPr>
            <w:tcW w:w="2088" w:type="dxa"/>
          </w:tcPr>
          <w:p w14:paraId="4BED14AD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Hemotrophic</w:t>
            </w:r>
            <w:proofErr w:type="spellEnd"/>
            <w:r w:rsidRPr="00B71DBD">
              <w:rPr>
                <w:rFonts w:asciiTheme="majorHAnsi" w:hAnsiTheme="majorHAnsi"/>
                <w:sz w:val="18"/>
                <w:szCs w:val="18"/>
              </w:rPr>
              <w:t xml:space="preserve"> mycoplasmas</w:t>
            </w:r>
          </w:p>
        </w:tc>
        <w:tc>
          <w:tcPr>
            <w:tcW w:w="2070" w:type="dxa"/>
            <w:gridSpan w:val="2"/>
          </w:tcPr>
          <w:p w14:paraId="613F20F0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4DDF8D33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4E3DBF6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1438BA97" w14:textId="0BC9B9A6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5F5AFD42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40B2B4FA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C3A75" w:rsidRPr="00B71DBD" w14:paraId="2C058507" w14:textId="77777777" w:rsidTr="005F46C4">
        <w:tc>
          <w:tcPr>
            <w:tcW w:w="2088" w:type="dxa"/>
          </w:tcPr>
          <w:p w14:paraId="7C2D014E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Heartworm</w:t>
            </w:r>
          </w:p>
        </w:tc>
        <w:tc>
          <w:tcPr>
            <w:tcW w:w="2070" w:type="dxa"/>
            <w:gridSpan w:val="2"/>
          </w:tcPr>
          <w:p w14:paraId="6597FC01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12AB9725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238ABDEB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BD225AE" w14:textId="447A5139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27FC69BE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19715639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C3A75" w:rsidRPr="00B71DBD" w14:paraId="66106A8E" w14:textId="77777777" w:rsidTr="005F46C4">
        <w:tc>
          <w:tcPr>
            <w:tcW w:w="2088" w:type="dxa"/>
          </w:tcPr>
          <w:p w14:paraId="6ACD197C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Angiostrongylus</w:t>
            </w:r>
            <w:proofErr w:type="spellEnd"/>
            <w:r w:rsidRPr="00B71DBD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proofErr w:type="spellStart"/>
            <w:r w:rsidRPr="00B71DBD">
              <w:rPr>
                <w:rFonts w:asciiTheme="majorHAnsi" w:hAnsiTheme="majorHAnsi"/>
                <w:sz w:val="18"/>
                <w:szCs w:val="18"/>
              </w:rPr>
              <w:t>vasorum</w:t>
            </w:r>
            <w:proofErr w:type="spellEnd"/>
          </w:p>
        </w:tc>
        <w:tc>
          <w:tcPr>
            <w:tcW w:w="2070" w:type="dxa"/>
            <w:gridSpan w:val="2"/>
          </w:tcPr>
          <w:p w14:paraId="59578FE0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0F375886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71EB1070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060" w:type="dxa"/>
          </w:tcPr>
          <w:p w14:paraId="594BBF7B" w14:textId="1CA49B6B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60" w:type="dxa"/>
          </w:tcPr>
          <w:p w14:paraId="49FDB15E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088" w:type="dxa"/>
          </w:tcPr>
          <w:p w14:paraId="248A3B44" w14:textId="77777777" w:rsidR="008C3A75" w:rsidRPr="00B71DBD" w:rsidRDefault="008C3A75" w:rsidP="008C3A75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ED4B509" w14:textId="77777777" w:rsidR="006C53C1" w:rsidRPr="00B71DBD" w:rsidRDefault="006C53C1" w:rsidP="006C53C1">
      <w:pPr>
        <w:jc w:val="center"/>
        <w:rPr>
          <w:rFonts w:asciiTheme="majorHAnsi" w:hAnsiTheme="majorHAnsi"/>
          <w:sz w:val="18"/>
          <w:szCs w:val="18"/>
        </w:rPr>
        <w:sectPr w:rsidR="006C53C1" w:rsidRPr="00B71DBD" w:rsidSect="00B71DBD">
          <w:pgSz w:w="20160" w:h="12240" w:orient="landscape" w:code="5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6"/>
        <w:gridCol w:w="2436"/>
        <w:gridCol w:w="2436"/>
        <w:gridCol w:w="2436"/>
        <w:gridCol w:w="2436"/>
        <w:gridCol w:w="2436"/>
      </w:tblGrid>
      <w:tr w:rsidR="006C53C1" w:rsidRPr="00B71DBD" w14:paraId="51668AC3" w14:textId="77777777" w:rsidTr="006C53C1">
        <w:tc>
          <w:tcPr>
            <w:tcW w:w="14616" w:type="dxa"/>
            <w:gridSpan w:val="6"/>
            <w:vAlign w:val="center"/>
          </w:tcPr>
          <w:p w14:paraId="6131DFE0" w14:textId="77777777" w:rsidR="006C53C1" w:rsidRPr="00B71DBD" w:rsidRDefault="006C53C1" w:rsidP="006C53C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lastRenderedPageBreak/>
              <w:t>Feline infectious diseases</w:t>
            </w:r>
          </w:p>
        </w:tc>
      </w:tr>
      <w:tr w:rsidR="006C53C1" w:rsidRPr="00B71DBD" w14:paraId="442E8C9F" w14:textId="77777777" w:rsidTr="006C53C1">
        <w:tc>
          <w:tcPr>
            <w:tcW w:w="2436" w:type="dxa"/>
          </w:tcPr>
          <w:p w14:paraId="65E63461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Name</w:t>
            </w:r>
          </w:p>
        </w:tc>
        <w:tc>
          <w:tcPr>
            <w:tcW w:w="2436" w:type="dxa"/>
          </w:tcPr>
          <w:p w14:paraId="4B744966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Classification</w:t>
            </w:r>
          </w:p>
        </w:tc>
        <w:tc>
          <w:tcPr>
            <w:tcW w:w="2436" w:type="dxa"/>
          </w:tcPr>
          <w:p w14:paraId="4730B7EE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Clinical signs</w:t>
            </w:r>
          </w:p>
        </w:tc>
        <w:tc>
          <w:tcPr>
            <w:tcW w:w="2436" w:type="dxa"/>
          </w:tcPr>
          <w:p w14:paraId="330CF230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Diagnosis</w:t>
            </w:r>
          </w:p>
        </w:tc>
        <w:tc>
          <w:tcPr>
            <w:tcW w:w="2436" w:type="dxa"/>
          </w:tcPr>
          <w:p w14:paraId="12B3F548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Treatment</w:t>
            </w:r>
          </w:p>
        </w:tc>
        <w:tc>
          <w:tcPr>
            <w:tcW w:w="2436" w:type="dxa"/>
          </w:tcPr>
          <w:p w14:paraId="1CD57678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  <w:r w:rsidRPr="00B71DBD">
              <w:rPr>
                <w:rFonts w:asciiTheme="majorHAnsi" w:hAnsiTheme="majorHAnsi"/>
                <w:sz w:val="18"/>
                <w:szCs w:val="18"/>
              </w:rPr>
              <w:t>Prevention</w:t>
            </w:r>
          </w:p>
        </w:tc>
      </w:tr>
      <w:tr w:rsidR="006C53C1" w:rsidRPr="00B71DBD" w14:paraId="77EC406A" w14:textId="77777777" w:rsidTr="006C53C1">
        <w:tc>
          <w:tcPr>
            <w:tcW w:w="2436" w:type="dxa"/>
          </w:tcPr>
          <w:p w14:paraId="48D57DFD" w14:textId="77777777" w:rsidR="006C53C1" w:rsidRPr="00B71DBD" w:rsidRDefault="006C53C1" w:rsidP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414F1EAA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13582BBD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3892AC2E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6DE4353A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66DAEE13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53C1" w:rsidRPr="00B71DBD" w14:paraId="16082082" w14:textId="77777777" w:rsidTr="006C53C1">
        <w:tc>
          <w:tcPr>
            <w:tcW w:w="2436" w:type="dxa"/>
          </w:tcPr>
          <w:p w14:paraId="3D7029D4" w14:textId="77777777" w:rsidR="006C53C1" w:rsidRPr="00B71DBD" w:rsidRDefault="006C53C1" w:rsidP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130185A8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3C713721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5E5CB033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24E06BBF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50924259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53C1" w:rsidRPr="00B71DBD" w14:paraId="7CB913EE" w14:textId="77777777" w:rsidTr="006C53C1">
        <w:tc>
          <w:tcPr>
            <w:tcW w:w="2436" w:type="dxa"/>
          </w:tcPr>
          <w:p w14:paraId="50D3DC57" w14:textId="77777777" w:rsidR="006C53C1" w:rsidRPr="00B71DBD" w:rsidRDefault="006C53C1" w:rsidP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6AB8C986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4E18044D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0A69EA06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1C4398D0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684A129E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53C1" w:rsidRPr="00B71DBD" w14:paraId="3A89E1DC" w14:textId="77777777" w:rsidTr="006C53C1">
        <w:tc>
          <w:tcPr>
            <w:tcW w:w="2436" w:type="dxa"/>
          </w:tcPr>
          <w:p w14:paraId="633E9E2D" w14:textId="77777777" w:rsidR="006C53C1" w:rsidRPr="00B71DBD" w:rsidRDefault="006C53C1" w:rsidP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744702FB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634A40D5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32A609B7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26CF7F42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0151CF49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53C1" w:rsidRPr="00B71DBD" w14:paraId="50166FDC" w14:textId="77777777" w:rsidTr="006C53C1">
        <w:tc>
          <w:tcPr>
            <w:tcW w:w="2436" w:type="dxa"/>
          </w:tcPr>
          <w:p w14:paraId="56AA938E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68EBA3B2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32F3E032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50ECB3A8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23B5178A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36" w:type="dxa"/>
          </w:tcPr>
          <w:p w14:paraId="7554C4FF" w14:textId="77777777" w:rsidR="006C53C1" w:rsidRPr="00B71DBD" w:rsidRDefault="006C53C1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7CE2344" w14:textId="77777777" w:rsidR="008F05A2" w:rsidRPr="00B71DBD" w:rsidRDefault="008F05A2">
      <w:pPr>
        <w:rPr>
          <w:rFonts w:asciiTheme="majorHAnsi" w:hAnsiTheme="majorHAnsi"/>
          <w:sz w:val="18"/>
          <w:szCs w:val="18"/>
        </w:rPr>
      </w:pPr>
    </w:p>
    <w:sectPr w:rsidR="008F05A2" w:rsidRPr="00B71DBD" w:rsidSect="006C53C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BB7DA0"/>
    <w:multiLevelType w:val="hybridMultilevel"/>
    <w:tmpl w:val="4936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C1"/>
    <w:rsid w:val="001133F1"/>
    <w:rsid w:val="00292C51"/>
    <w:rsid w:val="00537B6F"/>
    <w:rsid w:val="00637BF4"/>
    <w:rsid w:val="0064638C"/>
    <w:rsid w:val="006635A4"/>
    <w:rsid w:val="006C53C1"/>
    <w:rsid w:val="00772590"/>
    <w:rsid w:val="00775912"/>
    <w:rsid w:val="008B0828"/>
    <w:rsid w:val="008C3A75"/>
    <w:rsid w:val="008D36F7"/>
    <w:rsid w:val="008F05A2"/>
    <w:rsid w:val="00AA2EF1"/>
    <w:rsid w:val="00AE2DB9"/>
    <w:rsid w:val="00B22B8E"/>
    <w:rsid w:val="00B71DBD"/>
    <w:rsid w:val="00D02155"/>
    <w:rsid w:val="00D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D01B2A"/>
  <w14:defaultImageDpi w14:val="300"/>
  <w15:docId w15:val="{ACF38BD5-71CB-4400-95B8-85C5A140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3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1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April Blong</cp:lastModifiedBy>
  <cp:revision>6</cp:revision>
  <dcterms:created xsi:type="dcterms:W3CDTF">2014-05-28T00:34:00Z</dcterms:created>
  <dcterms:modified xsi:type="dcterms:W3CDTF">2014-06-17T16:57:00Z</dcterms:modified>
</cp:coreProperties>
</file>