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4CF49" w14:textId="77777777" w:rsidR="00934E3E" w:rsidRDefault="00934E3E" w:rsidP="00453BAB">
      <w:pPr>
        <w:pStyle w:val="NoteLevel1"/>
      </w:pPr>
      <w:r>
        <w:t>VCNA 2007</w:t>
      </w:r>
    </w:p>
    <w:p w14:paraId="5DE10693" w14:textId="77777777" w:rsidR="00934E3E" w:rsidRDefault="00934E3E" w:rsidP="00453BAB">
      <w:pPr>
        <w:pStyle w:val="NoteLevel1"/>
      </w:pPr>
    </w:p>
    <w:p w14:paraId="1CC61457" w14:textId="77777777" w:rsidR="00934E3E" w:rsidRDefault="005020BA" w:rsidP="00453BAB">
      <w:pPr>
        <w:pStyle w:val="NoteLevel1"/>
      </w:pPr>
      <w:r>
        <w:t>T4 (</w:t>
      </w:r>
      <w:proofErr w:type="spellStart"/>
      <w:r>
        <w:t>thyroxine</w:t>
      </w:r>
      <w:proofErr w:type="spellEnd"/>
      <w:r>
        <w:t>) – major product secreted by follicular cells of the thyroid gland</w:t>
      </w:r>
    </w:p>
    <w:p w14:paraId="76070666" w14:textId="77777777" w:rsidR="005020BA" w:rsidRDefault="005020BA" w:rsidP="00453BAB">
      <w:pPr>
        <w:pStyle w:val="NoteLevel1"/>
      </w:pPr>
      <w:r>
        <w:t>T3 (</w:t>
      </w:r>
      <w:proofErr w:type="spellStart"/>
      <w:r>
        <w:t>triiodothyronine</w:t>
      </w:r>
      <w:proofErr w:type="spellEnd"/>
      <w:r>
        <w:t>) – responsible for main hormone activity</w:t>
      </w:r>
    </w:p>
    <w:p w14:paraId="068D6B1F" w14:textId="77777777" w:rsidR="005020BA" w:rsidRDefault="005020BA" w:rsidP="00453BAB">
      <w:pPr>
        <w:pStyle w:val="NoteLevel1"/>
      </w:pPr>
      <w:r>
        <w:t>Intracellular T3 concentration – controls biologic activity of thyroid hormone, which depends on the concentrations of circulating T3 and T4</w:t>
      </w:r>
    </w:p>
    <w:p w14:paraId="7A5345AC" w14:textId="77777777" w:rsidR="00E44F89" w:rsidRDefault="00E44F89" w:rsidP="00453BAB">
      <w:pPr>
        <w:pStyle w:val="NoteLevel1"/>
      </w:pPr>
      <w:r>
        <w:t>Pass thru cell membranes by specific transporters</w:t>
      </w:r>
    </w:p>
    <w:p w14:paraId="67A4C746" w14:textId="77777777" w:rsidR="00E44F89" w:rsidRDefault="00E44F89" w:rsidP="00453BAB">
      <w:pPr>
        <w:pStyle w:val="NoteLevel1"/>
      </w:pPr>
      <w:r>
        <w:t>Once inside the cell</w:t>
      </w:r>
    </w:p>
    <w:p w14:paraId="377DC8EF" w14:textId="77777777" w:rsidR="00E44F89" w:rsidRDefault="00E44F89" w:rsidP="00453BAB">
      <w:pPr>
        <w:pStyle w:val="NoteLevel2"/>
      </w:pPr>
      <w:proofErr w:type="gramStart"/>
      <w:r>
        <w:t>T3  exerts</w:t>
      </w:r>
      <w:proofErr w:type="gramEnd"/>
      <w:r>
        <w:t xml:space="preserve"> its biologic effects</w:t>
      </w:r>
    </w:p>
    <w:p w14:paraId="6F924001" w14:textId="77777777" w:rsidR="00E44F89" w:rsidRDefault="00E44F89" w:rsidP="00453BAB">
      <w:pPr>
        <w:pStyle w:val="NoteLevel2"/>
      </w:pPr>
      <w:r>
        <w:t>T4 - converted in to the active T3</w:t>
      </w:r>
    </w:p>
    <w:p w14:paraId="58AE55A1" w14:textId="77777777" w:rsidR="00E44F89" w:rsidRDefault="00E44F89" w:rsidP="00453BAB">
      <w:pPr>
        <w:pStyle w:val="NoteLevel2"/>
      </w:pPr>
      <w:r>
        <w:t xml:space="preserve">T3 or T4 – metabolized into inactive </w:t>
      </w:r>
      <w:proofErr w:type="spellStart"/>
      <w:r>
        <w:t>hormines</w:t>
      </w:r>
      <w:proofErr w:type="spellEnd"/>
      <w:r>
        <w:t xml:space="preserve"> (rT3 or T2)</w:t>
      </w:r>
    </w:p>
    <w:p w14:paraId="3317F7A7" w14:textId="77777777" w:rsidR="00E44F89" w:rsidRDefault="00E44F89" w:rsidP="00453BAB">
      <w:pPr>
        <w:pStyle w:val="NoteLevel2"/>
      </w:pPr>
      <w:r>
        <w:t xml:space="preserve">Conversions controlled by </w:t>
      </w:r>
      <w:proofErr w:type="spellStart"/>
      <w:r>
        <w:t>iodothyronine</w:t>
      </w:r>
      <w:proofErr w:type="spellEnd"/>
      <w:r>
        <w:t xml:space="preserve"> </w:t>
      </w:r>
      <w:proofErr w:type="spellStart"/>
      <w:r>
        <w:t>deiodinase</w:t>
      </w:r>
      <w:proofErr w:type="spellEnd"/>
      <w:r>
        <w:t xml:space="preserve"> enzymes</w:t>
      </w:r>
    </w:p>
    <w:p w14:paraId="3984864E" w14:textId="77777777" w:rsidR="00453BAB" w:rsidRDefault="00453BAB" w:rsidP="00453BAB">
      <w:pPr>
        <w:pStyle w:val="NoteLevel2"/>
        <w:numPr>
          <w:ilvl w:val="0"/>
          <w:numId w:val="0"/>
        </w:numPr>
        <w:ind w:left="1080"/>
      </w:pPr>
    </w:p>
    <w:p w14:paraId="2C212080" w14:textId="77777777" w:rsidR="00453BAB" w:rsidRDefault="00453BAB" w:rsidP="00453BAB">
      <w:pPr>
        <w:pStyle w:val="NoteLevel2"/>
      </w:pPr>
      <w:r>
        <w:t>Integrates with nuclear receptors that bind to regulatory proteins of genes, thus up- or down-regulating their expression</w:t>
      </w:r>
    </w:p>
    <w:p w14:paraId="0DE890E4" w14:textId="77777777" w:rsidR="00453BAB" w:rsidRDefault="00453BAB" w:rsidP="00453BAB">
      <w:pPr>
        <w:pStyle w:val="NoteLevel3"/>
      </w:pPr>
      <w:r>
        <w:t xml:space="preserve">T3 </w:t>
      </w:r>
      <w:proofErr w:type="spellStart"/>
      <w:r>
        <w:t>upregulates</w:t>
      </w:r>
      <w:proofErr w:type="spellEnd"/>
      <w:r>
        <w:t xml:space="preserve"> nuclear gene expression by binding to the thyroid hormone receptors </w:t>
      </w:r>
      <w:proofErr w:type="spellStart"/>
      <w:r>
        <w:t>TRalpha</w:t>
      </w:r>
      <w:proofErr w:type="spellEnd"/>
      <w:r>
        <w:t xml:space="preserve"> and </w:t>
      </w:r>
      <w:proofErr w:type="spellStart"/>
      <w:r>
        <w:t>TRbeta</w:t>
      </w:r>
      <w:proofErr w:type="spellEnd"/>
      <w:r>
        <w:t>.</w:t>
      </w:r>
    </w:p>
    <w:p w14:paraId="2E0B2BC2" w14:textId="77777777" w:rsidR="00453BAB" w:rsidRDefault="00453BAB" w:rsidP="00453BAB">
      <w:pPr>
        <w:pStyle w:val="NoteLevel3"/>
      </w:pPr>
      <w:r>
        <w:t xml:space="preserve">TR interacts with </w:t>
      </w:r>
      <w:proofErr w:type="spellStart"/>
      <w:r>
        <w:t>discinct</w:t>
      </w:r>
      <w:proofErr w:type="spellEnd"/>
      <w:r>
        <w:t xml:space="preserve"> DNA sequence, termed thyroid hormone response element (TRE) as a </w:t>
      </w:r>
      <w:proofErr w:type="spellStart"/>
      <w:r>
        <w:t>homodimer</w:t>
      </w:r>
      <w:proofErr w:type="spellEnd"/>
      <w:r>
        <w:t xml:space="preserve"> or heterodimer with retinoid X receptor (RXR).</w:t>
      </w:r>
    </w:p>
    <w:p w14:paraId="7D9A7C67" w14:textId="77777777" w:rsidR="00453BAB" w:rsidRDefault="00453BAB" w:rsidP="00453BAB">
      <w:pPr>
        <w:pStyle w:val="NoteLevel2"/>
        <w:numPr>
          <w:ilvl w:val="0"/>
          <w:numId w:val="0"/>
        </w:numPr>
        <w:ind w:left="1080"/>
      </w:pPr>
    </w:p>
    <w:p w14:paraId="2AA36DD6" w14:textId="77777777" w:rsidR="00453BAB" w:rsidRDefault="00453BAB" w:rsidP="00453BAB">
      <w:pPr>
        <w:pStyle w:val="NoteLevel1"/>
      </w:pPr>
      <w:r>
        <w:t>Physiologic effects of thyroid hormone on the cardiovascular system</w:t>
      </w:r>
    </w:p>
    <w:p w14:paraId="5AB96C4E" w14:textId="77777777" w:rsidR="00453BAB" w:rsidRDefault="00453BAB" w:rsidP="00453BAB">
      <w:pPr>
        <w:pStyle w:val="NoteLevel2"/>
      </w:pPr>
      <w:r>
        <w:t>Heart rate</w:t>
      </w:r>
    </w:p>
    <w:p w14:paraId="167CC3B5" w14:textId="77777777" w:rsidR="00453BAB" w:rsidRDefault="00453BAB" w:rsidP="00453BAB">
      <w:pPr>
        <w:pStyle w:val="NoteLevel3"/>
      </w:pPr>
      <w:r>
        <w:t xml:space="preserve">Positive </w:t>
      </w:r>
      <w:proofErr w:type="spellStart"/>
      <w:r>
        <w:t>chronotrophic</w:t>
      </w:r>
      <w:proofErr w:type="spellEnd"/>
      <w:r>
        <w:t xml:space="preserve"> effect</w:t>
      </w:r>
    </w:p>
    <w:p w14:paraId="4B6CA249" w14:textId="77777777" w:rsidR="00453BAB" w:rsidRDefault="00453BAB" w:rsidP="00453BAB">
      <w:pPr>
        <w:pStyle w:val="NoteLevel3"/>
      </w:pPr>
      <w:r>
        <w:t>Resting sinus tachycardia is most common cardiovascular sign of hyperthyroidism in people</w:t>
      </w:r>
    </w:p>
    <w:p w14:paraId="219AB8D1" w14:textId="77777777" w:rsidR="00453BAB" w:rsidRDefault="00453BAB" w:rsidP="00453BAB">
      <w:pPr>
        <w:pStyle w:val="NoteLevel3"/>
      </w:pPr>
      <w:proofErr w:type="spellStart"/>
      <w:r>
        <w:t>Circadiam</w:t>
      </w:r>
      <w:proofErr w:type="spellEnd"/>
      <w:r>
        <w:t xml:space="preserve"> rhythm preserved, may ben exaggerated</w:t>
      </w:r>
    </w:p>
    <w:p w14:paraId="47B0EBCA" w14:textId="77777777" w:rsidR="00453BAB" w:rsidRDefault="00453BAB" w:rsidP="00453BAB">
      <w:pPr>
        <w:pStyle w:val="NoteLevel3"/>
      </w:pPr>
      <w:r>
        <w:t>Relative decrease in parasympathetic tine</w:t>
      </w:r>
    </w:p>
    <w:p w14:paraId="69527142" w14:textId="77777777" w:rsidR="00453BAB" w:rsidRDefault="00453BAB" w:rsidP="00453BAB">
      <w:pPr>
        <w:pStyle w:val="NoteLevel2"/>
      </w:pPr>
      <w:r>
        <w:t>Autonomic effects</w:t>
      </w:r>
    </w:p>
    <w:p w14:paraId="1ACFD8C1" w14:textId="77777777" w:rsidR="00453BAB" w:rsidRDefault="00453BAB" w:rsidP="00453BAB">
      <w:pPr>
        <w:pStyle w:val="NoteLevel3"/>
      </w:pPr>
      <w:r>
        <w:t xml:space="preserve">Increased sensitivity of </w:t>
      </w:r>
      <w:proofErr w:type="spellStart"/>
      <w:r>
        <w:t>sympathoadrenal</w:t>
      </w:r>
      <w:proofErr w:type="spellEnd"/>
      <w:r>
        <w:t xml:space="preserve"> system</w:t>
      </w:r>
    </w:p>
    <w:p w14:paraId="32BB2D8B" w14:textId="77777777" w:rsidR="00453BAB" w:rsidRDefault="00453BAB" w:rsidP="00453BAB">
      <w:pPr>
        <w:pStyle w:val="NoteLevel3"/>
      </w:pPr>
      <w:r>
        <w:t xml:space="preserve">Adrenergic </w:t>
      </w:r>
      <w:proofErr w:type="spellStart"/>
      <w:r>
        <w:t>hyperresponsiveness</w:t>
      </w:r>
      <w:proofErr w:type="spellEnd"/>
      <w:r>
        <w:t xml:space="preserve"> </w:t>
      </w:r>
    </w:p>
    <w:p w14:paraId="51CF07A2" w14:textId="77777777" w:rsidR="00453BAB" w:rsidRDefault="00453BAB" w:rsidP="00453BAB">
      <w:pPr>
        <w:pStyle w:val="NoteLevel2"/>
      </w:pPr>
      <w:r>
        <w:t>Systemic vascular resistance and blood pressure</w:t>
      </w:r>
    </w:p>
    <w:p w14:paraId="0E64BF66" w14:textId="77777777" w:rsidR="00453BAB" w:rsidRDefault="00453BAB" w:rsidP="00453BAB">
      <w:pPr>
        <w:pStyle w:val="NoteLevel3"/>
      </w:pPr>
      <w:r>
        <w:t>Decline in systemic vascular resistance</w:t>
      </w:r>
    </w:p>
    <w:p w14:paraId="4A0F74F6" w14:textId="77777777" w:rsidR="00453BAB" w:rsidRDefault="00453BAB" w:rsidP="00453BAB">
      <w:pPr>
        <w:pStyle w:val="NoteLevel4"/>
      </w:pPr>
      <w:r>
        <w:t>T3 – dilation of the resistance arterioles of peripheral circulation</w:t>
      </w:r>
    </w:p>
    <w:p w14:paraId="4E06D117" w14:textId="77777777" w:rsidR="00453BAB" w:rsidRDefault="00453BAB" w:rsidP="00453BAB">
      <w:pPr>
        <w:pStyle w:val="NoteLevel4"/>
      </w:pPr>
      <w:r>
        <w:lastRenderedPageBreak/>
        <w:t>Altered secretion of atrial natriuretic peptide and adrenergic tone</w:t>
      </w:r>
    </w:p>
    <w:p w14:paraId="76904362" w14:textId="77777777" w:rsidR="00617D0A" w:rsidRDefault="00617D0A" w:rsidP="00617D0A">
      <w:pPr>
        <w:pStyle w:val="NoteLevel3"/>
      </w:pPr>
      <w:r>
        <w:t>Cardiac output</w:t>
      </w:r>
    </w:p>
    <w:p w14:paraId="1775F340" w14:textId="77777777" w:rsidR="00617D0A" w:rsidRDefault="00617D0A" w:rsidP="00617D0A">
      <w:pPr>
        <w:pStyle w:val="NoteLevel4"/>
      </w:pPr>
      <w:r>
        <w:t xml:space="preserve">Increased </w:t>
      </w:r>
    </w:p>
    <w:p w14:paraId="2301A06A" w14:textId="77777777" w:rsidR="00911FE2" w:rsidRDefault="00361F57" w:rsidP="00617D0A">
      <w:pPr>
        <w:pStyle w:val="NoteLevel4"/>
      </w:pPr>
      <w:r>
        <w:t>Due to the decrease in SVR</w:t>
      </w:r>
      <w:r w:rsidR="00911FE2">
        <w:t xml:space="preserve"> – effective arterial filling </w:t>
      </w:r>
      <w:r>
        <w:t>volume</w:t>
      </w:r>
      <w:r w:rsidR="00911FE2">
        <w:t xml:space="preserve"> falls leading to </w:t>
      </w:r>
      <w:r>
        <w:t>RAAS</w:t>
      </w:r>
      <w:r w:rsidR="00911FE2">
        <w:t xml:space="preserve"> stimulation to increase plasma volume</w:t>
      </w:r>
    </w:p>
    <w:p w14:paraId="1073C4E6" w14:textId="77777777" w:rsidR="00361F57" w:rsidRDefault="00361F57" w:rsidP="00617D0A">
      <w:pPr>
        <w:pStyle w:val="NoteLevel4"/>
      </w:pPr>
      <w:r>
        <w:t>Thyroid hormone stimulates EPO secretion</w:t>
      </w:r>
    </w:p>
    <w:p w14:paraId="44555C7C" w14:textId="77777777" w:rsidR="00361F57" w:rsidRDefault="00361F57" w:rsidP="00617D0A">
      <w:pPr>
        <w:pStyle w:val="NoteLevel4"/>
      </w:pPr>
      <w:r>
        <w:t>Results in increased preload</w:t>
      </w:r>
    </w:p>
    <w:p w14:paraId="19C9CBFA" w14:textId="77777777" w:rsidR="007641B3" w:rsidRDefault="007641B3" w:rsidP="00617D0A">
      <w:pPr>
        <w:pStyle w:val="NoteLevel4"/>
      </w:pPr>
      <w:r>
        <w:t>Increase in systolic myocardial contractility – increase in calcium release from the ryanodine channels in the sarcoplasmic reticulum</w:t>
      </w:r>
    </w:p>
    <w:p w14:paraId="6DA301DF" w14:textId="77777777" w:rsidR="007641B3" w:rsidRDefault="007641B3" w:rsidP="00617D0A">
      <w:pPr>
        <w:pStyle w:val="NoteLevel4"/>
      </w:pPr>
      <w:r>
        <w:t xml:space="preserve">Reduction in diastolic relaxation time. – </w:t>
      </w:r>
      <w:proofErr w:type="gramStart"/>
      <w:r>
        <w:t>sarcoplasmic</w:t>
      </w:r>
      <w:proofErr w:type="gramEnd"/>
      <w:r>
        <w:t xml:space="preserve"> reticulum </w:t>
      </w:r>
      <w:proofErr w:type="spellStart"/>
      <w:r>
        <w:t>Ca</w:t>
      </w:r>
      <w:proofErr w:type="spellEnd"/>
      <w:r>
        <w:t xml:space="preserve">++ ATPase </w:t>
      </w:r>
    </w:p>
    <w:p w14:paraId="218BAFDD" w14:textId="77777777" w:rsidR="007641B3" w:rsidRDefault="007641B3" w:rsidP="00617D0A">
      <w:pPr>
        <w:pStyle w:val="NoteLevel4"/>
      </w:pPr>
      <w:r>
        <w:t>Altered myosin heavy chain isoform result in accelerated cardiac contraction</w:t>
      </w:r>
    </w:p>
    <w:p w14:paraId="06E681D6" w14:textId="77777777" w:rsidR="007641B3" w:rsidRDefault="007641B3" w:rsidP="007641B3">
      <w:pPr>
        <w:pStyle w:val="NoteLevel1"/>
      </w:pPr>
    </w:p>
    <w:p w14:paraId="540FAC55" w14:textId="77777777" w:rsidR="007641B3" w:rsidRDefault="007641B3" w:rsidP="007641B3">
      <w:pPr>
        <w:pStyle w:val="NoteLevel1"/>
      </w:pPr>
      <w:r>
        <w:t>Cardiovascular manifestations of hyperthyroidism in cats</w:t>
      </w:r>
    </w:p>
    <w:p w14:paraId="78531E8E" w14:textId="77777777" w:rsidR="00453BAB" w:rsidRDefault="007641B3" w:rsidP="00453BAB">
      <w:pPr>
        <w:pStyle w:val="NoteLevel2"/>
      </w:pPr>
      <w:r>
        <w:t>Tachycardia</w:t>
      </w:r>
    </w:p>
    <w:p w14:paraId="27C81A15" w14:textId="77777777" w:rsidR="007641B3" w:rsidRDefault="007641B3" w:rsidP="00453BAB">
      <w:pPr>
        <w:pStyle w:val="NoteLevel2"/>
      </w:pPr>
      <w:r>
        <w:t>Murmurs/gallops</w:t>
      </w:r>
    </w:p>
    <w:p w14:paraId="429D7211" w14:textId="77777777" w:rsidR="007641B3" w:rsidRDefault="007641B3" w:rsidP="007641B3">
      <w:pPr>
        <w:pStyle w:val="NoteLevel3"/>
      </w:pPr>
      <w:r>
        <w:t>I-III/VI, intensity may vary with heart rate</w:t>
      </w:r>
    </w:p>
    <w:p w14:paraId="2D2DD93C" w14:textId="77777777" w:rsidR="007641B3" w:rsidRDefault="007641B3" w:rsidP="007641B3">
      <w:pPr>
        <w:pStyle w:val="NoteLevel3"/>
      </w:pPr>
      <w:r>
        <w:t>May be due to dynamic outflow tract obstruction</w:t>
      </w:r>
    </w:p>
    <w:p w14:paraId="52F38B38" w14:textId="77777777" w:rsidR="007641B3" w:rsidRDefault="007641B3" w:rsidP="00453BAB">
      <w:pPr>
        <w:pStyle w:val="NoteLevel2"/>
      </w:pPr>
      <w:r>
        <w:t>Hyperkinetic femoral pulses</w:t>
      </w:r>
    </w:p>
    <w:p w14:paraId="6430B490" w14:textId="77777777" w:rsidR="007641B3" w:rsidRDefault="007641B3" w:rsidP="00453BAB">
      <w:pPr>
        <w:pStyle w:val="NoteLevel2"/>
      </w:pPr>
      <w:r>
        <w:t>Prominent left apical precordial beat</w:t>
      </w:r>
    </w:p>
    <w:p w14:paraId="3B8BF49E" w14:textId="77777777" w:rsidR="007641B3" w:rsidRDefault="007641B3" w:rsidP="00453BAB">
      <w:pPr>
        <w:pStyle w:val="NoteLevel2"/>
      </w:pPr>
      <w:r>
        <w:t>Respiratory abnormalities</w:t>
      </w:r>
    </w:p>
    <w:p w14:paraId="0334385B" w14:textId="77777777" w:rsidR="007641B3" w:rsidRDefault="007641B3" w:rsidP="007641B3">
      <w:pPr>
        <w:pStyle w:val="NoteLevel3"/>
      </w:pPr>
      <w:r>
        <w:t>Tachypnea/panting</w:t>
      </w:r>
    </w:p>
    <w:p w14:paraId="05629E34" w14:textId="77777777" w:rsidR="007641B3" w:rsidRDefault="007641B3" w:rsidP="007641B3">
      <w:pPr>
        <w:pStyle w:val="NoteLevel4"/>
      </w:pPr>
      <w:r>
        <w:t xml:space="preserve">CHF, heat intolerance, </w:t>
      </w:r>
      <w:r w:rsidR="009D5545">
        <w:t>decreased ability to increase the already elevated cardiac output in response to stress or exercise</w:t>
      </w:r>
    </w:p>
    <w:p w14:paraId="335BEBA3" w14:textId="77777777" w:rsidR="009D5545" w:rsidRDefault="009D5545" w:rsidP="009D5545">
      <w:pPr>
        <w:pStyle w:val="NoteLevel2"/>
      </w:pPr>
      <w:r>
        <w:t>ECG</w:t>
      </w:r>
    </w:p>
    <w:p w14:paraId="686BA644" w14:textId="77777777" w:rsidR="009D5545" w:rsidRDefault="009D5545" w:rsidP="009D5545">
      <w:pPr>
        <w:pStyle w:val="NoteLevel3"/>
      </w:pPr>
      <w:r>
        <w:t>Tachycardia</w:t>
      </w:r>
    </w:p>
    <w:p w14:paraId="04D67C66" w14:textId="77777777" w:rsidR="009D5545" w:rsidRDefault="009D5545" w:rsidP="009D5545">
      <w:pPr>
        <w:pStyle w:val="NoteLevel3"/>
      </w:pPr>
      <w:r>
        <w:t xml:space="preserve">Atrial and ventricular arrhythmias and </w:t>
      </w:r>
      <w:proofErr w:type="spellStart"/>
      <w:r>
        <w:t>intraventricular</w:t>
      </w:r>
      <w:proofErr w:type="spellEnd"/>
      <w:r>
        <w:t xml:space="preserve"> conduction defects</w:t>
      </w:r>
    </w:p>
    <w:p w14:paraId="336F1040" w14:textId="77777777" w:rsidR="009D5545" w:rsidRDefault="009D5545" w:rsidP="009D5545">
      <w:pPr>
        <w:pStyle w:val="NoteLevel3"/>
      </w:pPr>
      <w:proofErr w:type="gramStart"/>
      <w:r w:rsidRPr="009D5545">
        <w:t>amplitude</w:t>
      </w:r>
      <w:proofErr w:type="gramEnd"/>
      <w:r w:rsidRPr="009D5545">
        <w:t xml:space="preserve"> and duration of</w:t>
      </w:r>
      <w:r>
        <w:t xml:space="preserve"> P-QRS-T complexes may be abnormal</w:t>
      </w:r>
    </w:p>
    <w:p w14:paraId="46CF2DC2" w14:textId="77777777" w:rsidR="009D5545" w:rsidRDefault="009D5545" w:rsidP="009D5545">
      <w:pPr>
        <w:pStyle w:val="NoteLevel3"/>
      </w:pPr>
      <w:r>
        <w:t>Increase in R wave amplitude</w:t>
      </w:r>
    </w:p>
    <w:p w14:paraId="151B4265" w14:textId="77777777" w:rsidR="009D5545" w:rsidRDefault="009D5545" w:rsidP="009D5545">
      <w:pPr>
        <w:pStyle w:val="NoteLevel3"/>
      </w:pPr>
      <w:r>
        <w:lastRenderedPageBreak/>
        <w:t>Radiographic or echocardiographic evidence of LV enlargement</w:t>
      </w:r>
    </w:p>
    <w:p w14:paraId="51CEEB24" w14:textId="77777777" w:rsidR="00453BAB" w:rsidRDefault="003D5F20" w:rsidP="00453BAB">
      <w:pPr>
        <w:pStyle w:val="NoteLevel2"/>
      </w:pPr>
      <w:r>
        <w:t>Diagnostic imaging</w:t>
      </w:r>
    </w:p>
    <w:p w14:paraId="0A1FA4BD" w14:textId="77777777" w:rsidR="00042E07" w:rsidRDefault="00042E07" w:rsidP="00042E07">
      <w:pPr>
        <w:pStyle w:val="NoteLevel3"/>
      </w:pPr>
      <w:r>
        <w:t>May show left sided cardiomegaly in cats, +/- CHF</w:t>
      </w:r>
    </w:p>
    <w:p w14:paraId="7AFFA645" w14:textId="77777777" w:rsidR="00042E07" w:rsidRDefault="00042E07" w:rsidP="00042E07">
      <w:pPr>
        <w:pStyle w:val="NoteLevel3"/>
      </w:pPr>
      <w:r>
        <w:t>Echo: LV hypertrophy, LA and LV dilation, increased fractional shortening</w:t>
      </w:r>
    </w:p>
    <w:p w14:paraId="3C9AAD70" w14:textId="77777777" w:rsidR="00597893" w:rsidRDefault="00597893" w:rsidP="00042E07">
      <w:pPr>
        <w:pStyle w:val="NoteLevel3"/>
      </w:pPr>
      <w:r>
        <w:t>Changes may be subtle</w:t>
      </w:r>
    </w:p>
    <w:p w14:paraId="14FC6BA5" w14:textId="77777777" w:rsidR="00597893" w:rsidRDefault="00597893" w:rsidP="00042E07">
      <w:pPr>
        <w:pStyle w:val="NoteLevel3"/>
      </w:pPr>
      <w:r>
        <w:t>Anticipated changes – eccentric hypertrophy</w:t>
      </w:r>
    </w:p>
    <w:p w14:paraId="32BA5722" w14:textId="77777777" w:rsidR="00597893" w:rsidRDefault="00597893" w:rsidP="00597893">
      <w:pPr>
        <w:pStyle w:val="NoteLevel2"/>
      </w:pPr>
      <w:r>
        <w:t>Congestive heart failure</w:t>
      </w:r>
    </w:p>
    <w:p w14:paraId="31AD840D" w14:textId="77777777" w:rsidR="00597893" w:rsidRDefault="00597893" w:rsidP="00597893">
      <w:pPr>
        <w:pStyle w:val="NoteLevel3"/>
      </w:pPr>
      <w:r>
        <w:t>Uncommon cause in the absence of preexisting cardiac disease</w:t>
      </w:r>
    </w:p>
    <w:p w14:paraId="68AFB240" w14:textId="77777777" w:rsidR="00597893" w:rsidRDefault="00597893" w:rsidP="00597893">
      <w:pPr>
        <w:pStyle w:val="NoteLevel3"/>
      </w:pPr>
      <w:r>
        <w:t xml:space="preserve">Cardiac troponin I </w:t>
      </w:r>
      <w:proofErr w:type="gramStart"/>
      <w:r>
        <w:t>is</w:t>
      </w:r>
      <w:proofErr w:type="gramEnd"/>
      <w:r>
        <w:t xml:space="preserve"> sensitive and specific marker for myocyte damage and is increased in cats with HCM. Elevated infrequently in hyperthyroid cats.</w:t>
      </w:r>
    </w:p>
    <w:p w14:paraId="37561EB0" w14:textId="77777777" w:rsidR="00597893" w:rsidRDefault="00597893" w:rsidP="00597893">
      <w:pPr>
        <w:pStyle w:val="NoteLevel2"/>
      </w:pPr>
      <w:r>
        <w:t>Blood pressure</w:t>
      </w:r>
    </w:p>
    <w:p w14:paraId="7DE40CD1" w14:textId="77777777" w:rsidR="00597893" w:rsidRDefault="00B178EA" w:rsidP="00B178EA">
      <w:pPr>
        <w:pStyle w:val="NoteLevel3"/>
      </w:pPr>
      <w:r>
        <w:t>Possible as a consequence of hyperthyroidism</w:t>
      </w:r>
    </w:p>
    <w:p w14:paraId="30CCA7AF" w14:textId="77777777" w:rsidR="00B178EA" w:rsidRDefault="00B178EA" w:rsidP="00B178EA">
      <w:pPr>
        <w:pStyle w:val="NoteLevel3"/>
      </w:pPr>
      <w:r>
        <w:t>May develop after treatment for hyperthyroidism</w:t>
      </w:r>
    </w:p>
    <w:p w14:paraId="3649C4DC" w14:textId="77777777" w:rsidR="00B178EA" w:rsidRDefault="00B178EA" w:rsidP="00B178EA">
      <w:pPr>
        <w:pStyle w:val="NoteLevel1"/>
      </w:pPr>
    </w:p>
    <w:p w14:paraId="4711EF0F" w14:textId="77777777" w:rsidR="00B178EA" w:rsidRDefault="00B178EA" w:rsidP="00B178EA">
      <w:pPr>
        <w:pStyle w:val="NoteLevel1"/>
      </w:pPr>
      <w:r>
        <w:t>Treatment for cardiac manifestations of hyperthyroidism</w:t>
      </w:r>
    </w:p>
    <w:p w14:paraId="160CE2B3" w14:textId="77777777" w:rsidR="00B178EA" w:rsidRDefault="00B178EA" w:rsidP="00B178EA">
      <w:pPr>
        <w:pStyle w:val="NoteLevel2"/>
      </w:pPr>
      <w:r>
        <w:t>Control underlying hyperthyroid state</w:t>
      </w:r>
    </w:p>
    <w:p w14:paraId="0761B51D" w14:textId="77777777" w:rsidR="007931B5" w:rsidRDefault="007931B5" w:rsidP="007931B5">
      <w:pPr>
        <w:pStyle w:val="NoteLevel1"/>
      </w:pPr>
    </w:p>
    <w:p w14:paraId="4A6DC2F8" w14:textId="77777777" w:rsidR="007931B5" w:rsidRDefault="007931B5" w:rsidP="007931B5">
      <w:pPr>
        <w:pStyle w:val="NoteLevel1"/>
      </w:pPr>
      <w:r>
        <w:t>Renal manifestation of hyperthyroidism</w:t>
      </w:r>
    </w:p>
    <w:p w14:paraId="6FDD8F17" w14:textId="77777777" w:rsidR="007931B5" w:rsidRDefault="007931B5" w:rsidP="007931B5">
      <w:pPr>
        <w:pStyle w:val="NoteLevel1"/>
      </w:pPr>
    </w:p>
    <w:p w14:paraId="21C74DE2" w14:textId="77777777" w:rsidR="007931B5" w:rsidRDefault="007931B5" w:rsidP="007931B5">
      <w:pPr>
        <w:pStyle w:val="NoteLevel1"/>
      </w:pPr>
      <w:r>
        <w:t>Renal hypertrophy</w:t>
      </w:r>
    </w:p>
    <w:p w14:paraId="7603998F" w14:textId="77777777" w:rsidR="007931B5" w:rsidRDefault="007931B5" w:rsidP="007931B5">
      <w:pPr>
        <w:pStyle w:val="NoteLevel2"/>
      </w:pPr>
      <w:r>
        <w:t>Increased kidney to body weight ratio in rats</w:t>
      </w:r>
    </w:p>
    <w:p w14:paraId="03270794" w14:textId="77777777" w:rsidR="007931B5" w:rsidRDefault="007931B5" w:rsidP="007931B5">
      <w:pPr>
        <w:pStyle w:val="NoteLevel3"/>
      </w:pPr>
      <w:r>
        <w:t>RAAS mediated?</w:t>
      </w:r>
    </w:p>
    <w:p w14:paraId="0B5A595D" w14:textId="77777777" w:rsidR="007931B5" w:rsidRDefault="007931B5" w:rsidP="007931B5">
      <w:pPr>
        <w:pStyle w:val="NoteLevel2"/>
      </w:pPr>
      <w:r>
        <w:t>Renal hemodynamics and GFR</w:t>
      </w:r>
    </w:p>
    <w:p w14:paraId="2422F8CA" w14:textId="77777777" w:rsidR="007931B5" w:rsidRDefault="007931B5" w:rsidP="007931B5">
      <w:pPr>
        <w:pStyle w:val="NoteLevel3"/>
      </w:pPr>
      <w:r>
        <w:t>Activation of RAAS has been implicated as the mechanism for alteration in renal hemodynamics in the hyperthyroid state</w:t>
      </w:r>
    </w:p>
    <w:p w14:paraId="6CAF2A19" w14:textId="77777777" w:rsidR="007931B5" w:rsidRDefault="007931B5" w:rsidP="007931B5">
      <w:pPr>
        <w:pStyle w:val="NoteLevel3"/>
      </w:pPr>
      <w:r>
        <w:t>Plasma renin activity an plasma concentrations of angiotensin II and aldosterone are increased in experimental hyperthyroidism</w:t>
      </w:r>
    </w:p>
    <w:p w14:paraId="16EEF20A" w14:textId="7EA40330" w:rsidR="007931B5" w:rsidRDefault="007F6196" w:rsidP="007931B5">
      <w:pPr>
        <w:pStyle w:val="NoteLevel3"/>
      </w:pPr>
      <w:r>
        <w:t>Pressure-diuresis-</w:t>
      </w:r>
      <w:proofErr w:type="spellStart"/>
      <w:r>
        <w:t>natriuresis</w:t>
      </w:r>
      <w:proofErr w:type="spellEnd"/>
      <w:r>
        <w:t xml:space="preserve">: increases in renal perfusion result in increases in water and sodium excretion. This system is impaired in hyperthyroid cats – less sodium is excreted at any given renal perfusion pressure – d/t increased renal </w:t>
      </w:r>
      <w:r>
        <w:lastRenderedPageBreak/>
        <w:t>tubular reabsorption of sodium. This is how plasma volume decreases despite increase in renal blood flow and GFR.</w:t>
      </w:r>
    </w:p>
    <w:p w14:paraId="017B9F89" w14:textId="6C428245" w:rsidR="007F6196" w:rsidRDefault="007F6196" w:rsidP="007F6196">
      <w:pPr>
        <w:pStyle w:val="NoteLevel2"/>
      </w:pPr>
      <w:r>
        <w:t>Role of thyroid hormone in the progression of experimental nephropathy</w:t>
      </w:r>
    </w:p>
    <w:p w14:paraId="5AB85284" w14:textId="6D4B9407" w:rsidR="007F6196" w:rsidRDefault="007F6196" w:rsidP="007F6196">
      <w:pPr>
        <w:pStyle w:val="NoteLevel3"/>
      </w:pPr>
      <w:r>
        <w:t>Increased renal protein excretion</w:t>
      </w:r>
      <w:r w:rsidR="0071207A">
        <w:t xml:space="preserve"> – possibly direct effect on permeability of the glomerular barrier</w:t>
      </w:r>
    </w:p>
    <w:p w14:paraId="30EA7535" w14:textId="72FB06AA" w:rsidR="0071207A" w:rsidRDefault="0071207A" w:rsidP="007F6196">
      <w:pPr>
        <w:pStyle w:val="NoteLevel3"/>
      </w:pPr>
      <w:r>
        <w:t>Increased renal blood pressure</w:t>
      </w:r>
    </w:p>
    <w:p w14:paraId="077AB9D2" w14:textId="77777777" w:rsidR="0071207A" w:rsidRDefault="0071207A" w:rsidP="0071207A">
      <w:pPr>
        <w:pStyle w:val="NoteLevel1"/>
      </w:pPr>
    </w:p>
    <w:p w14:paraId="0A3768B6" w14:textId="6D24132C" w:rsidR="0071207A" w:rsidRDefault="0071207A" w:rsidP="0071207A">
      <w:pPr>
        <w:pStyle w:val="NoteLevel1"/>
      </w:pPr>
      <w:r>
        <w:t>Renal manifestations of hyperthyroidism in cats</w:t>
      </w:r>
    </w:p>
    <w:p w14:paraId="0AB8C32C" w14:textId="589257FA" w:rsidR="0071207A" w:rsidRDefault="0071207A" w:rsidP="0071207A">
      <w:pPr>
        <w:pStyle w:val="NoteLevel2"/>
      </w:pPr>
      <w:r>
        <w:t>GFR</w:t>
      </w:r>
    </w:p>
    <w:p w14:paraId="1C0074ED" w14:textId="5792D0AB" w:rsidR="0071207A" w:rsidRDefault="0071207A" w:rsidP="0071207A">
      <w:pPr>
        <w:pStyle w:val="NoteLevel3"/>
      </w:pPr>
      <w:r>
        <w:t xml:space="preserve">GFR decreases with </w:t>
      </w:r>
      <w:r w:rsidR="00D2286D">
        <w:t xml:space="preserve">all </w:t>
      </w:r>
      <w:r>
        <w:t>treatment modalities</w:t>
      </w:r>
      <w:r w:rsidR="00D2286D">
        <w:t xml:space="preserve"> for hyperthyroidism</w:t>
      </w:r>
    </w:p>
    <w:p w14:paraId="365C155A" w14:textId="7FCD8F86" w:rsidR="00D2286D" w:rsidRDefault="00D2286D" w:rsidP="00D2286D">
      <w:pPr>
        <w:pStyle w:val="NoteLevel4"/>
      </w:pPr>
      <w:r>
        <w:t>Detectable 1 month after treatment, remains stable for at least 6 months</w:t>
      </w:r>
    </w:p>
    <w:p w14:paraId="42BA4A9F" w14:textId="2A966143" w:rsidR="00D2286D" w:rsidRDefault="00D2286D" w:rsidP="00D2286D">
      <w:pPr>
        <w:pStyle w:val="NoteLevel2"/>
      </w:pPr>
      <w:r>
        <w:t>Urea and creatinine</w:t>
      </w:r>
    </w:p>
    <w:p w14:paraId="0C080437" w14:textId="0E87382F" w:rsidR="00D2286D" w:rsidRDefault="00D2286D" w:rsidP="00D2286D">
      <w:pPr>
        <w:pStyle w:val="NoteLevel3"/>
      </w:pPr>
      <w:r>
        <w:t>Concentrations or urea and creatinine are inversely related to GFR – values typically increase after treatment.</w:t>
      </w:r>
    </w:p>
    <w:p w14:paraId="0BB7355F" w14:textId="33DCBB8B" w:rsidR="00D2286D" w:rsidRDefault="00D2286D" w:rsidP="00D2286D">
      <w:pPr>
        <w:pStyle w:val="NoteLevel3"/>
      </w:pPr>
      <w:r>
        <w:t>Creatinine is also related to muscle mass, levels may be low in a emaciated patient pretreatment</w:t>
      </w:r>
    </w:p>
    <w:p w14:paraId="74831F2A" w14:textId="1438EABF" w:rsidR="00D2286D" w:rsidRDefault="00D2286D" w:rsidP="00D2286D">
      <w:pPr>
        <w:pStyle w:val="NoteLevel3"/>
      </w:pPr>
      <w:r>
        <w:t>Urea concentrations tend to be decreased in hyperthyroid patients because of the changes in GFR. AN increase in dietary protein in take and protein catabolism may tend to increase urea concentration</w:t>
      </w:r>
    </w:p>
    <w:p w14:paraId="6692700F" w14:textId="671B7DB4" w:rsidR="00D2286D" w:rsidRDefault="00D2286D" w:rsidP="00D2286D">
      <w:pPr>
        <w:pStyle w:val="NoteLevel2"/>
      </w:pPr>
      <w:r>
        <w:t>Urinalysis</w:t>
      </w:r>
    </w:p>
    <w:p w14:paraId="1AE1E504" w14:textId="4776BC76" w:rsidR="00D2286D" w:rsidRDefault="00D2286D" w:rsidP="00D2286D">
      <w:pPr>
        <w:pStyle w:val="NoteLevel3"/>
      </w:pPr>
      <w:r>
        <w:t xml:space="preserve">PU/PD reported in 74% of cats with hyperthyroidism, </w:t>
      </w:r>
      <w:r w:rsidR="00DB373B">
        <w:t>may not be indicator of renal disease and therefore may resolve with treatment</w:t>
      </w:r>
    </w:p>
    <w:p w14:paraId="3128D070" w14:textId="424A9C38" w:rsidR="00DB373B" w:rsidRDefault="00DB373B" w:rsidP="00D2286D">
      <w:pPr>
        <w:pStyle w:val="NoteLevel3"/>
      </w:pPr>
      <w:r>
        <w:t>12% had UTIs, none had clinical signs in one study</w:t>
      </w:r>
    </w:p>
    <w:p w14:paraId="05D11CCD" w14:textId="1F8ED570" w:rsidR="00DB373B" w:rsidRDefault="00DB373B" w:rsidP="00D2286D">
      <w:pPr>
        <w:pStyle w:val="NoteLevel3"/>
      </w:pPr>
      <w:proofErr w:type="gramStart"/>
      <w:r>
        <w:t>mild</w:t>
      </w:r>
      <w:proofErr w:type="gramEnd"/>
      <w:r>
        <w:t xml:space="preserve"> proteinuria seen with hyperthyroidism, tends to resolve with treatment</w:t>
      </w:r>
    </w:p>
    <w:p w14:paraId="4357EF94" w14:textId="7C0D151D" w:rsidR="00DB373B" w:rsidRDefault="00DB373B" w:rsidP="00DB373B">
      <w:pPr>
        <w:pStyle w:val="NoteLevel2"/>
      </w:pPr>
      <w:proofErr w:type="gramStart"/>
      <w:r>
        <w:t>prediction</w:t>
      </w:r>
      <w:proofErr w:type="gramEnd"/>
      <w:r>
        <w:t xml:space="preserve"> of azotemia after treatment</w:t>
      </w:r>
    </w:p>
    <w:p w14:paraId="459EE6E7" w14:textId="693ED025" w:rsidR="00DB373B" w:rsidRDefault="00DB373B" w:rsidP="00DB373B">
      <w:pPr>
        <w:pStyle w:val="NoteLevel3"/>
      </w:pPr>
      <w:proofErr w:type="spellStart"/>
      <w:proofErr w:type="gramStart"/>
      <w:r>
        <w:t>est</w:t>
      </w:r>
      <w:proofErr w:type="spellEnd"/>
      <w:proofErr w:type="gramEnd"/>
      <w:r>
        <w:t xml:space="preserve"> that approx. 1/3 of cats become </w:t>
      </w:r>
      <w:proofErr w:type="spellStart"/>
      <w:r>
        <w:t>azotemic</w:t>
      </w:r>
      <w:proofErr w:type="spellEnd"/>
      <w:r>
        <w:t xml:space="preserve"> after treatment, attributable to the “unmasking” of renal disease in patients with increased GFR as a result of the thyroid disease</w:t>
      </w:r>
    </w:p>
    <w:p w14:paraId="336949BE" w14:textId="27212D3E" w:rsidR="00DB373B" w:rsidRDefault="00DB373B" w:rsidP="00DB373B">
      <w:pPr>
        <w:pStyle w:val="NoteLevel3"/>
      </w:pPr>
      <w:proofErr w:type="gramStart"/>
      <w:r>
        <w:t>unclear</w:t>
      </w:r>
      <w:proofErr w:type="gramEnd"/>
      <w:r>
        <w:t xml:space="preserve"> how clinically significant the azotemia is, no decrease in survival times</w:t>
      </w:r>
    </w:p>
    <w:p w14:paraId="4CE5CE1E" w14:textId="327D0E09" w:rsidR="00DB373B" w:rsidRDefault="00DB373B" w:rsidP="00DB373B">
      <w:pPr>
        <w:pStyle w:val="NoteLevel1"/>
      </w:pPr>
      <w:r>
        <w:lastRenderedPageBreak/>
        <w:t>Choice of treatment modality</w:t>
      </w:r>
    </w:p>
    <w:p w14:paraId="3ED15CEB" w14:textId="55C8AE9E" w:rsidR="00DB373B" w:rsidRDefault="00DB373B" w:rsidP="00DB373B">
      <w:pPr>
        <w:pStyle w:val="NoteLevel2"/>
      </w:pPr>
      <w:proofErr w:type="gramStart"/>
      <w:r>
        <w:t>initially</w:t>
      </w:r>
      <w:proofErr w:type="gramEnd"/>
      <w:r>
        <w:t xml:space="preserve"> treat medically to judge response and to see if significant azotemia develops</w:t>
      </w:r>
    </w:p>
    <w:p w14:paraId="2627893D" w14:textId="3C5561BA" w:rsidR="00DB373B" w:rsidRDefault="00DB373B" w:rsidP="00DB373B">
      <w:pPr>
        <w:pStyle w:val="NoteLevel2"/>
      </w:pPr>
      <w:proofErr w:type="spellStart"/>
      <w:proofErr w:type="gramStart"/>
      <w:r>
        <w:t>methimazole</w:t>
      </w:r>
      <w:proofErr w:type="spellEnd"/>
      <w:proofErr w:type="gramEnd"/>
      <w:r>
        <w:t xml:space="preserve"> has antioxidant properties that confer degree of protection against </w:t>
      </w:r>
      <w:proofErr w:type="spellStart"/>
      <w:r>
        <w:t>cisplatin</w:t>
      </w:r>
      <w:proofErr w:type="spellEnd"/>
      <w:r>
        <w:t xml:space="preserve"> and gentamicin induced renal injury in experimental models</w:t>
      </w:r>
    </w:p>
    <w:p w14:paraId="0EDFD75A" w14:textId="47EA8F83" w:rsidR="00DB373B" w:rsidRDefault="00DB373B" w:rsidP="00DB373B">
      <w:pPr>
        <w:pStyle w:val="NoteLevel2"/>
      </w:pPr>
      <w:proofErr w:type="gramStart"/>
      <w:r>
        <w:t>rarely</w:t>
      </w:r>
      <w:proofErr w:type="gramEnd"/>
      <w:r>
        <w:t xml:space="preserve"> advisable to undertreat disease to spare the kidneys</w:t>
      </w:r>
    </w:p>
    <w:p w14:paraId="3292E1BB" w14:textId="72A25C3D" w:rsidR="00DB373B" w:rsidRDefault="00DB373B" w:rsidP="00DB373B">
      <w:pPr>
        <w:pStyle w:val="NoteLevel1"/>
      </w:pPr>
      <w:r>
        <w:t xml:space="preserve">Treatment of hyperthyroid cats that are </w:t>
      </w:r>
      <w:proofErr w:type="spellStart"/>
      <w:r>
        <w:t>azotemic</w:t>
      </w:r>
      <w:proofErr w:type="spellEnd"/>
      <w:r>
        <w:t xml:space="preserve"> before therapy</w:t>
      </w:r>
    </w:p>
    <w:p w14:paraId="0C90607F" w14:textId="2367F5A4" w:rsidR="00DB373B" w:rsidRDefault="00B83F79" w:rsidP="00DB373B">
      <w:pPr>
        <w:pStyle w:val="NoteLevel2"/>
      </w:pPr>
      <w:r>
        <w:t>Difficult to diagnose and treat</w:t>
      </w:r>
    </w:p>
    <w:p w14:paraId="1808C486" w14:textId="533470F0" w:rsidR="00B83F79" w:rsidRDefault="0046578C" w:rsidP="00DB373B">
      <w:pPr>
        <w:pStyle w:val="NoteLevel2"/>
      </w:pPr>
      <w:r>
        <w:t>Introduce treatment gradually to allow monitoring</w:t>
      </w:r>
    </w:p>
    <w:p w14:paraId="789C44F5" w14:textId="77777777" w:rsidR="00DD5900" w:rsidRDefault="00DD5900" w:rsidP="00DD5900">
      <w:pPr>
        <w:pStyle w:val="NoteLevel1"/>
      </w:pPr>
    </w:p>
    <w:p w14:paraId="41729629" w14:textId="233F21D5" w:rsidR="00DD5900" w:rsidRDefault="00F62A39" w:rsidP="00DD5900">
      <w:pPr>
        <w:pStyle w:val="NoteLevel1"/>
      </w:pPr>
      <w:r>
        <w:t>Hyperthyroid cats can have concurrent hyperparathyroidism</w:t>
      </w:r>
    </w:p>
    <w:p w14:paraId="4801A765" w14:textId="77777777" w:rsidR="00F62A39" w:rsidRDefault="00F62A39" w:rsidP="00DD5900">
      <w:pPr>
        <w:pStyle w:val="NoteLevel1"/>
      </w:pPr>
    </w:p>
    <w:p w14:paraId="027F9E51" w14:textId="77777777" w:rsidR="00F62A39" w:rsidRDefault="00F62A39" w:rsidP="00DD5900">
      <w:pPr>
        <w:pStyle w:val="NoteLevel1"/>
      </w:pPr>
    </w:p>
    <w:p w14:paraId="74E94DFB" w14:textId="77777777" w:rsidR="00F62A39" w:rsidRDefault="00F62A39" w:rsidP="00DD5900">
      <w:pPr>
        <w:pStyle w:val="NoteLevel1"/>
      </w:pPr>
    </w:p>
    <w:p w14:paraId="35619E1B" w14:textId="5021AA82" w:rsidR="00F62A39" w:rsidRDefault="00F62A39" w:rsidP="00DD5900">
      <w:pPr>
        <w:pStyle w:val="NoteLevel1"/>
      </w:pPr>
      <w:r>
        <w:t>Questions:</w:t>
      </w:r>
    </w:p>
    <w:p w14:paraId="7CFB4F64" w14:textId="77777777" w:rsidR="00F62A39" w:rsidRDefault="00F62A39" w:rsidP="00DD5900">
      <w:pPr>
        <w:pStyle w:val="NoteLevel1"/>
      </w:pPr>
    </w:p>
    <w:p w14:paraId="36972EBE" w14:textId="19E7BC11" w:rsidR="00F62A39" w:rsidRDefault="00F62A39" w:rsidP="00DD5900">
      <w:pPr>
        <w:pStyle w:val="NoteLevel1"/>
      </w:pPr>
      <w:r>
        <w:t xml:space="preserve">1. What is the recommended treatment strategy for a hyperthyroid </w:t>
      </w:r>
      <w:proofErr w:type="gramStart"/>
      <w:r>
        <w:t>cat which</w:t>
      </w:r>
      <w:proofErr w:type="gramEnd"/>
      <w:r>
        <w:t xml:space="preserve"> documented chronic kidney disease?</w:t>
      </w:r>
    </w:p>
    <w:p w14:paraId="67FAC1BF" w14:textId="66BF3532" w:rsidR="00F62A39" w:rsidRDefault="00F62A39" w:rsidP="00F62A39">
      <w:pPr>
        <w:pStyle w:val="NoteLevel2"/>
      </w:pPr>
      <w:r>
        <w:t xml:space="preserve">A: Perform I131 </w:t>
      </w:r>
      <w:proofErr w:type="gramStart"/>
      <w:r>
        <w:t>treatment,</w:t>
      </w:r>
      <w:proofErr w:type="gramEnd"/>
      <w:r>
        <w:t xml:space="preserve"> reassess kidney values and supplement with </w:t>
      </w:r>
      <w:proofErr w:type="spellStart"/>
      <w:r>
        <w:t>thyroxine</w:t>
      </w:r>
      <w:proofErr w:type="spellEnd"/>
      <w:r>
        <w:t xml:space="preserve"> as needed to augment GFR.</w:t>
      </w:r>
    </w:p>
    <w:p w14:paraId="6A269F6E" w14:textId="5B602364" w:rsidR="00F62A39" w:rsidRDefault="00F62A39" w:rsidP="00F62A39">
      <w:pPr>
        <w:pStyle w:val="NoteLevel2"/>
      </w:pPr>
      <w:r>
        <w:t>B: Introduce oral treatment slowly and monitor for changes in kidney function.</w:t>
      </w:r>
    </w:p>
    <w:p w14:paraId="5068B121" w14:textId="6D90E1E8" w:rsidR="00F62A39" w:rsidRDefault="00F62A39" w:rsidP="00F62A39">
      <w:pPr>
        <w:pStyle w:val="NoteLevel2"/>
      </w:pPr>
      <w:r>
        <w:t xml:space="preserve">C: Treat with </w:t>
      </w:r>
      <w:proofErr w:type="spellStart"/>
      <w:r>
        <w:t>methimazole</w:t>
      </w:r>
      <w:proofErr w:type="spellEnd"/>
      <w:r>
        <w:t xml:space="preserve"> as you would a non-CKD cat.</w:t>
      </w:r>
    </w:p>
    <w:p w14:paraId="123A9C75" w14:textId="6EDC7EE0" w:rsidR="00F62A39" w:rsidRDefault="00F62A39" w:rsidP="00F62A39">
      <w:pPr>
        <w:pStyle w:val="NoteLevel2"/>
      </w:pPr>
      <w:r>
        <w:t>D: Do not treat, because controlling the hyperthyroidism will send them into kidney failure faster.</w:t>
      </w:r>
    </w:p>
    <w:p w14:paraId="6A378454" w14:textId="77777777" w:rsidR="00F62A39" w:rsidRDefault="00F62A39" w:rsidP="00F62A39">
      <w:pPr>
        <w:pStyle w:val="NoteLevel1"/>
      </w:pPr>
    </w:p>
    <w:p w14:paraId="1BFC5AF4" w14:textId="3C59FC8A" w:rsidR="00F62A39" w:rsidRDefault="00F62A39" w:rsidP="00F62A39">
      <w:pPr>
        <w:pStyle w:val="NoteLevel1"/>
      </w:pPr>
      <w:r>
        <w:t xml:space="preserve">2. Why can the pre treatment </w:t>
      </w:r>
      <w:r w:rsidR="00EC4759">
        <w:t xml:space="preserve">BUN and </w:t>
      </w:r>
      <w:r>
        <w:t xml:space="preserve">creatinine </w:t>
      </w:r>
      <w:r w:rsidR="00EC4759">
        <w:t>levels be</w:t>
      </w:r>
      <w:r>
        <w:t xml:space="preserve"> misleading in determining </w:t>
      </w:r>
      <w:r w:rsidR="00EC4759">
        <w:t>if a hyperthyroid cat’s kidney function?</w:t>
      </w:r>
    </w:p>
    <w:p w14:paraId="1870DD26" w14:textId="5C4EEFEF" w:rsidR="00EC4759" w:rsidRDefault="00EC4759" w:rsidP="00EC4759">
      <w:pPr>
        <w:pStyle w:val="NoteLevel2"/>
      </w:pPr>
      <w:r>
        <w:t>A: Because the creatinine level is generally higher than in a similar non-hyperthyroid cat</w:t>
      </w:r>
    </w:p>
    <w:p w14:paraId="167D345F" w14:textId="499610BC" w:rsidR="00EC4759" w:rsidRDefault="00EC4759" w:rsidP="00EC4759">
      <w:pPr>
        <w:pStyle w:val="NoteLevel2"/>
      </w:pPr>
      <w:r>
        <w:t>B: Because the hyperthyroid state increases GFR which may falsely lower the creatinine level</w:t>
      </w:r>
    </w:p>
    <w:p w14:paraId="5B579258" w14:textId="461A2942" w:rsidR="00EC4759" w:rsidRDefault="00EC4759" w:rsidP="00EC4759">
      <w:pPr>
        <w:pStyle w:val="NoteLevel2"/>
      </w:pPr>
      <w:r>
        <w:t>C: BUN levels can be affected by both the GFR and protein catabolism in the same direction, making BUN assessment inadequate for predicting post treatment azotemia</w:t>
      </w:r>
    </w:p>
    <w:p w14:paraId="633A13E5" w14:textId="44D8D743" w:rsidR="00EC4759" w:rsidRDefault="00EC4759" w:rsidP="00EC4759">
      <w:pPr>
        <w:pStyle w:val="NoteLevel1"/>
      </w:pPr>
    </w:p>
    <w:p w14:paraId="4DC6F4B0" w14:textId="4C47F54C" w:rsidR="00EC4759" w:rsidRDefault="00EC4759" w:rsidP="00EC4759">
      <w:pPr>
        <w:pStyle w:val="NoteLevel1"/>
      </w:pPr>
      <w:r>
        <w:t xml:space="preserve">3. True or </w:t>
      </w:r>
      <w:proofErr w:type="gramStart"/>
      <w:r>
        <w:t>False</w:t>
      </w:r>
      <w:proofErr w:type="gramEnd"/>
      <w:r>
        <w:t>: n-acetyl-beta-D-</w:t>
      </w:r>
      <w:proofErr w:type="spellStart"/>
      <w:r>
        <w:t>glucosaminidase</w:t>
      </w:r>
      <w:proofErr w:type="spellEnd"/>
      <w:r>
        <w:t xml:space="preserve"> (NAG) has been found to be increased in </w:t>
      </w:r>
      <w:proofErr w:type="spellStart"/>
      <w:r>
        <w:t>hyperthypoid</w:t>
      </w:r>
      <w:proofErr w:type="spellEnd"/>
      <w:r>
        <w:t xml:space="preserve"> cats that developed azotemia after treatment.</w:t>
      </w:r>
    </w:p>
    <w:p w14:paraId="095363C4" w14:textId="77777777" w:rsidR="00995D3F" w:rsidRDefault="00995D3F" w:rsidP="00EC4759">
      <w:pPr>
        <w:pStyle w:val="NoteLevel1"/>
      </w:pPr>
    </w:p>
    <w:p w14:paraId="5F271DFC" w14:textId="77777777" w:rsidR="00995D3F" w:rsidRDefault="00995D3F" w:rsidP="00EC4759">
      <w:pPr>
        <w:pStyle w:val="NoteLevel1"/>
      </w:pPr>
    </w:p>
    <w:p w14:paraId="67C8298B" w14:textId="53228113" w:rsidR="00E44F89" w:rsidRDefault="009161F3" w:rsidP="00E44F89">
      <w:pPr>
        <w:pStyle w:val="NoteLevel1"/>
        <w:numPr>
          <w:ilvl w:val="0"/>
          <w:numId w:val="0"/>
        </w:numPr>
      </w:pPr>
      <w:r>
        <w:t>Answers:</w:t>
      </w:r>
    </w:p>
    <w:p w14:paraId="5089D7A4" w14:textId="76FF0816" w:rsidR="009161F3" w:rsidRDefault="009161F3" w:rsidP="00E44F89">
      <w:pPr>
        <w:pStyle w:val="NoteLevel1"/>
        <w:numPr>
          <w:ilvl w:val="0"/>
          <w:numId w:val="0"/>
        </w:numPr>
      </w:pPr>
      <w:r>
        <w:t>1. B</w:t>
      </w:r>
      <w:bookmarkStart w:id="0" w:name="_GoBack"/>
      <w:bookmarkEnd w:id="0"/>
    </w:p>
    <w:p w14:paraId="6DBE8F37" w14:textId="61FB0BC2" w:rsidR="009161F3" w:rsidRDefault="009161F3" w:rsidP="00E44F89">
      <w:pPr>
        <w:pStyle w:val="NoteLevel1"/>
        <w:numPr>
          <w:ilvl w:val="0"/>
          <w:numId w:val="0"/>
        </w:numPr>
      </w:pPr>
      <w:r>
        <w:t>2. B</w:t>
      </w:r>
    </w:p>
    <w:p w14:paraId="2167C9E5" w14:textId="4B5DA11F" w:rsidR="009161F3" w:rsidRDefault="009161F3" w:rsidP="00E44F89">
      <w:pPr>
        <w:pStyle w:val="NoteLevel1"/>
        <w:numPr>
          <w:ilvl w:val="0"/>
          <w:numId w:val="0"/>
        </w:numPr>
      </w:pPr>
      <w:r>
        <w:t>3. True</w:t>
      </w:r>
    </w:p>
    <w:p w14:paraId="04EEB761" w14:textId="77777777" w:rsidR="00934E3E" w:rsidRDefault="00934E3E">
      <w:pPr>
        <w:pStyle w:val="NoteLevel1"/>
        <w:sectPr w:rsidR="00934E3E" w:rsidSect="00934E3E">
          <w:headerReference w:type="first" r:id="rId8"/>
          <w:pgSz w:w="12240" w:h="15840"/>
          <w:pgMar w:top="1440" w:right="1440" w:bottom="1440" w:left="1440" w:header="720" w:footer="720" w:gutter="0"/>
          <w:cols w:space="720"/>
          <w:titlePg/>
          <w:docGrid w:type="lines" w:linePitch="360"/>
        </w:sectPr>
      </w:pPr>
    </w:p>
    <w:p w14:paraId="54FDBDB5" w14:textId="77777777" w:rsidR="00934E3E" w:rsidRDefault="00934E3E">
      <w:pPr>
        <w:pStyle w:val="NoteLevel1"/>
      </w:pPr>
    </w:p>
    <w:p w14:paraId="2563AECF" w14:textId="77777777" w:rsidR="00934E3E" w:rsidRDefault="00934E3E">
      <w:pPr>
        <w:pStyle w:val="NoteLevel1"/>
        <w:sectPr w:rsidR="00934E3E" w:rsidSect="00934E3E">
          <w:headerReference w:type="first" r:id="rId9"/>
          <w:pgSz w:w="12240" w:h="15840"/>
          <w:pgMar w:top="1440" w:right="1440" w:bottom="1440" w:left="1440" w:header="720" w:footer="720" w:gutter="0"/>
          <w:cols w:space="720"/>
          <w:titlePg/>
          <w:docGrid w:type="lines" w:linePitch="360"/>
        </w:sectPr>
      </w:pPr>
    </w:p>
    <w:p w14:paraId="7C35FDCF" w14:textId="77777777" w:rsidR="008F05A2" w:rsidRDefault="008F05A2">
      <w:pPr>
        <w:pStyle w:val="NoteLevel1"/>
      </w:pPr>
    </w:p>
    <w:sectPr w:rsidR="008F05A2" w:rsidSect="00934E3E">
      <w:headerReference w:type="first" r:id="rId10"/>
      <w:pgSz w:w="12240" w:h="15840"/>
      <w:pgMar w:top="144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7C244" w14:textId="77777777" w:rsidR="00EC4759" w:rsidRDefault="00EC4759" w:rsidP="00934E3E">
      <w:r>
        <w:separator/>
      </w:r>
    </w:p>
  </w:endnote>
  <w:endnote w:type="continuationSeparator" w:id="0">
    <w:p w14:paraId="74E29710" w14:textId="77777777" w:rsidR="00EC4759" w:rsidRDefault="00EC4759" w:rsidP="0093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6DA65" w14:textId="77777777" w:rsidR="00EC4759" w:rsidRDefault="00EC4759" w:rsidP="00934E3E">
      <w:r>
        <w:separator/>
      </w:r>
    </w:p>
  </w:footnote>
  <w:footnote w:type="continuationSeparator" w:id="0">
    <w:p w14:paraId="548055F0" w14:textId="77777777" w:rsidR="00EC4759" w:rsidRDefault="00EC4759" w:rsidP="00934E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8EF41" w14:textId="77777777" w:rsidR="00EC4759" w:rsidRDefault="00EC4759" w:rsidP="00934E3E">
    <w:pPr>
      <w:pStyle w:val="Header"/>
      <w:tabs>
        <w:tab w:val="clear" w:pos="4320"/>
        <w:tab w:val="clear" w:pos="8640"/>
        <w:tab w:val="right" w:pos="9720"/>
      </w:tabs>
      <w:ind w:left="-360"/>
      <w:rPr>
        <w:rFonts w:ascii="Verdana" w:hAnsi="Verdana"/>
        <w:sz w:val="36"/>
        <w:szCs w:val="36"/>
      </w:rPr>
    </w:pPr>
    <w:bookmarkStart w:id="1" w:name="_WNSectionTitle"/>
    <w:bookmarkStart w:id="2" w:name="_WNTabType_0"/>
    <w:r>
      <w:rPr>
        <w:rFonts w:ascii="Verdana" w:hAnsi="Verdana"/>
        <w:sz w:val="36"/>
        <w:szCs w:val="36"/>
      </w:rPr>
      <w:t>Cardiovascular and renal manifestations of hyperthyroidism</w:t>
    </w:r>
    <w:r>
      <w:rPr>
        <w:rFonts w:ascii="Verdana" w:hAnsi="Verdana"/>
        <w:sz w:val="36"/>
        <w:szCs w:val="36"/>
      </w:rPr>
      <w:tab/>
    </w:r>
    <w:r>
      <w:rPr>
        <w:rFonts w:ascii="Verdana" w:hAnsi="Verdana"/>
        <w:sz w:val="36"/>
        <w:szCs w:val="36"/>
      </w:rPr>
      <w:fldChar w:fldCharType="begin"/>
    </w:r>
    <w:r>
      <w:rPr>
        <w:rFonts w:ascii="Verdana" w:hAnsi="Verdana"/>
      </w:rPr>
      <w:instrText xml:space="preserve"> CREATEDATE </w:instrText>
    </w:r>
    <w:r>
      <w:rPr>
        <w:rFonts w:ascii="Verdana" w:hAnsi="Verdana"/>
        <w:sz w:val="36"/>
        <w:szCs w:val="36"/>
      </w:rPr>
      <w:fldChar w:fldCharType="separate"/>
    </w:r>
    <w:r>
      <w:rPr>
        <w:rFonts w:ascii="Verdana" w:hAnsi="Verdana"/>
        <w:noProof/>
      </w:rPr>
      <w:t>2/23/14 3:25 PM</w:t>
    </w:r>
    <w:r>
      <w:rPr>
        <w:rFonts w:ascii="Verdana" w:hAnsi="Verdana"/>
        <w:sz w:val="36"/>
        <w:szCs w:val="36"/>
      </w:rPr>
      <w:fldChar w:fldCharType="end"/>
    </w:r>
  </w:p>
  <w:bookmarkEnd w:id="1"/>
  <w:bookmarkEnd w:id="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76D56" w14:textId="77777777" w:rsidR="00EC4759" w:rsidRDefault="00EC4759">
    <w:pPr>
      <w:pStyle w:val="Header"/>
      <w:tabs>
        <w:tab w:val="clear" w:pos="4320"/>
        <w:tab w:val="clear" w:pos="8640"/>
        <w:tab w:val="right" w:pos="9720"/>
      </w:tabs>
      <w:ind w:left="-360"/>
      <w:rPr>
        <w:rFonts w:ascii="Verdana" w:hAnsi="Verdana"/>
        <w:sz w:val="36"/>
        <w:szCs w:val="36"/>
      </w:rPr>
    </w:pPr>
    <w:bookmarkStart w:id="3" w:name="_WNSectionTitle_2"/>
    <w:bookmarkStart w:id="4" w:name="_WNTabType_1"/>
    <w:r>
      <w:rPr>
        <w:rFonts w:ascii="Verdana" w:hAnsi="Verdana"/>
        <w:sz w:val="36"/>
        <w:szCs w:val="36"/>
      </w:rPr>
      <w:tab/>
    </w:r>
    <w:r>
      <w:rPr>
        <w:rFonts w:ascii="Verdana" w:hAnsi="Verdana"/>
        <w:sz w:val="36"/>
        <w:szCs w:val="36"/>
      </w:rPr>
      <w:fldChar w:fldCharType="begin"/>
    </w:r>
    <w:r>
      <w:rPr>
        <w:rFonts w:ascii="Verdana" w:hAnsi="Verdana"/>
      </w:rPr>
      <w:instrText xml:space="preserve"> CREATEDATE </w:instrText>
    </w:r>
    <w:r>
      <w:rPr>
        <w:rFonts w:ascii="Verdana" w:hAnsi="Verdana"/>
        <w:sz w:val="36"/>
        <w:szCs w:val="36"/>
      </w:rPr>
      <w:fldChar w:fldCharType="separate"/>
    </w:r>
    <w:r>
      <w:rPr>
        <w:rFonts w:ascii="Verdana" w:hAnsi="Verdana"/>
        <w:noProof/>
      </w:rPr>
      <w:t>2/23/14 3:25 PM</w:t>
    </w:r>
    <w:r>
      <w:rPr>
        <w:rFonts w:ascii="Verdana" w:hAnsi="Verdana"/>
        <w:sz w:val="36"/>
        <w:szCs w:val="36"/>
      </w:rPr>
      <w:fldChar w:fldCharType="end"/>
    </w:r>
  </w:p>
  <w:bookmarkEnd w:id="3"/>
  <w:bookmarkEnd w:id="4"/>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EFF55" w14:textId="77777777" w:rsidR="00EC4759" w:rsidRDefault="00EC4759">
    <w:pPr>
      <w:pStyle w:val="Header"/>
      <w:tabs>
        <w:tab w:val="clear" w:pos="4320"/>
        <w:tab w:val="clear" w:pos="8640"/>
        <w:tab w:val="right" w:pos="9720"/>
      </w:tabs>
      <w:ind w:left="-360"/>
      <w:rPr>
        <w:rFonts w:ascii="Verdana" w:hAnsi="Verdana"/>
        <w:sz w:val="36"/>
        <w:szCs w:val="36"/>
      </w:rPr>
    </w:pPr>
    <w:bookmarkStart w:id="5" w:name="_WNSectionTitle_3"/>
    <w:bookmarkStart w:id="6" w:name="_WNTabType_2"/>
    <w:r>
      <w:rPr>
        <w:rFonts w:ascii="Verdana" w:hAnsi="Verdana"/>
        <w:sz w:val="36"/>
        <w:szCs w:val="36"/>
      </w:rPr>
      <w:tab/>
    </w:r>
    <w:r>
      <w:rPr>
        <w:rFonts w:ascii="Verdana" w:hAnsi="Verdana"/>
        <w:sz w:val="36"/>
        <w:szCs w:val="36"/>
      </w:rPr>
      <w:fldChar w:fldCharType="begin"/>
    </w:r>
    <w:r>
      <w:rPr>
        <w:rFonts w:ascii="Verdana" w:hAnsi="Verdana"/>
      </w:rPr>
      <w:instrText xml:space="preserve"> CREATEDATE </w:instrText>
    </w:r>
    <w:r>
      <w:rPr>
        <w:rFonts w:ascii="Verdana" w:hAnsi="Verdana"/>
        <w:sz w:val="36"/>
        <w:szCs w:val="36"/>
      </w:rPr>
      <w:fldChar w:fldCharType="separate"/>
    </w:r>
    <w:r>
      <w:rPr>
        <w:rFonts w:ascii="Verdana" w:hAnsi="Verdana"/>
        <w:noProof/>
      </w:rPr>
      <w:t>2/23/14 3:25 PM</w:t>
    </w:r>
    <w:r>
      <w:rPr>
        <w:rFonts w:ascii="Verdana" w:hAnsi="Verdana"/>
        <w:sz w:val="36"/>
        <w:szCs w:val="36"/>
      </w:rPr>
      <w:fldChar w:fldCharType="end"/>
    </w:r>
  </w:p>
  <w:bookmarkEnd w:id="5"/>
  <w:bookmarkEnd w:id="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00968"/>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VerticalSpacing w:val="360"/>
  <w:displayHorizontalDrawingGridEvery w:val="0"/>
  <w:doNotUseMarginsForDrawingGridOrigin/>
  <w:drawingGridVerticalOrigin w:val="0"/>
  <w:characterSpacingControl w:val="doNotCompress"/>
  <w:savePreviewPicture/>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WNTabType_0" w:val="0"/>
    <w:docVar w:name="_WNTabType_1" w:val="1"/>
    <w:docVar w:name="_WNTabType_2" w:val="2"/>
    <w:docVar w:name="EnableWordNotes" w:val="0"/>
  </w:docVars>
  <w:rsids>
    <w:rsidRoot w:val="00934E3E"/>
    <w:rsid w:val="00042E07"/>
    <w:rsid w:val="00361F57"/>
    <w:rsid w:val="003D5F20"/>
    <w:rsid w:val="00453BAB"/>
    <w:rsid w:val="0046578C"/>
    <w:rsid w:val="005020BA"/>
    <w:rsid w:val="005126C8"/>
    <w:rsid w:val="00597893"/>
    <w:rsid w:val="00617D0A"/>
    <w:rsid w:val="0071207A"/>
    <w:rsid w:val="007641B3"/>
    <w:rsid w:val="007931B5"/>
    <w:rsid w:val="007F6196"/>
    <w:rsid w:val="008F05A2"/>
    <w:rsid w:val="00911FE2"/>
    <w:rsid w:val="009161F3"/>
    <w:rsid w:val="00934E3E"/>
    <w:rsid w:val="00995D3F"/>
    <w:rsid w:val="009D5545"/>
    <w:rsid w:val="00B178EA"/>
    <w:rsid w:val="00B83F79"/>
    <w:rsid w:val="00D2286D"/>
    <w:rsid w:val="00DB373B"/>
    <w:rsid w:val="00DD5900"/>
    <w:rsid w:val="00E44F89"/>
    <w:rsid w:val="00EC4759"/>
    <w:rsid w:val="00F62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0472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934E3E"/>
    <w:pPr>
      <w:keepNext/>
      <w:numPr>
        <w:numId w:val="1"/>
      </w:numPr>
      <w:contextualSpacing/>
      <w:outlineLvl w:val="0"/>
    </w:pPr>
    <w:rPr>
      <w:rFonts w:ascii="Verdana" w:hAnsi="Verdana"/>
    </w:rPr>
  </w:style>
  <w:style w:type="paragraph" w:styleId="NoteLevel2">
    <w:name w:val="Note Level 2"/>
    <w:basedOn w:val="Normal"/>
    <w:uiPriority w:val="99"/>
    <w:unhideWhenUsed/>
    <w:rsid w:val="00934E3E"/>
    <w:pPr>
      <w:keepNext/>
      <w:numPr>
        <w:ilvl w:val="1"/>
        <w:numId w:val="1"/>
      </w:numPr>
      <w:contextualSpacing/>
      <w:outlineLvl w:val="1"/>
    </w:pPr>
    <w:rPr>
      <w:rFonts w:ascii="Verdana" w:hAnsi="Verdana"/>
    </w:rPr>
  </w:style>
  <w:style w:type="paragraph" w:styleId="NoteLevel3">
    <w:name w:val="Note Level 3"/>
    <w:basedOn w:val="Normal"/>
    <w:uiPriority w:val="99"/>
    <w:unhideWhenUsed/>
    <w:rsid w:val="00934E3E"/>
    <w:pPr>
      <w:keepNext/>
      <w:numPr>
        <w:ilvl w:val="2"/>
        <w:numId w:val="1"/>
      </w:numPr>
      <w:contextualSpacing/>
      <w:outlineLvl w:val="2"/>
    </w:pPr>
    <w:rPr>
      <w:rFonts w:ascii="Verdana" w:hAnsi="Verdana"/>
    </w:rPr>
  </w:style>
  <w:style w:type="paragraph" w:styleId="NoteLevel4">
    <w:name w:val="Note Level 4"/>
    <w:basedOn w:val="Normal"/>
    <w:uiPriority w:val="99"/>
    <w:unhideWhenUsed/>
    <w:rsid w:val="00934E3E"/>
    <w:pPr>
      <w:keepNext/>
      <w:numPr>
        <w:ilvl w:val="3"/>
        <w:numId w:val="1"/>
      </w:numPr>
      <w:contextualSpacing/>
      <w:outlineLvl w:val="3"/>
    </w:pPr>
    <w:rPr>
      <w:rFonts w:ascii="Verdana" w:hAnsi="Verdana"/>
    </w:rPr>
  </w:style>
  <w:style w:type="paragraph" w:styleId="NoteLevel5">
    <w:name w:val="Note Level 5"/>
    <w:basedOn w:val="Normal"/>
    <w:uiPriority w:val="99"/>
    <w:unhideWhenUsed/>
    <w:rsid w:val="00934E3E"/>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934E3E"/>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934E3E"/>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934E3E"/>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934E3E"/>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934E3E"/>
    <w:pPr>
      <w:tabs>
        <w:tab w:val="center" w:pos="4320"/>
        <w:tab w:val="right" w:pos="8640"/>
      </w:tabs>
    </w:pPr>
  </w:style>
  <w:style w:type="character" w:customStyle="1" w:styleId="HeaderChar">
    <w:name w:val="Header Char"/>
    <w:basedOn w:val="DefaultParagraphFont"/>
    <w:link w:val="Header"/>
    <w:uiPriority w:val="99"/>
    <w:rsid w:val="00934E3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934E3E"/>
    <w:pPr>
      <w:keepNext/>
      <w:numPr>
        <w:numId w:val="1"/>
      </w:numPr>
      <w:contextualSpacing/>
      <w:outlineLvl w:val="0"/>
    </w:pPr>
    <w:rPr>
      <w:rFonts w:ascii="Verdana" w:hAnsi="Verdana"/>
    </w:rPr>
  </w:style>
  <w:style w:type="paragraph" w:styleId="NoteLevel2">
    <w:name w:val="Note Level 2"/>
    <w:basedOn w:val="Normal"/>
    <w:uiPriority w:val="99"/>
    <w:unhideWhenUsed/>
    <w:rsid w:val="00934E3E"/>
    <w:pPr>
      <w:keepNext/>
      <w:numPr>
        <w:ilvl w:val="1"/>
        <w:numId w:val="1"/>
      </w:numPr>
      <w:contextualSpacing/>
      <w:outlineLvl w:val="1"/>
    </w:pPr>
    <w:rPr>
      <w:rFonts w:ascii="Verdana" w:hAnsi="Verdana"/>
    </w:rPr>
  </w:style>
  <w:style w:type="paragraph" w:styleId="NoteLevel3">
    <w:name w:val="Note Level 3"/>
    <w:basedOn w:val="Normal"/>
    <w:uiPriority w:val="99"/>
    <w:unhideWhenUsed/>
    <w:rsid w:val="00934E3E"/>
    <w:pPr>
      <w:keepNext/>
      <w:numPr>
        <w:ilvl w:val="2"/>
        <w:numId w:val="1"/>
      </w:numPr>
      <w:contextualSpacing/>
      <w:outlineLvl w:val="2"/>
    </w:pPr>
    <w:rPr>
      <w:rFonts w:ascii="Verdana" w:hAnsi="Verdana"/>
    </w:rPr>
  </w:style>
  <w:style w:type="paragraph" w:styleId="NoteLevel4">
    <w:name w:val="Note Level 4"/>
    <w:basedOn w:val="Normal"/>
    <w:uiPriority w:val="99"/>
    <w:unhideWhenUsed/>
    <w:rsid w:val="00934E3E"/>
    <w:pPr>
      <w:keepNext/>
      <w:numPr>
        <w:ilvl w:val="3"/>
        <w:numId w:val="1"/>
      </w:numPr>
      <w:contextualSpacing/>
      <w:outlineLvl w:val="3"/>
    </w:pPr>
    <w:rPr>
      <w:rFonts w:ascii="Verdana" w:hAnsi="Verdana"/>
    </w:rPr>
  </w:style>
  <w:style w:type="paragraph" w:styleId="NoteLevel5">
    <w:name w:val="Note Level 5"/>
    <w:basedOn w:val="Normal"/>
    <w:uiPriority w:val="99"/>
    <w:unhideWhenUsed/>
    <w:rsid w:val="00934E3E"/>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934E3E"/>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934E3E"/>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934E3E"/>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934E3E"/>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934E3E"/>
    <w:pPr>
      <w:tabs>
        <w:tab w:val="center" w:pos="4320"/>
        <w:tab w:val="right" w:pos="8640"/>
      </w:tabs>
    </w:pPr>
  </w:style>
  <w:style w:type="character" w:customStyle="1" w:styleId="HeaderChar">
    <w:name w:val="Header Char"/>
    <w:basedOn w:val="DefaultParagraphFont"/>
    <w:link w:val="Header"/>
    <w:uiPriority w:val="99"/>
    <w:rsid w:val="00934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6</Pages>
  <Words>1065</Words>
  <Characters>6071</Characters>
  <Application>Microsoft Macintosh Word</Application>
  <DocSecurity>0</DocSecurity>
  <Lines>50</Lines>
  <Paragraphs>14</Paragraphs>
  <ScaleCrop>false</ScaleCrop>
  <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5</cp:revision>
  <dcterms:created xsi:type="dcterms:W3CDTF">2014-02-23T20:25:00Z</dcterms:created>
  <dcterms:modified xsi:type="dcterms:W3CDTF">2014-02-25T19:35:00Z</dcterms:modified>
</cp:coreProperties>
</file>