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CC0" w:rsidRDefault="00C0665D">
      <w:r>
        <w:t>Canine Influenza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 w:rsidRPr="00C0665D">
        <w:t xml:space="preserve">The </w:t>
      </w:r>
      <w:proofErr w:type="spellStart"/>
      <w:r w:rsidRPr="00C0665D">
        <w:t>Orthomyxoviridae</w:t>
      </w:r>
      <w:proofErr w:type="spellEnd"/>
      <w:r w:rsidRPr="00C0665D">
        <w:t xml:space="preserve"> family of viruses comprises the genera</w:t>
      </w:r>
      <w:r w:rsidRPr="00C0665D">
        <w:rPr>
          <w:i/>
          <w:iCs/>
        </w:rPr>
        <w:t> </w:t>
      </w:r>
      <w:proofErr w:type="spellStart"/>
      <w:r w:rsidRPr="00C0665D">
        <w:rPr>
          <w:i/>
          <w:iCs/>
        </w:rPr>
        <w:t>Influenzavirus</w:t>
      </w:r>
      <w:proofErr w:type="spellEnd"/>
      <w:r w:rsidRPr="00C0665D">
        <w:rPr>
          <w:i/>
          <w:iCs/>
        </w:rPr>
        <w:t xml:space="preserve"> A, </w:t>
      </w:r>
      <w:proofErr w:type="spellStart"/>
      <w:r w:rsidRPr="00C0665D">
        <w:rPr>
          <w:i/>
          <w:iCs/>
        </w:rPr>
        <w:t>Influenzavirus</w:t>
      </w:r>
      <w:proofErr w:type="spellEnd"/>
      <w:r w:rsidRPr="00C0665D">
        <w:rPr>
          <w:i/>
          <w:iCs/>
        </w:rPr>
        <w:t xml:space="preserve"> B, </w:t>
      </w:r>
      <w:proofErr w:type="spellStart"/>
      <w:r w:rsidRPr="00C0665D">
        <w:rPr>
          <w:i/>
          <w:iCs/>
        </w:rPr>
        <w:t>Influenzavirus</w:t>
      </w:r>
      <w:proofErr w:type="spellEnd"/>
      <w:r w:rsidRPr="00C0665D">
        <w:rPr>
          <w:i/>
          <w:iCs/>
        </w:rPr>
        <w:t xml:space="preserve"> C,</w:t>
      </w:r>
      <w:r w:rsidRPr="00C0665D">
        <w:t> and </w:t>
      </w:r>
      <w:proofErr w:type="spellStart"/>
      <w:r w:rsidRPr="00C0665D">
        <w:rPr>
          <w:i/>
          <w:iCs/>
        </w:rPr>
        <w:t>Thogotovirus</w:t>
      </w:r>
      <w:proofErr w:type="spellEnd"/>
    </w:p>
    <w:p w:rsidR="00C0665D" w:rsidRDefault="00C0665D" w:rsidP="00C0665D">
      <w:pPr>
        <w:pStyle w:val="ListParagraph"/>
        <w:numPr>
          <w:ilvl w:val="0"/>
          <w:numId w:val="1"/>
        </w:numPr>
      </w:pPr>
      <w:r w:rsidRPr="00C0665D">
        <w:t>Influenza A viruses are pathogens of birds and mammals, including humans, horses, swine, fowl, mink, seals, whales, and, now, dogs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 w:rsidRPr="00C0665D">
        <w:t>Aquatic birds are the main reservoir of influenza A viruses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proofErr w:type="spellStart"/>
      <w:r>
        <w:t>Orthomyxovirus</w:t>
      </w:r>
      <w:proofErr w:type="spellEnd"/>
      <w:r>
        <w:t xml:space="preserve"> </w:t>
      </w:r>
      <w:proofErr w:type="spellStart"/>
      <w:r>
        <w:t>virions</w:t>
      </w:r>
      <w:proofErr w:type="spellEnd"/>
      <w:r>
        <w:t xml:space="preserve"> </w:t>
      </w:r>
      <w:r>
        <w:t>are</w:t>
      </w:r>
      <w:r>
        <w:t xml:space="preserve"> composed of helically symmetric </w:t>
      </w:r>
      <w:proofErr w:type="spellStart"/>
      <w:r>
        <w:t>nucleocapsid</w:t>
      </w:r>
      <w:proofErr w:type="spellEnd"/>
      <w:r>
        <w:t xml:space="preserve"> RNA segments of different sizes that are surrounded by a lipid envelope containing surface glycoproteins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>
        <w:t xml:space="preserve">The two most well-known viral proteins are the surface glycoproteins </w:t>
      </w:r>
      <w:proofErr w:type="spellStart"/>
      <w:r>
        <w:t>hemagglutinin</w:t>
      </w:r>
      <w:proofErr w:type="spellEnd"/>
      <w:r>
        <w:t xml:space="preserve"> (HA) and neuraminidase (NA), which create a characteristic halo of projections around influenza A and B virus particles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>
        <w:t>HA facilitates viral entry into cells, and NA enables the release of viral progeny, via budding, from infected cells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>
        <w:t>The influenza A viruses are classified into distinct subtypes according to the HA and NA glycoproteins expressed on their surface</w:t>
      </w:r>
    </w:p>
    <w:p w:rsidR="00C0665D" w:rsidRDefault="00C0665D" w:rsidP="00F17826">
      <w:pPr>
        <w:pStyle w:val="ListParagraph"/>
        <w:numPr>
          <w:ilvl w:val="0"/>
          <w:numId w:val="1"/>
        </w:numPr>
      </w:pPr>
      <w:r>
        <w:t>There are 16 HA subtypes and nine NA subtypes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>
        <w:t xml:space="preserve">There is </w:t>
      </w:r>
      <w:r>
        <w:t>antigenic variability of the HA and NA genes</w:t>
      </w:r>
    </w:p>
    <w:p w:rsidR="00C0665D" w:rsidRDefault="00C0665D" w:rsidP="00C0665D">
      <w:pPr>
        <w:pStyle w:val="ListParagraph"/>
        <w:numPr>
          <w:ilvl w:val="0"/>
          <w:numId w:val="1"/>
        </w:numPr>
      </w:pPr>
      <w:r>
        <w:t>Antigenic drift occurs within a subtype and involves point mutations in the HA or NA genes</w:t>
      </w:r>
    </w:p>
    <w:p w:rsidR="00C0665D" w:rsidRDefault="00C0665D" w:rsidP="001F223C">
      <w:pPr>
        <w:pStyle w:val="ListParagraph"/>
        <w:numPr>
          <w:ilvl w:val="0"/>
          <w:numId w:val="1"/>
        </w:numPr>
      </w:pPr>
      <w:r>
        <w:t>Antigenic shift involves the sudden acquisition of a completely new NA or HA gene</w:t>
      </w:r>
    </w:p>
    <w:p w:rsidR="00C0665D" w:rsidRDefault="00C0665D" w:rsidP="001F223C">
      <w:pPr>
        <w:pStyle w:val="ListParagraph"/>
        <w:numPr>
          <w:ilvl w:val="0"/>
          <w:numId w:val="1"/>
        </w:numPr>
      </w:pPr>
      <w:r>
        <w:t>For this to occur a patient must be infected with two viruses</w:t>
      </w:r>
    </w:p>
    <w:p w:rsidR="00C0665D" w:rsidRDefault="00C0665D" w:rsidP="00C0665D">
      <w:pPr>
        <w:pStyle w:val="ListParagraph"/>
      </w:pPr>
    </w:p>
    <w:p w:rsidR="00C0665D" w:rsidRDefault="00C0665D" w:rsidP="00D43763">
      <w:pPr>
        <w:pStyle w:val="ListParagraph"/>
        <w:numPr>
          <w:ilvl w:val="0"/>
          <w:numId w:val="1"/>
        </w:numPr>
        <w:spacing w:after="0" w:line="240" w:lineRule="auto"/>
      </w:pPr>
      <w:r>
        <w:t>The University of Florida documented the first outbreak of canine influenza in racing greyhounds at a Florida track in January 2004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The respiratory disease occurred in two forms: </w:t>
      </w:r>
    </w:p>
    <w:p w:rsidR="00C0665D" w:rsidRDefault="00C0665D" w:rsidP="00C0665D">
      <w:pPr>
        <w:pStyle w:val="ListParagraph"/>
        <w:numPr>
          <w:ilvl w:val="1"/>
          <w:numId w:val="1"/>
        </w:numPr>
        <w:spacing w:after="0" w:line="240" w:lineRule="auto"/>
      </w:pPr>
      <w:r>
        <w:t>1)</w:t>
      </w:r>
      <w:r>
        <w:t xml:space="preserve"> M</w:t>
      </w:r>
      <w:r>
        <w:t xml:space="preserve">ild illness consisting of fever, cough, and subsequent recovery within 10 to 14 days </w:t>
      </w:r>
    </w:p>
    <w:p w:rsidR="00C0665D" w:rsidRDefault="00C0665D" w:rsidP="00C0665D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2) </w:t>
      </w:r>
      <w:proofErr w:type="spellStart"/>
      <w:r>
        <w:t>P</w:t>
      </w:r>
      <w:r>
        <w:t>eracute</w:t>
      </w:r>
      <w:proofErr w:type="spellEnd"/>
      <w:r>
        <w:t xml:space="preserve"> death associated with hemorrhage within the respiratory tract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Research recently released from the University of Florida concludes that CIV was circulating in the racing greyhound population as early as 1999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S</w:t>
      </w:r>
      <w:r>
        <w:t>eropositive greyhounds were found at tracks or farms in Arkansas, Arizona, Colorado, Florida, Iowa, Kansas, Oklahoma, Texas, and Wisconsin during respiratory disease outbreaks.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To evaluate the prevalence of canine influenza in non-greyhound dogs, serologic tests were done on 70 dogs that showed signs of respiratory disease in Florida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These included shelter dogs in northeast Florida and pet dogs at four veterinary clinics in northeast, north central, south, and southwest Florida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Of these 70 dogs, 97% had antibodies to the canine/FL/04 virus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It was concluded that the canine influenza A (H3N8) virus spreads efficiently in the general dog population, causing widespread infection</w:t>
      </w:r>
    </w:p>
    <w:p w:rsidR="00C0665D" w:rsidRDefault="00C0665D" w:rsidP="00C0665D">
      <w:pPr>
        <w:pStyle w:val="ListParagraph"/>
        <w:spacing w:after="0" w:line="240" w:lineRule="auto"/>
      </w:pPr>
    </w:p>
    <w:p w:rsidR="00C0665D" w:rsidRDefault="00C0665D" w:rsidP="00C0665D">
      <w:pPr>
        <w:spacing w:after="0" w:line="240" w:lineRule="auto"/>
      </w:pPr>
      <w:r>
        <w:t>Pathogenesis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 pathogenesis of canine influenza disease is still being evaluated, but it is likely to be similar to that of other influenza viruses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Influenza viruses are highly contagious and spread rapidly by both direct contact (aerosolized droplets) and indirect contact (fomites)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Virions</w:t>
      </w:r>
      <w:proofErr w:type="spellEnd"/>
      <w:r>
        <w:t xml:space="preserve"> in aerosolized droplets are inhaled and deposited on the mucous film that covers the epithelium of the upper airway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lastRenderedPageBreak/>
        <w:t>Virions</w:t>
      </w:r>
      <w:proofErr w:type="spellEnd"/>
      <w:r>
        <w:t xml:space="preserve"> on fomites (e.g., clothes, shoes, contaminated water dishes, walls) may gain entry to the respiratory tract via the nar</w:t>
      </w:r>
      <w:r>
        <w:t>es, conjunctiva, or oral cavity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 upper respiratory tract is the initial site of infection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bronchi and trachea are commonly affected, leading to the initial clinical signs that are consistent with </w:t>
      </w:r>
      <w:proofErr w:type="spellStart"/>
      <w:r>
        <w:t>tracheitis</w:t>
      </w:r>
      <w:proofErr w:type="spellEnd"/>
      <w:r>
        <w:t xml:space="preserve"> and bronchitis</w:t>
      </w:r>
    </w:p>
    <w:p w:rsidR="00C0665D" w:rsidRDefault="00C0665D" w:rsidP="00C0665D">
      <w:pPr>
        <w:spacing w:after="0" w:line="240" w:lineRule="auto"/>
        <w:ind w:left="360"/>
      </w:pPr>
      <w:proofErr w:type="spellStart"/>
      <w:r>
        <w:t>Virion</w:t>
      </w:r>
      <w:proofErr w:type="spellEnd"/>
      <w:r>
        <w:t xml:space="preserve"> Replication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HA glycoprotein attaches </w:t>
      </w:r>
      <w:proofErr w:type="spellStart"/>
      <w:r>
        <w:t>virions</w:t>
      </w:r>
      <w:proofErr w:type="spellEnd"/>
      <w:r>
        <w:t xml:space="preserve"> to the respiratory epithelium and other cell types by binding to </w:t>
      </w:r>
      <w:proofErr w:type="spellStart"/>
      <w:r>
        <w:t>sialic</w:t>
      </w:r>
      <w:proofErr w:type="spellEnd"/>
      <w:r>
        <w:t xml:space="preserve"> acid receptors located on the host cell membrane</w:t>
      </w:r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This allows endocytosis of the </w:t>
      </w:r>
      <w:proofErr w:type="spellStart"/>
      <w:r>
        <w:t>virion</w:t>
      </w:r>
      <w:proofErr w:type="spellEnd"/>
    </w:p>
    <w:p w:rsidR="00C0665D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Once </w:t>
      </w:r>
      <w:proofErr w:type="spellStart"/>
      <w:r>
        <w:t>endocytosed</w:t>
      </w:r>
      <w:proofErr w:type="spellEnd"/>
      <w:r>
        <w:t xml:space="preserve">, the </w:t>
      </w:r>
      <w:proofErr w:type="spellStart"/>
      <w:r>
        <w:t>virion</w:t>
      </w:r>
      <w:proofErr w:type="spellEnd"/>
      <w:r>
        <w:t xml:space="preserve"> is enclosed in an endosome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 viral RNA is uncoated (primarily due to low pH) and enters the nucleus of the host cell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Host mRNA provides the primer for transcription and translation of the viral RNA, and the host cell becomes a viral factory, producing hundreds of new virus particles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When sufficient quantities of viral RNA and proteins have been made, the nucleic acids assemble themselves within a protein coat called a </w:t>
      </w:r>
      <w:proofErr w:type="spellStart"/>
      <w:r>
        <w:t>nucleocapsid</w:t>
      </w:r>
      <w:proofErr w:type="spellEnd"/>
    </w:p>
    <w:p w:rsidR="00E1744C" w:rsidRDefault="00E1744C" w:rsidP="00E1744C">
      <w:pPr>
        <w:pStyle w:val="ListParagraph"/>
        <w:spacing w:after="0" w:line="240" w:lineRule="auto"/>
      </w:pPr>
    </w:p>
    <w:p w:rsidR="00C0665D" w:rsidRDefault="00C0665D" w:rsidP="00E1744C">
      <w:pPr>
        <w:spacing w:after="0" w:line="240" w:lineRule="auto"/>
        <w:ind w:left="360"/>
      </w:pPr>
      <w:r>
        <w:t>Incubation and Shedding Period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 incubation period of CIV is 2 to 5 days, and peak viral shedding occurs 2 to 5 days after infection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Approximately 20% of infected dogs do not display clinical signs, become silent carriers of the infection, and can shed the virus for u</w:t>
      </w:r>
      <w:r w:rsidR="00E1744C">
        <w:t>p to 10 days after inoculation</w:t>
      </w:r>
    </w:p>
    <w:p w:rsidR="00E1744C" w:rsidRDefault="00E1744C" w:rsidP="00E1744C">
      <w:pPr>
        <w:pStyle w:val="ListParagraph"/>
        <w:spacing w:after="0" w:line="240" w:lineRule="auto"/>
      </w:pPr>
    </w:p>
    <w:p w:rsidR="00C0665D" w:rsidRDefault="00C0665D" w:rsidP="00E1744C">
      <w:pPr>
        <w:spacing w:after="0" w:line="240" w:lineRule="auto"/>
        <w:ind w:left="360"/>
      </w:pPr>
      <w:r>
        <w:t>Clinical Signs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 severe pneumonia syndrome is associated with a high-grade fever (104°F to 106°F), moist cough, tachypnea, dyspnea, purulent nasal discharge, depression, and anorexia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Thoracic radiograph findings may be consistent with severe bronchopneumonia, including lung consolidation and pleural effusion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 small percentage of dogs die </w:t>
      </w:r>
      <w:proofErr w:type="spellStart"/>
      <w:r>
        <w:t>peracutely</w:t>
      </w:r>
      <w:proofErr w:type="spellEnd"/>
      <w:r>
        <w:t xml:space="preserve"> from hemorrhagic pneumonia</w:t>
      </w:r>
    </w:p>
    <w:p w:rsidR="00C0665D" w:rsidRDefault="00C0665D" w:rsidP="00173707">
      <w:pPr>
        <w:pStyle w:val="ListParagraph"/>
        <w:numPr>
          <w:ilvl w:val="0"/>
          <w:numId w:val="1"/>
        </w:numPr>
        <w:spacing w:after="0" w:line="240" w:lineRule="auto"/>
      </w:pPr>
      <w:r>
        <w:t>The reported overall case-fatality rate (CFR) is low, around 1% to 8%</w:t>
      </w:r>
    </w:p>
    <w:p w:rsidR="00E1744C" w:rsidRDefault="00C0665D" w:rsidP="00C0665D">
      <w:pPr>
        <w:pStyle w:val="ListParagraph"/>
        <w:numPr>
          <w:ilvl w:val="0"/>
          <w:numId w:val="1"/>
        </w:numPr>
        <w:spacing w:after="0" w:line="240" w:lineRule="auto"/>
      </w:pPr>
      <w:r>
        <w:t>The milder disease syndrome is seen in most dogs (95% to 99%) that s</w:t>
      </w:r>
      <w:r w:rsidR="00E1744C">
        <w:t>how clinical signs of infection</w:t>
      </w:r>
    </w:p>
    <w:p w:rsidR="00E1744C" w:rsidRDefault="00C0665D" w:rsidP="00E1744C">
      <w:pPr>
        <w:pStyle w:val="ListParagraph"/>
        <w:numPr>
          <w:ilvl w:val="0"/>
          <w:numId w:val="1"/>
        </w:numPr>
        <w:spacing w:after="0" w:line="240" w:lineRule="auto"/>
      </w:pPr>
      <w:r>
        <w:t>This illness is characterized by a low-grade fever and a soft, moist cough that persists for 10 to 30 days despite treatment</w:t>
      </w:r>
    </w:p>
    <w:p w:rsidR="00E1744C" w:rsidRDefault="00E1744C" w:rsidP="00E1744C">
      <w:pPr>
        <w:pStyle w:val="ListParagraph"/>
        <w:spacing w:after="0" w:line="240" w:lineRule="auto"/>
      </w:pPr>
    </w:p>
    <w:p w:rsidR="00C0665D" w:rsidRDefault="00C0665D" w:rsidP="00E1744C">
      <w:pPr>
        <w:spacing w:after="0" w:line="240" w:lineRule="auto"/>
        <w:ind w:left="360"/>
      </w:pPr>
      <w:r>
        <w:t>Diagnosis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Blood work is not specific for influenza</w:t>
      </w:r>
    </w:p>
    <w:p w:rsidR="00C0665D" w:rsidRDefault="00C0665D" w:rsidP="00682218">
      <w:pPr>
        <w:pStyle w:val="ListParagraph"/>
        <w:numPr>
          <w:ilvl w:val="0"/>
          <w:numId w:val="1"/>
        </w:numPr>
      </w:pPr>
      <w:r>
        <w:t xml:space="preserve">A tracheal wash or </w:t>
      </w:r>
      <w:proofErr w:type="spellStart"/>
      <w:r>
        <w:t>bronchoalveolar</w:t>
      </w:r>
      <w:proofErr w:type="spellEnd"/>
      <w:r>
        <w:t xml:space="preserve"> lavage for </w:t>
      </w:r>
      <w:proofErr w:type="spellStart"/>
      <w:r>
        <w:t>cytologic</w:t>
      </w:r>
      <w:proofErr w:type="spellEnd"/>
      <w:r>
        <w:t xml:space="preserve"> analysis and culture may be indicated if secondary bacterial infection of the lower airway is suspected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 xml:space="preserve">The most reliable readily available </w:t>
      </w:r>
      <w:proofErr w:type="spellStart"/>
      <w:r>
        <w:t>antemortem</w:t>
      </w:r>
      <w:proofErr w:type="spellEnd"/>
      <w:r>
        <w:t xml:space="preserve"> method of diagnosing CIV infection is serologic testing for antibodies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Acute and convalescent serum samples are required to diagnose an active infection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Viral isolation has not been reliable in confirming infection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PCR testing is also available to detect CIV and can be evaluated from nasal swabs or respiratory tissue samples</w:t>
      </w:r>
    </w:p>
    <w:p w:rsidR="00C0665D" w:rsidRDefault="00C0665D" w:rsidP="00E1744C">
      <w:pPr>
        <w:ind w:left="360"/>
      </w:pPr>
      <w:r>
        <w:t>Treatment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As with other viral diseases, the treatment for canine influenza is primarily supportive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lastRenderedPageBreak/>
        <w:t>Uncomplicated, mild cases of canine influenza are typically self-limiting and do not require antimicrobials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Most dogs recover completely in 2 to 3 weeks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 xml:space="preserve">The US Food and Drug Administration has approved four antiviral drugs (amantadine, </w:t>
      </w:r>
      <w:proofErr w:type="spellStart"/>
      <w:r>
        <w:t>rimantadine</w:t>
      </w:r>
      <w:proofErr w:type="spellEnd"/>
      <w:r>
        <w:t xml:space="preserve">, </w:t>
      </w:r>
      <w:proofErr w:type="spellStart"/>
      <w:r>
        <w:t>zanamivir</w:t>
      </w:r>
      <w:proofErr w:type="spellEnd"/>
      <w:r>
        <w:t xml:space="preserve">, and </w:t>
      </w:r>
      <w:proofErr w:type="spellStart"/>
      <w:r>
        <w:t>oseltamivir</w:t>
      </w:r>
      <w:proofErr w:type="spellEnd"/>
      <w:r>
        <w:t>) for the treatment of human influenza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 xml:space="preserve">Amantadine and </w:t>
      </w:r>
      <w:proofErr w:type="spellStart"/>
      <w:r>
        <w:t>rimantadine</w:t>
      </w:r>
      <w:proofErr w:type="spellEnd"/>
      <w:r>
        <w:t xml:space="preserve"> (also known as </w:t>
      </w:r>
      <w:proofErr w:type="spellStart"/>
      <w:r>
        <w:t>adamantanes</w:t>
      </w:r>
      <w:proofErr w:type="spellEnd"/>
      <w:r>
        <w:t xml:space="preserve">) are ion channel inhibitors that prevent virus replication, and </w:t>
      </w:r>
      <w:proofErr w:type="spellStart"/>
      <w:r>
        <w:t>oseltamivir</w:t>
      </w:r>
      <w:proofErr w:type="spellEnd"/>
      <w:r>
        <w:t xml:space="preserve"> and </w:t>
      </w:r>
      <w:proofErr w:type="spellStart"/>
      <w:r>
        <w:t>zanamivir</w:t>
      </w:r>
      <w:proofErr w:type="spellEnd"/>
      <w:r>
        <w:t xml:space="preserve"> (NA inhibitors) prevent virus release and spread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proofErr w:type="spellStart"/>
      <w:r>
        <w:t>Oseltamivir</w:t>
      </w:r>
      <w:proofErr w:type="spellEnd"/>
      <w:r>
        <w:t xml:space="preserve"> has gained popularity in the veterinary field for use in canine and feline parvovirus infections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proofErr w:type="spellStart"/>
      <w:r>
        <w:t>Oseltamivir</w:t>
      </w:r>
      <w:proofErr w:type="spellEnd"/>
      <w:r>
        <w:t>, which is an NA inhibitor, has no effect on the viral ability to replicate</w:t>
      </w:r>
    </w:p>
    <w:p w:rsidR="00C0665D" w:rsidRDefault="00C0665D" w:rsidP="00E1744C">
      <w:pPr>
        <w:ind w:left="360"/>
      </w:pPr>
      <w:r>
        <w:t>Prevention and Vaccination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 xml:space="preserve">In June 2009, the US Department of Agriculture’s Animal and Plant Health Inspection Service announced that it had issued a 1-year conditional license to </w:t>
      </w:r>
      <w:proofErr w:type="spellStart"/>
      <w:r>
        <w:t>Intervet</w:t>
      </w:r>
      <w:proofErr w:type="spellEnd"/>
      <w:r>
        <w:t>/Schering-Plough Animal Health for a CIV vaccine</w:t>
      </w:r>
    </w:p>
    <w:p w:rsidR="00C0665D" w:rsidRDefault="00C0665D" w:rsidP="00E1744C">
      <w:pPr>
        <w:pStyle w:val="ListParagraph"/>
        <w:numPr>
          <w:ilvl w:val="0"/>
          <w:numId w:val="1"/>
        </w:numPr>
      </w:pPr>
      <w:r>
        <w:t>The vaccine, made from killed virus, is intended to aid in the control of disease associated with infection with type A, subtype H3N8 CIV</w:t>
      </w:r>
    </w:p>
    <w:p w:rsidR="00C0665D" w:rsidRDefault="00C0665D" w:rsidP="00E1744C">
      <w:pPr>
        <w:ind w:left="360"/>
      </w:pPr>
      <w:r>
        <w:t>Prognosis</w:t>
      </w:r>
    </w:p>
    <w:p w:rsidR="00E1744C" w:rsidRDefault="00C0665D" w:rsidP="00C0665D">
      <w:pPr>
        <w:pStyle w:val="ListParagraph"/>
        <w:numPr>
          <w:ilvl w:val="0"/>
          <w:numId w:val="1"/>
        </w:numPr>
      </w:pPr>
      <w:r>
        <w:t>Known mild influenza cases have typically been self-limiting, and dogs make a complete recovery in 2 to 3 weeks</w:t>
      </w:r>
    </w:p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>
      <w:r>
        <w:lastRenderedPageBreak/>
        <w:t>Questions:</w:t>
      </w:r>
    </w:p>
    <w:p w:rsidR="00E51770" w:rsidRDefault="00E51770" w:rsidP="00E51770">
      <w:r>
        <w:t>1.</w:t>
      </w:r>
      <w:r>
        <w:tab/>
        <w:t>True or False: If left untreated, up to 60% of humans bitten by a rabid dog on the head or neck develop rabies, compared with up to 10% of those bitten on the trunk</w:t>
      </w:r>
    </w:p>
    <w:p w:rsidR="00E51770" w:rsidRDefault="00E51770" w:rsidP="00E51770"/>
    <w:p w:rsidR="00E51770" w:rsidRDefault="00E51770" w:rsidP="00E51770">
      <w:r>
        <w:t>2.</w:t>
      </w:r>
      <w:r>
        <w:tab/>
        <w:t>True or False: Highly susceptible hosts are foxes, wolves and mongooses</w:t>
      </w:r>
    </w:p>
    <w:p w:rsidR="00E51770" w:rsidRDefault="00E51770" w:rsidP="00E51770"/>
    <w:p w:rsidR="00E51770" w:rsidRDefault="00E51770" w:rsidP="00E51770">
      <w:r>
        <w:t>3.</w:t>
      </w:r>
      <w:r>
        <w:tab/>
        <w:t>Currently available vaccines contain inactivated virus or are ___________-vectored recombinant rabies vaccines</w:t>
      </w:r>
    </w:p>
    <w:p w:rsidR="00E51770" w:rsidRDefault="00E51770" w:rsidP="00E51770"/>
    <w:p w:rsidR="00E51770" w:rsidRDefault="00E51770" w:rsidP="00E51770">
      <w:r>
        <w:t>4.</w:t>
      </w:r>
      <w:r>
        <w:tab/>
        <w:t>The virus travels in a ___________________ fashion up nerve axons at a rate of 3 mm/</w:t>
      </w:r>
      <w:proofErr w:type="spellStart"/>
      <w:r>
        <w:t>hr</w:t>
      </w:r>
      <w:proofErr w:type="spellEnd"/>
    </w:p>
    <w:p w:rsidR="00E51770" w:rsidRDefault="00E51770" w:rsidP="00E51770"/>
    <w:p w:rsidR="00E51770" w:rsidRDefault="00E51770" w:rsidP="00E51770">
      <w:r>
        <w:t>5.</w:t>
      </w:r>
      <w:r>
        <w:tab/>
        <w:t xml:space="preserve">The two most well-known viral proteins are the surface glycoproteins _______________ and _____________________ which create a characteristic halo of projections around influenza A and B virus particles </w:t>
      </w:r>
    </w:p>
    <w:p w:rsidR="00E51770" w:rsidRDefault="00E51770" w:rsidP="00E51770"/>
    <w:p w:rsidR="00E51770" w:rsidRDefault="00E51770" w:rsidP="00E51770">
      <w:r>
        <w:t>6.</w:t>
      </w:r>
      <w:r>
        <w:tab/>
        <w:t>True or False: HA facilitates viral entry into cells, and NA enables the release of viral progeny</w:t>
      </w:r>
    </w:p>
    <w:p w:rsidR="00E51770" w:rsidRDefault="00E51770" w:rsidP="00E51770"/>
    <w:p w:rsidR="00E51770" w:rsidRDefault="00E51770" w:rsidP="00E51770">
      <w:r>
        <w:t>7.</w:t>
      </w:r>
      <w:r>
        <w:tab/>
        <w:t>Antigenic _________________ occurs within a subtype and involves point mutations in the HA or NA genes, whereas antigenic ______________ involves the sudden acquisition of a completely new NA or HA gene</w:t>
      </w:r>
    </w:p>
    <w:p w:rsidR="00E51770" w:rsidRDefault="00E51770" w:rsidP="00E51770"/>
    <w:p w:rsidR="00E51770" w:rsidRDefault="00E51770" w:rsidP="00E51770">
      <w:r>
        <w:t>8.</w:t>
      </w:r>
      <w:r>
        <w:tab/>
        <w:t>For antigenic shift to happen what criteria in the patient is necessary?</w:t>
      </w:r>
    </w:p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>
      <w:bookmarkStart w:id="0" w:name="_GoBack"/>
      <w:bookmarkEnd w:id="0"/>
    </w:p>
    <w:p w:rsidR="00E51770" w:rsidRDefault="00E51770" w:rsidP="00E51770">
      <w:r>
        <w:t>Questions and Answers:</w:t>
      </w:r>
    </w:p>
    <w:p w:rsidR="00E51770" w:rsidRDefault="00E51770" w:rsidP="00E51770">
      <w:r>
        <w:t>True or False: If left untreated, up to 60% of humans bitten by a rabid dog on the head or neck develop rabies, compared with up to 10% of those bitten on the trunk</w:t>
      </w:r>
    </w:p>
    <w:p w:rsidR="00E51770" w:rsidRDefault="00E51770" w:rsidP="00E51770">
      <w:r>
        <w:t>True or False: Highly susceptible hosts are foxes, wolves and mongooses</w:t>
      </w:r>
    </w:p>
    <w:p w:rsidR="00E51770" w:rsidRDefault="00E51770" w:rsidP="00E51770">
      <w:r>
        <w:t xml:space="preserve">Currently available vaccines contain inactivated virus or are </w:t>
      </w:r>
      <w:proofErr w:type="spellStart"/>
      <w:r>
        <w:t>canarypox</w:t>
      </w:r>
      <w:proofErr w:type="spellEnd"/>
      <w:r>
        <w:t>-vectored recombinant rabies vaccines</w:t>
      </w:r>
    </w:p>
    <w:p w:rsidR="00E51770" w:rsidRDefault="00E51770" w:rsidP="00E51770">
      <w:r>
        <w:t>The virus travels in a retrograde fashion up nerve axons at a rate of 3 mm/</w:t>
      </w:r>
      <w:proofErr w:type="spellStart"/>
      <w:r>
        <w:t>hr</w:t>
      </w:r>
      <w:proofErr w:type="spellEnd"/>
    </w:p>
    <w:p w:rsidR="00E51770" w:rsidRDefault="00E51770" w:rsidP="00E51770">
      <w:r>
        <w:t xml:space="preserve">The two most well-known viral proteins are the surface glycoproteins </w:t>
      </w:r>
      <w:proofErr w:type="spellStart"/>
      <w:r>
        <w:t>hemagglutinin</w:t>
      </w:r>
      <w:proofErr w:type="spellEnd"/>
      <w:r>
        <w:t xml:space="preserve"> (HA) and neuraminidase (NA), which create a characteristic halo of projections around influenza A and B virus particles </w:t>
      </w:r>
    </w:p>
    <w:p w:rsidR="00E51770" w:rsidRDefault="00E51770" w:rsidP="00E51770">
      <w:r>
        <w:t>True or False: HA facilitates viral entry into cells, and NA enables the release of viral progeny</w:t>
      </w:r>
    </w:p>
    <w:p w:rsidR="00E51770" w:rsidRDefault="00E51770" w:rsidP="00E51770">
      <w:r>
        <w:t>Antigenic drift occurs within a subtype and involves point mutations in the HA or NA genes, whereas antigenic shift involves the sudden acquisition of a completely new NA or HA gene</w:t>
      </w:r>
    </w:p>
    <w:p w:rsidR="00E51770" w:rsidRDefault="00E51770" w:rsidP="00E51770">
      <w:r>
        <w:t>For antigenic shift to happen what criteria in the patient is necessary.</w:t>
      </w:r>
    </w:p>
    <w:p w:rsidR="00E51770" w:rsidRDefault="00E51770" w:rsidP="00E51770">
      <w:r>
        <w:t>-</w:t>
      </w:r>
      <w:r>
        <w:tab/>
        <w:t>Must be infected with two influenza viruses</w:t>
      </w:r>
    </w:p>
    <w:p w:rsidR="00E51770" w:rsidRDefault="00E51770" w:rsidP="00E51770"/>
    <w:p w:rsidR="00E51770" w:rsidRDefault="00E51770" w:rsidP="00E51770"/>
    <w:p w:rsidR="00E51770" w:rsidRDefault="00E51770" w:rsidP="00E51770"/>
    <w:p w:rsidR="00E51770" w:rsidRDefault="00E51770" w:rsidP="00E51770"/>
    <w:sectPr w:rsidR="00E51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551B4"/>
    <w:multiLevelType w:val="hybridMultilevel"/>
    <w:tmpl w:val="A380CF02"/>
    <w:lvl w:ilvl="0" w:tplc="8252F79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5D"/>
    <w:rsid w:val="00592CC0"/>
    <w:rsid w:val="00C0665D"/>
    <w:rsid w:val="00E1744C"/>
    <w:rsid w:val="00E5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BEAFE3-F427-4307-9E1D-BEAE30C3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3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4384">
          <w:marLeft w:val="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801">
          <w:marLeft w:val="4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2014-06-10T16:32:00Z</dcterms:created>
  <dcterms:modified xsi:type="dcterms:W3CDTF">2014-06-10T16:56:00Z</dcterms:modified>
</cp:coreProperties>
</file>