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52" w:rsidRDefault="006315BB" w:rsidP="005132F6">
      <w:pPr>
        <w:pStyle w:val="Title"/>
        <w:jc w:val="center"/>
      </w:pPr>
      <w:r>
        <w:t>Adverse Drug Reactions</w:t>
      </w:r>
    </w:p>
    <w:p w:rsidR="006315BB" w:rsidRPr="005132F6" w:rsidRDefault="006315BB">
      <w:pPr>
        <w:rPr>
          <w:b/>
        </w:rPr>
      </w:pPr>
      <w:r w:rsidRPr="005132F6">
        <w:rPr>
          <w:b/>
        </w:rPr>
        <w:t>Intro</w:t>
      </w:r>
    </w:p>
    <w:p w:rsidR="006315BB" w:rsidRDefault="006315BB" w:rsidP="002060CA">
      <w:pPr>
        <w:pStyle w:val="ListParagraph"/>
        <w:numPr>
          <w:ilvl w:val="0"/>
          <w:numId w:val="1"/>
        </w:numPr>
      </w:pPr>
      <w:r>
        <w:t xml:space="preserve">An </w:t>
      </w:r>
      <w:r w:rsidRPr="006315BB">
        <w:rPr>
          <w:b/>
        </w:rPr>
        <w:t>adverse drug reaction (ADR)</w:t>
      </w:r>
      <w:r>
        <w:t xml:space="preserve"> is any noxious or unintended response to a drug that</w:t>
      </w:r>
      <w:r>
        <w:t xml:space="preserve"> </w:t>
      </w:r>
      <w:r>
        <w:t>occurs at appropriate doses used for prophylaxis, diagnosis, or therapy</w:t>
      </w:r>
    </w:p>
    <w:p w:rsidR="006315BB" w:rsidRDefault="006315BB" w:rsidP="002C0968">
      <w:pPr>
        <w:pStyle w:val="ListParagraph"/>
        <w:numPr>
          <w:ilvl w:val="0"/>
          <w:numId w:val="1"/>
        </w:numPr>
      </w:pPr>
      <w:r>
        <w:t>C</w:t>
      </w:r>
      <w:r>
        <w:t>ommunication with owners about</w:t>
      </w:r>
      <w:r>
        <w:t xml:space="preserve"> r</w:t>
      </w:r>
      <w:r>
        <w:t>isk and response to ADRs are an important part of client education</w:t>
      </w:r>
    </w:p>
    <w:p w:rsidR="006315BB" w:rsidRDefault="006315BB" w:rsidP="001930E7">
      <w:pPr>
        <w:pStyle w:val="ListParagraph"/>
        <w:numPr>
          <w:ilvl w:val="0"/>
          <w:numId w:val="1"/>
        </w:numPr>
      </w:pPr>
      <w:r w:rsidRPr="006315BB">
        <w:rPr>
          <w:b/>
        </w:rPr>
        <w:t>Drug toxicity</w:t>
      </w:r>
      <w:r>
        <w:t xml:space="preserve"> includes all toxicity associated with a drug, including that observed in</w:t>
      </w:r>
      <w:r>
        <w:t xml:space="preserve"> </w:t>
      </w:r>
      <w:r>
        <w:t>overdose situations</w:t>
      </w:r>
    </w:p>
    <w:p w:rsidR="006315BB" w:rsidRDefault="006315BB" w:rsidP="00F20C00">
      <w:pPr>
        <w:pStyle w:val="ListParagraph"/>
        <w:numPr>
          <w:ilvl w:val="0"/>
          <w:numId w:val="1"/>
        </w:numPr>
      </w:pPr>
      <w:r w:rsidRPr="006315BB">
        <w:rPr>
          <w:b/>
        </w:rPr>
        <w:t>Side effects</w:t>
      </w:r>
      <w:r>
        <w:t xml:space="preserve"> generally</w:t>
      </w:r>
      <w:r>
        <w:t xml:space="preserve"> </w:t>
      </w:r>
      <w:r>
        <w:t>refers to relatively minor adverse effects that occur during therapy, such as polydipsia</w:t>
      </w:r>
      <w:r>
        <w:t xml:space="preserve"> </w:t>
      </w:r>
      <w:r>
        <w:t>or polyuria in dogs on corticosteroids</w:t>
      </w:r>
    </w:p>
    <w:p w:rsidR="00D0445E" w:rsidRDefault="00D0445E" w:rsidP="00530DA6">
      <w:pPr>
        <w:pStyle w:val="ListParagraph"/>
        <w:numPr>
          <w:ilvl w:val="0"/>
          <w:numId w:val="1"/>
        </w:numPr>
      </w:pPr>
      <w:r>
        <w:t>V</w:t>
      </w:r>
      <w:r>
        <w:t>eterinarian should educate clients as to the risk of ADRs associated with the</w:t>
      </w:r>
      <w:r>
        <w:t xml:space="preserve"> </w:t>
      </w:r>
      <w:r>
        <w:t>drug so that they can rationally balance this risk against the expected therapeutic benefit of</w:t>
      </w:r>
      <w:r>
        <w:t xml:space="preserve"> </w:t>
      </w:r>
      <w:r>
        <w:t>the drug for their animal</w:t>
      </w:r>
    </w:p>
    <w:p w:rsidR="00D0445E" w:rsidRPr="005132F6" w:rsidRDefault="00D0445E" w:rsidP="00D0445E">
      <w:pPr>
        <w:rPr>
          <w:b/>
        </w:rPr>
      </w:pPr>
      <w:r w:rsidRPr="005132F6">
        <w:rPr>
          <w:b/>
        </w:rPr>
        <w:t>Assessment of Risk</w:t>
      </w:r>
    </w:p>
    <w:p w:rsidR="00D0445E" w:rsidRDefault="00D0445E" w:rsidP="00886616">
      <w:pPr>
        <w:pStyle w:val="ListParagraph"/>
        <w:numPr>
          <w:ilvl w:val="0"/>
          <w:numId w:val="1"/>
        </w:numPr>
      </w:pPr>
      <w:r>
        <w:t>No</w:t>
      </w:r>
      <w:r>
        <w:t xml:space="preserve"> </w:t>
      </w:r>
      <w:r>
        <w:t>drug is without some risk</w:t>
      </w:r>
    </w:p>
    <w:p w:rsidR="00D0445E" w:rsidRDefault="00D0445E" w:rsidP="00E9050C">
      <w:pPr>
        <w:pStyle w:val="ListParagraph"/>
        <w:numPr>
          <w:ilvl w:val="0"/>
          <w:numId w:val="1"/>
        </w:numPr>
      </w:pPr>
      <w:r>
        <w:t>T</w:t>
      </w:r>
      <w:r>
        <w:t>he willingness of the owner and the veterinarian to</w:t>
      </w:r>
      <w:r>
        <w:t xml:space="preserve"> </w:t>
      </w:r>
      <w:r>
        <w:t>accept the risk associated with a therapy depends on the relative risks and benefits of the</w:t>
      </w:r>
      <w:r>
        <w:t xml:space="preserve"> </w:t>
      </w:r>
      <w:r>
        <w:t>drug compared with the risk of no treatment or the risk associated with alternative treatments</w:t>
      </w:r>
    </w:p>
    <w:p w:rsidR="00D0445E" w:rsidRDefault="00D0445E" w:rsidP="00E9050C">
      <w:pPr>
        <w:pStyle w:val="ListParagraph"/>
        <w:numPr>
          <w:ilvl w:val="0"/>
          <w:numId w:val="1"/>
        </w:numPr>
      </w:pPr>
      <w:r>
        <w:t>To assess properly must evaluate population risk (how often in general populous) and individual risk (predisposing factors or illness)</w:t>
      </w:r>
    </w:p>
    <w:p w:rsidR="00D0445E" w:rsidRDefault="00D0445E" w:rsidP="00D0445E">
      <w:pPr>
        <w:pStyle w:val="ListParagraph"/>
        <w:numPr>
          <w:ilvl w:val="0"/>
          <w:numId w:val="1"/>
        </w:numPr>
      </w:pPr>
      <w:r>
        <w:t xml:space="preserve">Often there is </w:t>
      </w:r>
      <w:r w:rsidRPr="00D0445E">
        <w:t>limited published clinical data in veterinary species and what information is available on ADRs is often vague</w:t>
      </w:r>
    </w:p>
    <w:p w:rsidR="00D0445E" w:rsidRDefault="00D0445E" w:rsidP="00D0445E">
      <w:pPr>
        <w:pStyle w:val="ListParagraph"/>
        <w:numPr>
          <w:ilvl w:val="0"/>
          <w:numId w:val="1"/>
        </w:numPr>
      </w:pPr>
      <w:r w:rsidRPr="00D0445E">
        <w:t>Many standard veterinary textbooks list adverse reactions that have been reported to drugs without incorporating information on species differences or indeed noting if the adverse reactions have been reported in veterinary species</w:t>
      </w:r>
    </w:p>
    <w:p w:rsidR="00D0445E" w:rsidRPr="005132F6" w:rsidRDefault="00D0445E" w:rsidP="00D0445E">
      <w:pPr>
        <w:rPr>
          <w:b/>
        </w:rPr>
      </w:pPr>
      <w:r w:rsidRPr="005132F6">
        <w:rPr>
          <w:b/>
        </w:rPr>
        <w:t>Classification of ADRs</w:t>
      </w:r>
    </w:p>
    <w:p w:rsidR="00D0445E" w:rsidRDefault="00D0445E" w:rsidP="00D0445E">
      <w:pPr>
        <w:pStyle w:val="ListParagraph"/>
        <w:numPr>
          <w:ilvl w:val="0"/>
          <w:numId w:val="1"/>
        </w:numPr>
      </w:pPr>
      <w:r w:rsidRPr="00D0445E">
        <w:t>The clinical presentations of ADRs depend on the pharmacologic and chemical properties of the drug and the target organ damaged</w:t>
      </w:r>
    </w:p>
    <w:p w:rsidR="00D0445E" w:rsidRDefault="00D0445E" w:rsidP="00D0445E">
      <w:pPr>
        <w:pStyle w:val="ListParagraph"/>
        <w:numPr>
          <w:ilvl w:val="0"/>
          <w:numId w:val="1"/>
        </w:numPr>
      </w:pPr>
      <w:r w:rsidRPr="00D0445E">
        <w:t>In many cases, the exact mechanism of toxi</w:t>
      </w:r>
      <w:r>
        <w:t>city is not known or understood</w:t>
      </w:r>
    </w:p>
    <w:p w:rsidR="00D0445E" w:rsidRPr="005132F6" w:rsidRDefault="00D0445E" w:rsidP="00D0445E">
      <w:pPr>
        <w:ind w:left="360"/>
        <w:rPr>
          <w:b/>
        </w:rPr>
      </w:pPr>
      <w:r w:rsidRPr="005132F6">
        <w:rPr>
          <w:b/>
        </w:rPr>
        <w:t>Dose Dependent ADRs</w:t>
      </w:r>
    </w:p>
    <w:p w:rsidR="00D0445E" w:rsidRDefault="00D0445E" w:rsidP="00D0445E">
      <w:pPr>
        <w:pStyle w:val="ListParagraph"/>
        <w:numPr>
          <w:ilvl w:val="0"/>
          <w:numId w:val="1"/>
        </w:numPr>
      </w:pPr>
      <w:r w:rsidRPr="00D0445E">
        <w:t>Most ADRs are dose-dependent</w:t>
      </w:r>
      <w:r>
        <w:t xml:space="preserve"> </w:t>
      </w:r>
      <w:proofErr w:type="spellStart"/>
      <w:r>
        <w:t>ie</w:t>
      </w:r>
      <w:proofErr w:type="spellEnd"/>
      <w:r>
        <w:t>:</w:t>
      </w:r>
      <w:r w:rsidRPr="00D0445E">
        <w:t xml:space="preserve"> the larger the dose, the greater the number of patients affected a</w:t>
      </w:r>
      <w:r>
        <w:t>nd the more severe the reaction</w:t>
      </w:r>
    </w:p>
    <w:p w:rsidR="00D0445E" w:rsidRDefault="00D0445E" w:rsidP="00D0445E">
      <w:pPr>
        <w:pStyle w:val="ListParagraph"/>
        <w:numPr>
          <w:ilvl w:val="0"/>
          <w:numId w:val="1"/>
        </w:numPr>
      </w:pPr>
      <w:r>
        <w:t>Generally can predict these ADRs and are reproducible in experimental settings</w:t>
      </w:r>
    </w:p>
    <w:p w:rsidR="003D05F4" w:rsidRDefault="00D0445E" w:rsidP="00D0445E">
      <w:pPr>
        <w:pStyle w:val="ListParagraph"/>
        <w:numPr>
          <w:ilvl w:val="0"/>
          <w:numId w:val="1"/>
        </w:numPr>
      </w:pPr>
      <w:r>
        <w:t>C</w:t>
      </w:r>
      <w:r w:rsidRPr="00D0445E">
        <w:t>an occur at therapeutic doses or plasma concentrations in some individuals</w:t>
      </w:r>
    </w:p>
    <w:p w:rsidR="003D05F4" w:rsidRDefault="003D05F4" w:rsidP="00D0445E">
      <w:pPr>
        <w:pStyle w:val="ListParagraph"/>
        <w:numPr>
          <w:ilvl w:val="0"/>
          <w:numId w:val="1"/>
        </w:numPr>
      </w:pPr>
      <w:r>
        <w:t>Most</w:t>
      </w:r>
      <w:r w:rsidR="00D0445E" w:rsidRPr="00D0445E">
        <w:t xml:space="preserve"> are commonly associated with elevated drug plasma concentrations resulting from altered pharmacokinetics in the patient caused by concurrent disease, pregnancy, age, or a drug interaction</w:t>
      </w:r>
    </w:p>
    <w:p w:rsidR="00D0445E" w:rsidRDefault="003D05F4" w:rsidP="00D0445E">
      <w:pPr>
        <w:pStyle w:val="ListParagraph"/>
        <w:numPr>
          <w:ilvl w:val="0"/>
          <w:numId w:val="1"/>
        </w:numPr>
      </w:pPr>
      <w:r>
        <w:t>More common</w:t>
      </w:r>
      <w:r w:rsidR="00D0445E" w:rsidRPr="00D0445E">
        <w:t xml:space="preserve"> for drugs with a narrow therapeutic index, in which changes in pharmacokinetics result in a functional overdose </w:t>
      </w:r>
    </w:p>
    <w:p w:rsidR="003D05F4" w:rsidRDefault="003D05F4" w:rsidP="003D05F4">
      <w:pPr>
        <w:pStyle w:val="ListParagraph"/>
        <w:numPr>
          <w:ilvl w:val="0"/>
          <w:numId w:val="1"/>
        </w:numPr>
      </w:pPr>
      <w:proofErr w:type="spellStart"/>
      <w:r w:rsidRPr="003D05F4">
        <w:t>Hypersusceptibility</w:t>
      </w:r>
      <w:proofErr w:type="spellEnd"/>
      <w:r w:rsidRPr="003D05F4">
        <w:t xml:space="preserve"> may result from altered pharmacokinetics, either through disease, genetic variation, or a drug interaction, that leads to higher than expected drug concentrations in the circulation or at specific sites for a given drug dose</w:t>
      </w:r>
    </w:p>
    <w:p w:rsidR="003D05F4" w:rsidRDefault="003D05F4" w:rsidP="003D05F4">
      <w:pPr>
        <w:pStyle w:val="ListParagraph"/>
        <w:numPr>
          <w:ilvl w:val="0"/>
          <w:numId w:val="1"/>
        </w:numPr>
      </w:pPr>
      <w:r w:rsidRPr="003D05F4">
        <w:t>Dose-dependent ADRs can be further subdivided into pharmacologic toxicity or intrinsic toxicity</w:t>
      </w:r>
    </w:p>
    <w:p w:rsidR="003D05F4" w:rsidRPr="005A24D5" w:rsidRDefault="003D05F4" w:rsidP="005132F6">
      <w:pPr>
        <w:ind w:firstLine="360"/>
        <w:rPr>
          <w:b/>
        </w:rPr>
      </w:pPr>
      <w:r w:rsidRPr="005A24D5">
        <w:rPr>
          <w:b/>
        </w:rPr>
        <w:t>Pharmacologic toxicity</w:t>
      </w:r>
    </w:p>
    <w:p w:rsidR="003D05F4" w:rsidRDefault="003D05F4" w:rsidP="003D05F4">
      <w:pPr>
        <w:pStyle w:val="ListParagraph"/>
        <w:numPr>
          <w:ilvl w:val="0"/>
          <w:numId w:val="1"/>
        </w:numPr>
      </w:pPr>
      <w:r>
        <w:t xml:space="preserve">Aka </w:t>
      </w:r>
      <w:r w:rsidRPr="003D05F4">
        <w:t>mechanism-based, receptor-mediated, augmented, or Type A adverse reactions</w:t>
      </w:r>
    </w:p>
    <w:p w:rsidR="003D05F4" w:rsidRDefault="003D05F4" w:rsidP="003D05F4">
      <w:pPr>
        <w:pStyle w:val="ListParagraph"/>
        <w:numPr>
          <w:ilvl w:val="0"/>
          <w:numId w:val="1"/>
        </w:numPr>
      </w:pPr>
      <w:r>
        <w:t>D</w:t>
      </w:r>
      <w:r w:rsidRPr="003D05F4">
        <w:t>ose-dependent ADR that arises through exaggerated or undesirable pharmacologic effects of a drug</w:t>
      </w:r>
    </w:p>
    <w:p w:rsidR="003D05F4" w:rsidRDefault="003D05F4" w:rsidP="00EC4F67">
      <w:pPr>
        <w:pStyle w:val="ListParagraph"/>
        <w:numPr>
          <w:ilvl w:val="0"/>
          <w:numId w:val="1"/>
        </w:numPr>
      </w:pPr>
      <w:r>
        <w:lastRenderedPageBreak/>
        <w:t>E</w:t>
      </w:r>
      <w:r w:rsidRPr="003D05F4">
        <w:t>ffects may be related to the intended therapeutic target or to additional, inseparable</w:t>
      </w:r>
      <w:r w:rsidR="005132F6">
        <w:t xml:space="preserve"> secondary pharmacologic actions</w:t>
      </w:r>
    </w:p>
    <w:p w:rsidR="003D05F4" w:rsidRPr="005132F6" w:rsidRDefault="003D05F4" w:rsidP="005132F6">
      <w:pPr>
        <w:ind w:firstLine="360"/>
        <w:rPr>
          <w:b/>
        </w:rPr>
      </w:pPr>
      <w:r w:rsidRPr="005132F6">
        <w:rPr>
          <w:b/>
        </w:rPr>
        <w:t>Intrinsic Toxicity</w:t>
      </w:r>
    </w:p>
    <w:p w:rsidR="003D05F4" w:rsidRDefault="00AC0E66" w:rsidP="00AC0E66">
      <w:pPr>
        <w:pStyle w:val="ListParagraph"/>
        <w:numPr>
          <w:ilvl w:val="0"/>
          <w:numId w:val="1"/>
        </w:numPr>
      </w:pPr>
      <w:r w:rsidRPr="00AC0E66">
        <w:t>Determined by the chemical properties of the drug, n</w:t>
      </w:r>
      <w:r>
        <w:t>ot its pharmacologic properties</w:t>
      </w:r>
    </w:p>
    <w:p w:rsidR="00AC0E66" w:rsidRDefault="00AC0E66" w:rsidP="00AC0E66">
      <w:pPr>
        <w:pStyle w:val="ListParagraph"/>
        <w:numPr>
          <w:ilvl w:val="0"/>
          <w:numId w:val="1"/>
        </w:numPr>
      </w:pPr>
      <w:r w:rsidRPr="00AC0E66">
        <w:t>The drug or its metabolites do not bind to specific receptors to cause these toxicities, but instead bind nonspecifically to a variety of proteins or nucleic acids or disrupt membranes or organelle function</w:t>
      </w:r>
    </w:p>
    <w:p w:rsidR="00AC0E66" w:rsidRPr="005132F6" w:rsidRDefault="00AC0E66" w:rsidP="00AC0E66">
      <w:pPr>
        <w:pStyle w:val="ListParagraph"/>
        <w:numPr>
          <w:ilvl w:val="0"/>
          <w:numId w:val="1"/>
        </w:numPr>
      </w:pPr>
      <w:r w:rsidRPr="00AC0E66">
        <w:t>Intrinsic toxicity frequently depends on the metabolism of the parent drug to toxic metabolites</w:t>
      </w:r>
      <w:r w:rsidR="005A24D5">
        <w:t>,</w:t>
      </w:r>
      <w:r w:rsidRPr="00AC0E66">
        <w:t xml:space="preserve"> </w:t>
      </w:r>
      <w:proofErr w:type="spellStart"/>
      <w:r w:rsidRPr="005A24D5">
        <w:rPr>
          <w:b/>
        </w:rPr>
        <w:t>bioactivation</w:t>
      </w:r>
      <w:proofErr w:type="spellEnd"/>
    </w:p>
    <w:p w:rsidR="005132F6" w:rsidRPr="005A24D5" w:rsidRDefault="005132F6" w:rsidP="005132F6">
      <w:pPr>
        <w:pStyle w:val="ListParagraph"/>
      </w:pPr>
    </w:p>
    <w:p w:rsidR="005A24D5" w:rsidRPr="005132F6" w:rsidRDefault="005A24D5" w:rsidP="005132F6">
      <w:pPr>
        <w:ind w:firstLine="360"/>
        <w:rPr>
          <w:b/>
        </w:rPr>
      </w:pPr>
      <w:r w:rsidRPr="005132F6">
        <w:rPr>
          <w:b/>
        </w:rPr>
        <w:t>Clinical Pharmacologic Characteristics of Dose-Dependent Adverse Drug Reactions</w:t>
      </w:r>
    </w:p>
    <w:p w:rsidR="005132F6" w:rsidRPr="005132F6" w:rsidRDefault="005132F6" w:rsidP="005A24D5">
      <w:pPr>
        <w:pStyle w:val="ListParagraph"/>
        <w:rPr>
          <w:u w:val="single"/>
        </w:rPr>
      </w:pPr>
    </w:p>
    <w:p w:rsidR="005A24D5" w:rsidRDefault="005A24D5" w:rsidP="005A24D5">
      <w:pPr>
        <w:pStyle w:val="ListParagraph"/>
        <w:numPr>
          <w:ilvl w:val="0"/>
          <w:numId w:val="1"/>
        </w:numPr>
      </w:pPr>
      <w:r>
        <w:t>A</w:t>
      </w:r>
      <w:r w:rsidRPr="005A24D5">
        <w:t>voided in many instances by careful selection of the dose, taking into account the patient characteristics</w:t>
      </w:r>
    </w:p>
    <w:p w:rsidR="005A24D5" w:rsidRDefault="005A24D5" w:rsidP="005A24D5">
      <w:pPr>
        <w:pStyle w:val="ListParagraph"/>
        <w:numPr>
          <w:ilvl w:val="0"/>
          <w:numId w:val="1"/>
        </w:numPr>
      </w:pPr>
      <w:r>
        <w:t>Sex and age may be considered</w:t>
      </w:r>
    </w:p>
    <w:p w:rsidR="005A24D5" w:rsidRDefault="005A24D5" w:rsidP="005A24D5">
      <w:pPr>
        <w:pStyle w:val="ListParagraph"/>
        <w:numPr>
          <w:ilvl w:val="0"/>
          <w:numId w:val="1"/>
        </w:numPr>
      </w:pPr>
      <w:r w:rsidRPr="005A24D5">
        <w:t xml:space="preserve">Susceptibility to dose-dependent ADRs can be enhanced through factors that lead to greater drug </w:t>
      </w:r>
      <w:r>
        <w:t>exposure</w:t>
      </w:r>
      <w:r w:rsidRPr="005A24D5">
        <w:t xml:space="preserve"> or that en</w:t>
      </w:r>
      <w:r>
        <w:t xml:space="preserve">hance the pharmacologic effect </w:t>
      </w:r>
    </w:p>
    <w:p w:rsidR="005A24D5" w:rsidRDefault="005A24D5" w:rsidP="005A24D5">
      <w:pPr>
        <w:pStyle w:val="ListParagraph"/>
        <w:numPr>
          <w:ilvl w:val="0"/>
          <w:numId w:val="1"/>
        </w:numPr>
      </w:pPr>
      <w:r w:rsidRPr="005A24D5">
        <w:t xml:space="preserve">Glucocorticoids and NSAIDs have synergistic effects on the occurrence of </w:t>
      </w:r>
      <w:proofErr w:type="spellStart"/>
      <w:r w:rsidRPr="005A24D5">
        <w:t>gastropathy</w:t>
      </w:r>
      <w:proofErr w:type="spellEnd"/>
    </w:p>
    <w:p w:rsidR="005A24D5" w:rsidRDefault="005A24D5" w:rsidP="005A24D5">
      <w:pPr>
        <w:pStyle w:val="ListParagraph"/>
        <w:numPr>
          <w:ilvl w:val="0"/>
          <w:numId w:val="1"/>
        </w:numPr>
      </w:pPr>
      <w:r w:rsidRPr="005A24D5">
        <w:t>For intrinsic toxicities, the clinical manifestations depend on the affected organ</w:t>
      </w:r>
    </w:p>
    <w:p w:rsidR="005A24D5" w:rsidRDefault="005A24D5" w:rsidP="005A24D5">
      <w:pPr>
        <w:pStyle w:val="ListParagraph"/>
        <w:numPr>
          <w:ilvl w:val="0"/>
          <w:numId w:val="1"/>
        </w:numPr>
      </w:pPr>
      <w:r w:rsidRPr="005A24D5">
        <w:t>Treatment in dose-dependent toxicities should involve discontinuation of the drug and, if clinically indicated, removal of the drug from the bo</w:t>
      </w:r>
      <w:r>
        <w:t>dy through appropriate measures</w:t>
      </w:r>
    </w:p>
    <w:p w:rsidR="005A24D5" w:rsidRDefault="005A24D5" w:rsidP="005A24D5">
      <w:pPr>
        <w:pStyle w:val="ListParagraph"/>
        <w:numPr>
          <w:ilvl w:val="0"/>
          <w:numId w:val="1"/>
        </w:numPr>
      </w:pPr>
      <w:r w:rsidRPr="005A24D5">
        <w:t>For intrinsic toxicities, drug withdrawal and supportive care are the most important steps</w:t>
      </w:r>
    </w:p>
    <w:p w:rsidR="005A24D5" w:rsidRPr="005A24D5" w:rsidRDefault="005A24D5" w:rsidP="005A24D5">
      <w:pPr>
        <w:ind w:left="360"/>
        <w:rPr>
          <w:b/>
        </w:rPr>
      </w:pPr>
      <w:r w:rsidRPr="005A24D5">
        <w:rPr>
          <w:b/>
        </w:rPr>
        <w:t>Idiosyncratic ADRs</w:t>
      </w:r>
    </w:p>
    <w:p w:rsidR="005A24D5" w:rsidRDefault="005A24D5" w:rsidP="005A24D5">
      <w:pPr>
        <w:pStyle w:val="ListParagraph"/>
        <w:numPr>
          <w:ilvl w:val="0"/>
          <w:numId w:val="1"/>
        </w:numPr>
      </w:pPr>
      <w:r>
        <w:t xml:space="preserve">Aka </w:t>
      </w:r>
      <w:r w:rsidRPr="005A24D5">
        <w:t>host-dependent, dose-independent, Type B (bizarre), Type II, or patient-related ADR</w:t>
      </w:r>
    </w:p>
    <w:p w:rsidR="005A24D5" w:rsidRDefault="005A24D5" w:rsidP="005A24D5">
      <w:pPr>
        <w:pStyle w:val="ListParagraph"/>
        <w:numPr>
          <w:ilvl w:val="0"/>
          <w:numId w:val="1"/>
        </w:numPr>
      </w:pPr>
      <w:r w:rsidRPr="005A24D5">
        <w:t>The defining characteristic of idiosyncratic ADRs is that they occur in patients at serum concentrations within the therapeutic range and will not occur in the majority of patients despite increasing the dose to otherwise toxic levels</w:t>
      </w:r>
    </w:p>
    <w:p w:rsidR="005A24D5" w:rsidRDefault="005A24D5" w:rsidP="005A24D5">
      <w:pPr>
        <w:pStyle w:val="ListParagraph"/>
        <w:numPr>
          <w:ilvl w:val="0"/>
          <w:numId w:val="1"/>
        </w:numPr>
      </w:pPr>
      <w:r>
        <w:t>In both experimental</w:t>
      </w:r>
      <w:r w:rsidRPr="005A24D5">
        <w:t xml:space="preserve"> and in the clinical setting</w:t>
      </w:r>
      <w:r>
        <w:t>s</w:t>
      </w:r>
      <w:r w:rsidRPr="005A24D5">
        <w:t>, their occurrence is unpredictable</w:t>
      </w:r>
    </w:p>
    <w:p w:rsidR="005A24D5" w:rsidRDefault="005A24D5" w:rsidP="005A24D5">
      <w:pPr>
        <w:pStyle w:val="ListParagraph"/>
        <w:numPr>
          <w:ilvl w:val="0"/>
          <w:numId w:val="1"/>
        </w:numPr>
      </w:pPr>
      <w:r w:rsidRPr="005A24D5">
        <w:t>Idiosyncratic ADRs depend on the chemical properties, not the pharmacologic properties, of the drug</w:t>
      </w:r>
    </w:p>
    <w:p w:rsidR="005A24D5" w:rsidRDefault="005A24D5" w:rsidP="005A24D5">
      <w:pPr>
        <w:pStyle w:val="ListParagraph"/>
        <w:numPr>
          <w:ilvl w:val="0"/>
          <w:numId w:val="1"/>
        </w:numPr>
      </w:pPr>
      <w:r>
        <w:t>T</w:t>
      </w:r>
      <w:r w:rsidRPr="005A24D5">
        <w:t>he majority of idiosyncratic ADRs have characteristics associated with an immunologic pathogenesis</w:t>
      </w:r>
    </w:p>
    <w:p w:rsidR="005A24D5" w:rsidRDefault="005A24D5" w:rsidP="005A24D5">
      <w:pPr>
        <w:pStyle w:val="ListParagraph"/>
        <w:numPr>
          <w:ilvl w:val="0"/>
          <w:numId w:val="1"/>
        </w:numPr>
      </w:pPr>
      <w:r>
        <w:t>C</w:t>
      </w:r>
      <w:r w:rsidRPr="005A24D5">
        <w:t xml:space="preserve">linical manifestations of idiosyncratic hypersensitivity syndrome reactions include such pathologic states as fever, lymphadenopathy, </w:t>
      </w:r>
      <w:proofErr w:type="spellStart"/>
      <w:r w:rsidRPr="005A24D5">
        <w:t>dermatopathies</w:t>
      </w:r>
      <w:proofErr w:type="spellEnd"/>
      <w:r w:rsidRPr="005A24D5">
        <w:t xml:space="preserve">, hepatitis, nephritis, leukopenia, </w:t>
      </w:r>
      <w:proofErr w:type="spellStart"/>
      <w:r w:rsidRPr="005A24D5">
        <w:t>agranulocytosis</w:t>
      </w:r>
      <w:proofErr w:type="spellEnd"/>
      <w:r w:rsidRPr="005A24D5">
        <w:t>, eosinophilia, thromb</w:t>
      </w:r>
      <w:r>
        <w:t>ocytopenia, and aplastic anemia</w:t>
      </w:r>
    </w:p>
    <w:p w:rsidR="005132F6" w:rsidRDefault="005132F6" w:rsidP="005132F6">
      <w:pPr>
        <w:pStyle w:val="ListParagraph"/>
      </w:pPr>
    </w:p>
    <w:p w:rsidR="005A24D5" w:rsidRPr="005132F6" w:rsidRDefault="005A24D5" w:rsidP="005132F6">
      <w:pPr>
        <w:ind w:firstLine="360"/>
        <w:rPr>
          <w:b/>
        </w:rPr>
      </w:pPr>
      <w:r w:rsidRPr="005132F6">
        <w:rPr>
          <w:b/>
        </w:rPr>
        <w:t>Pathogenesis of Idiosyncratic ADRs</w:t>
      </w:r>
    </w:p>
    <w:p w:rsidR="005132F6" w:rsidRPr="005132F6" w:rsidRDefault="005132F6" w:rsidP="005A24D5">
      <w:pPr>
        <w:pStyle w:val="ListParagraph"/>
        <w:rPr>
          <w:u w:val="single"/>
        </w:rPr>
      </w:pPr>
    </w:p>
    <w:p w:rsidR="005A24D5" w:rsidRDefault="005A24D5" w:rsidP="002612F9">
      <w:pPr>
        <w:pStyle w:val="ListParagraph"/>
        <w:numPr>
          <w:ilvl w:val="0"/>
          <w:numId w:val="1"/>
        </w:numPr>
      </w:pPr>
      <w:r>
        <w:t>The most common types</w:t>
      </w:r>
      <w:r>
        <w:t xml:space="preserve"> </w:t>
      </w:r>
      <w:r>
        <w:t xml:space="preserve">of idiosyncratic reactions involve cellular damage, leading to organ-specific damage, such as nephropathies, </w:t>
      </w:r>
      <w:proofErr w:type="spellStart"/>
      <w:r>
        <w:t>hepatopathies</w:t>
      </w:r>
      <w:proofErr w:type="spellEnd"/>
      <w:r>
        <w:t xml:space="preserve">, blood </w:t>
      </w:r>
      <w:proofErr w:type="spellStart"/>
      <w:r>
        <w:t>dyscrasias</w:t>
      </w:r>
      <w:proofErr w:type="spellEnd"/>
      <w:r>
        <w:t xml:space="preserve">, and </w:t>
      </w:r>
      <w:proofErr w:type="spellStart"/>
      <w:r>
        <w:t>dermatopathies</w:t>
      </w:r>
      <w:proofErr w:type="spellEnd"/>
    </w:p>
    <w:p w:rsidR="005A1820" w:rsidRDefault="005A1820" w:rsidP="005A1820">
      <w:pPr>
        <w:pStyle w:val="ListParagraph"/>
        <w:numPr>
          <w:ilvl w:val="0"/>
          <w:numId w:val="1"/>
        </w:numPr>
      </w:pPr>
      <w:r w:rsidRPr="005A1820">
        <w:t xml:space="preserve">The immunologic responses that have been identified in cases of idiosyncratic reactions in humans and animals have been directed against either drug-modified proteins or </w:t>
      </w:r>
      <w:proofErr w:type="spellStart"/>
      <w:r w:rsidRPr="005A1820">
        <w:t>autoantigens</w:t>
      </w:r>
      <w:proofErr w:type="spellEnd"/>
    </w:p>
    <w:p w:rsidR="005A1820" w:rsidRDefault="005A1820" w:rsidP="005A1820">
      <w:pPr>
        <w:pStyle w:val="ListParagraph"/>
        <w:numPr>
          <w:ilvl w:val="0"/>
          <w:numId w:val="1"/>
        </w:numPr>
      </w:pPr>
      <w:r w:rsidRPr="005A1820">
        <w:t>Drugs are themselves generally too small to trigger an immunologic response; however, if they are metabolized to reactive metabolites, they may form drug-protein conjugates</w:t>
      </w:r>
    </w:p>
    <w:p w:rsidR="005A1820" w:rsidRDefault="005A1820" w:rsidP="005A1820">
      <w:pPr>
        <w:pStyle w:val="ListParagraph"/>
        <w:numPr>
          <w:ilvl w:val="0"/>
          <w:numId w:val="1"/>
        </w:numPr>
      </w:pPr>
      <w:r w:rsidRPr="005A1820">
        <w:t xml:space="preserve">True drug allergies are typical </w:t>
      </w:r>
      <w:r w:rsidRPr="005A1820">
        <w:rPr>
          <w:b/>
        </w:rPr>
        <w:t>type I (</w:t>
      </w:r>
      <w:proofErr w:type="spellStart"/>
      <w:r w:rsidRPr="005A1820">
        <w:rPr>
          <w:b/>
        </w:rPr>
        <w:t>IgE</w:t>
      </w:r>
      <w:proofErr w:type="spellEnd"/>
      <w:r w:rsidRPr="005A1820">
        <w:rPr>
          <w:b/>
        </w:rPr>
        <w:t>-mediated)</w:t>
      </w:r>
      <w:r w:rsidRPr="005A1820">
        <w:t xml:space="preserve"> immediate hypersensitivity–type reactions, but idiosyncratic hypersensitivity syndrome reactions can have manifestations of </w:t>
      </w:r>
      <w:r w:rsidRPr="005A1820">
        <w:rPr>
          <w:b/>
        </w:rPr>
        <w:t>type II (antibody-directed cell cytotoxicity)</w:t>
      </w:r>
      <w:r w:rsidRPr="005A1820">
        <w:t xml:space="preserve">, </w:t>
      </w:r>
      <w:r w:rsidRPr="005A1820">
        <w:rPr>
          <w:b/>
        </w:rPr>
        <w:t>type III (immune-complex disease),</w:t>
      </w:r>
      <w:r w:rsidRPr="005A1820">
        <w:t xml:space="preserve"> </w:t>
      </w:r>
      <w:r w:rsidRPr="005A1820">
        <w:rPr>
          <w:b/>
        </w:rPr>
        <w:t>and type IV (delayed hypersensitivity—cell-mediated)</w:t>
      </w:r>
      <w:r w:rsidRPr="005A1820">
        <w:t xml:space="preserve"> reactions to varying degre</w:t>
      </w:r>
      <w:r>
        <w:t>es within an individual patient</w:t>
      </w:r>
    </w:p>
    <w:p w:rsidR="005132F6" w:rsidRDefault="005132F6" w:rsidP="005A1820">
      <w:pPr>
        <w:rPr>
          <w:b/>
        </w:rPr>
      </w:pPr>
    </w:p>
    <w:p w:rsidR="005A1820" w:rsidRPr="005A1820" w:rsidRDefault="005A1820" w:rsidP="005A1820">
      <w:pPr>
        <w:rPr>
          <w:b/>
        </w:rPr>
      </w:pPr>
      <w:r w:rsidRPr="005A1820">
        <w:rPr>
          <w:b/>
        </w:rPr>
        <w:lastRenderedPageBreak/>
        <w:t>Drug Interactions</w:t>
      </w:r>
    </w:p>
    <w:p w:rsidR="005A1820" w:rsidRDefault="005A1820" w:rsidP="005A1820">
      <w:pPr>
        <w:pStyle w:val="ListParagraph"/>
        <w:numPr>
          <w:ilvl w:val="0"/>
          <w:numId w:val="1"/>
        </w:numPr>
      </w:pPr>
      <w:r w:rsidRPr="005A1820">
        <w:t>Drug interactions may lead to a diminished or an enhanced effect of a drug or may lead to the occurrence of toxicity</w:t>
      </w:r>
    </w:p>
    <w:p w:rsidR="005A1820" w:rsidRDefault="005A1820" w:rsidP="005A1820">
      <w:pPr>
        <w:pStyle w:val="ListParagraph"/>
        <w:numPr>
          <w:ilvl w:val="0"/>
          <w:numId w:val="1"/>
        </w:numPr>
      </w:pPr>
      <w:proofErr w:type="spellStart"/>
      <w:r w:rsidRPr="005A1820">
        <w:t>Pharmacodynamic</w:t>
      </w:r>
      <w:proofErr w:type="spellEnd"/>
      <w:r w:rsidRPr="005A1820">
        <w:t xml:space="preserve"> interactions are the pharmacologic effects of two drugs that may be opposite to each other, work at the same site, or enhance the effects through sequential or complementary effects</w:t>
      </w:r>
    </w:p>
    <w:p w:rsidR="005A1820" w:rsidRDefault="005A1820" w:rsidP="005A1820">
      <w:pPr>
        <w:pStyle w:val="ListParagraph"/>
        <w:numPr>
          <w:ilvl w:val="0"/>
          <w:numId w:val="1"/>
        </w:numPr>
      </w:pPr>
      <w:r w:rsidRPr="005A1820">
        <w:t>Pharmacokinetic interactions occur when drugs inhibit or enhance each other’s metabolism or renal excretion</w:t>
      </w:r>
    </w:p>
    <w:p w:rsidR="005A1820" w:rsidRDefault="005A1820" w:rsidP="007D6B80">
      <w:pPr>
        <w:pStyle w:val="ListParagraph"/>
        <w:numPr>
          <w:ilvl w:val="0"/>
          <w:numId w:val="1"/>
        </w:numPr>
      </w:pPr>
      <w:r w:rsidRPr="005A1820">
        <w:t>One drug may also displace another from protein binding sites, leading to greater free drug concentrations</w:t>
      </w:r>
    </w:p>
    <w:p w:rsidR="005A1820" w:rsidRPr="005A1820" w:rsidRDefault="005A1820" w:rsidP="005A1820">
      <w:pPr>
        <w:rPr>
          <w:b/>
        </w:rPr>
      </w:pPr>
      <w:r w:rsidRPr="005A1820">
        <w:rPr>
          <w:b/>
        </w:rPr>
        <w:t>Drug Incompatibilities</w:t>
      </w:r>
    </w:p>
    <w:p w:rsidR="005A1820" w:rsidRDefault="005A1820" w:rsidP="005A1820">
      <w:pPr>
        <w:pStyle w:val="ListParagraph"/>
        <w:numPr>
          <w:ilvl w:val="0"/>
          <w:numId w:val="1"/>
        </w:numPr>
      </w:pPr>
      <w:r>
        <w:t>C</w:t>
      </w:r>
      <w:r w:rsidRPr="005A1820">
        <w:t>hemical interactions that occur between drugs in vitro</w:t>
      </w:r>
    </w:p>
    <w:p w:rsidR="005A1820" w:rsidRDefault="005A1820" w:rsidP="005A1820">
      <w:pPr>
        <w:pStyle w:val="ListParagraph"/>
        <w:numPr>
          <w:ilvl w:val="0"/>
          <w:numId w:val="1"/>
        </w:numPr>
      </w:pPr>
      <w:r>
        <w:t>Consult your local drug handbook</w:t>
      </w:r>
    </w:p>
    <w:tbl>
      <w:tblPr>
        <w:tblStyle w:val="TableGrid"/>
        <w:tblpPr w:leftFromText="187" w:rightFromText="187" w:vertAnchor="text" w:horzAnchor="margin" w:tblpXSpec="right" w:tblpY="282"/>
        <w:tblOverlap w:val="never"/>
        <w:tblW w:w="0" w:type="auto"/>
        <w:tblLook w:val="04A0" w:firstRow="1" w:lastRow="0" w:firstColumn="1" w:lastColumn="0" w:noHBand="0" w:noVBand="1"/>
      </w:tblPr>
      <w:tblGrid>
        <w:gridCol w:w="2593"/>
      </w:tblGrid>
      <w:tr w:rsidR="00462206" w:rsidTr="000109C2">
        <w:trPr>
          <w:trHeight w:val="386"/>
        </w:trPr>
        <w:tc>
          <w:tcPr>
            <w:tcW w:w="2593" w:type="dxa"/>
            <w:shd w:val="clear" w:color="auto" w:fill="BDD6EE" w:themeFill="accent1" w:themeFillTint="66"/>
          </w:tcPr>
          <w:p w:rsidR="00462206" w:rsidRPr="00462206" w:rsidRDefault="00462206" w:rsidP="000109C2">
            <w:pPr>
              <w:pStyle w:val="Pa16"/>
              <w:spacing w:after="100"/>
              <w:jc w:val="center"/>
              <w:rPr>
                <w:rFonts w:asciiTheme="minorHAnsi" w:hAnsiTheme="minorHAnsi" w:cs="Sensibility"/>
                <w:b/>
                <w:color w:val="000000"/>
              </w:rPr>
            </w:pPr>
            <w:r w:rsidRPr="00462206">
              <w:rPr>
                <w:rFonts w:asciiTheme="minorHAnsi" w:hAnsiTheme="minorHAnsi" w:cs="Sensibility"/>
                <w:b/>
                <w:color w:val="000000"/>
              </w:rPr>
              <w:t xml:space="preserve">Clinically Important </w:t>
            </w:r>
            <w:proofErr w:type="spellStart"/>
            <w:r w:rsidRPr="00462206">
              <w:rPr>
                <w:rFonts w:asciiTheme="minorHAnsi" w:hAnsiTheme="minorHAnsi" w:cs="Sensibility"/>
                <w:b/>
                <w:color w:val="000000"/>
              </w:rPr>
              <w:t>Hepatotoxins</w:t>
            </w:r>
            <w:proofErr w:type="spellEnd"/>
          </w:p>
        </w:tc>
      </w:tr>
      <w:tr w:rsidR="00462206" w:rsidTr="000109C2">
        <w:trPr>
          <w:trHeight w:val="237"/>
        </w:trPr>
        <w:tc>
          <w:tcPr>
            <w:tcW w:w="2593" w:type="dxa"/>
            <w:shd w:val="clear" w:color="auto" w:fill="DEEAF6" w:themeFill="accent1" w:themeFillTint="33"/>
          </w:tcPr>
          <w:p w:rsidR="00462206" w:rsidRPr="00462206" w:rsidRDefault="00462206" w:rsidP="000109C2">
            <w:pPr>
              <w:pStyle w:val="Default"/>
              <w:spacing w:line="171" w:lineRule="atLeast"/>
              <w:rPr>
                <w:rFonts w:asciiTheme="minorHAnsi" w:hAnsiTheme="minorHAnsi"/>
                <w:sz w:val="20"/>
                <w:szCs w:val="20"/>
              </w:rPr>
            </w:pPr>
            <w:r w:rsidRPr="00462206">
              <w:rPr>
                <w:rFonts w:asciiTheme="minorHAnsi" w:hAnsiTheme="minorHAnsi"/>
                <w:b/>
                <w:bCs/>
                <w:sz w:val="20"/>
                <w:szCs w:val="20"/>
              </w:rPr>
              <w:t xml:space="preserve">Intrinsic </w:t>
            </w:r>
            <w:proofErr w:type="spellStart"/>
            <w:r w:rsidRPr="00462206">
              <w:rPr>
                <w:rFonts w:asciiTheme="minorHAnsi" w:hAnsiTheme="minorHAnsi"/>
                <w:b/>
                <w:bCs/>
                <w:sz w:val="20"/>
                <w:szCs w:val="20"/>
              </w:rPr>
              <w:t>Hepatotoxins</w:t>
            </w:r>
            <w:proofErr w:type="spellEnd"/>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Acetaminophen (dogs)</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 xml:space="preserve">Phenobarbital, </w:t>
            </w:r>
            <w:proofErr w:type="spellStart"/>
            <w:r w:rsidRPr="00462206">
              <w:rPr>
                <w:rFonts w:asciiTheme="minorHAnsi" w:hAnsiTheme="minorHAnsi" w:cs="Minion Pro"/>
                <w:color w:val="000000"/>
                <w:sz w:val="20"/>
                <w:szCs w:val="20"/>
              </w:rPr>
              <w:t>primidone</w:t>
            </w:r>
            <w:proofErr w:type="spellEnd"/>
            <w:r w:rsidRPr="00462206">
              <w:rPr>
                <w:rFonts w:asciiTheme="minorHAnsi" w:hAnsiTheme="minorHAnsi" w:cs="Minion Pro"/>
                <w:color w:val="000000"/>
                <w:sz w:val="20"/>
                <w:szCs w:val="20"/>
              </w:rPr>
              <w:t>, phenytoin</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Glucocorticoids</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Mitotane</w:t>
            </w:r>
            <w:proofErr w:type="spellEnd"/>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Tetracycline</w:t>
            </w:r>
          </w:p>
        </w:tc>
      </w:tr>
      <w:tr w:rsidR="00462206" w:rsidTr="000109C2">
        <w:trPr>
          <w:trHeight w:val="222"/>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Cyclosporine</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Griseofulvin</w:t>
            </w:r>
            <w:proofErr w:type="spellEnd"/>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Thiacetarsamide</w:t>
            </w:r>
            <w:proofErr w:type="spellEnd"/>
          </w:p>
        </w:tc>
      </w:tr>
      <w:tr w:rsidR="00462206" w:rsidTr="000109C2">
        <w:trPr>
          <w:trHeight w:val="275"/>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Ketoconazole</w:t>
            </w:r>
          </w:p>
        </w:tc>
      </w:tr>
      <w:tr w:rsidR="00462206" w:rsidTr="000109C2">
        <w:trPr>
          <w:trHeight w:val="326"/>
        </w:trPr>
        <w:tc>
          <w:tcPr>
            <w:tcW w:w="2593" w:type="dxa"/>
            <w:shd w:val="clear" w:color="auto" w:fill="DEEAF6" w:themeFill="accent1" w:themeFillTint="33"/>
          </w:tcPr>
          <w:p w:rsidR="00462206" w:rsidRPr="00462206" w:rsidRDefault="00462206" w:rsidP="000109C2">
            <w:pPr>
              <w:pStyle w:val="Default"/>
              <w:spacing w:before="100" w:line="171" w:lineRule="atLeast"/>
              <w:rPr>
                <w:rFonts w:asciiTheme="minorHAnsi" w:hAnsiTheme="minorHAnsi"/>
                <w:sz w:val="20"/>
                <w:szCs w:val="20"/>
              </w:rPr>
            </w:pPr>
            <w:r w:rsidRPr="00462206">
              <w:rPr>
                <w:rFonts w:asciiTheme="minorHAnsi" w:hAnsiTheme="minorHAnsi"/>
                <w:b/>
                <w:bCs/>
                <w:sz w:val="20"/>
                <w:szCs w:val="20"/>
              </w:rPr>
              <w:t xml:space="preserve">Idiosyncratic </w:t>
            </w:r>
            <w:proofErr w:type="spellStart"/>
            <w:r w:rsidRPr="00462206">
              <w:rPr>
                <w:rFonts w:asciiTheme="minorHAnsi" w:hAnsiTheme="minorHAnsi"/>
                <w:b/>
                <w:bCs/>
                <w:sz w:val="20"/>
                <w:szCs w:val="20"/>
              </w:rPr>
              <w:t>Hepatotoxins</w:t>
            </w:r>
            <w:proofErr w:type="spellEnd"/>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Diazepam in cats</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Propylthiouracil</w:t>
            </w:r>
            <w:proofErr w:type="spellEnd"/>
            <w:r w:rsidRPr="00462206">
              <w:rPr>
                <w:rFonts w:asciiTheme="minorHAnsi" w:hAnsiTheme="minorHAnsi" w:cs="Minion Pro"/>
                <w:color w:val="000000"/>
                <w:sz w:val="20"/>
                <w:szCs w:val="20"/>
              </w:rPr>
              <w:t xml:space="preserve"> and </w:t>
            </w:r>
            <w:proofErr w:type="spellStart"/>
            <w:r w:rsidRPr="00462206">
              <w:rPr>
                <w:rFonts w:asciiTheme="minorHAnsi" w:hAnsiTheme="minorHAnsi" w:cs="Minion Pro"/>
                <w:color w:val="000000"/>
                <w:sz w:val="20"/>
                <w:szCs w:val="20"/>
              </w:rPr>
              <w:t>methimazole</w:t>
            </w:r>
            <w:proofErr w:type="spellEnd"/>
            <w:r w:rsidRPr="00462206">
              <w:rPr>
                <w:rFonts w:asciiTheme="minorHAnsi" w:hAnsiTheme="minorHAnsi" w:cs="Minion Pro"/>
                <w:color w:val="000000"/>
                <w:sz w:val="20"/>
                <w:szCs w:val="20"/>
              </w:rPr>
              <w:t xml:space="preserve"> in cats</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r w:rsidRPr="00462206">
              <w:rPr>
                <w:rFonts w:asciiTheme="minorHAnsi" w:hAnsiTheme="minorHAnsi" w:cs="Minion Pro"/>
                <w:color w:val="000000"/>
                <w:sz w:val="20"/>
                <w:szCs w:val="20"/>
              </w:rPr>
              <w:t>Trimethoprim and sulfonamide antimi</w:t>
            </w:r>
            <w:r w:rsidRPr="00462206">
              <w:rPr>
                <w:rFonts w:asciiTheme="minorHAnsi" w:hAnsiTheme="minorHAnsi" w:cs="Minion Pro"/>
                <w:color w:val="000000"/>
                <w:sz w:val="20"/>
                <w:szCs w:val="20"/>
              </w:rPr>
              <w:softHyphen/>
              <w:t>crobials in dogs</w:t>
            </w:r>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Mebendazole</w:t>
            </w:r>
            <w:proofErr w:type="spellEnd"/>
          </w:p>
        </w:tc>
      </w:tr>
      <w:tr w:rsidR="00462206" w:rsidTr="000109C2">
        <w:trPr>
          <w:trHeight w:val="237"/>
        </w:trPr>
        <w:tc>
          <w:tcPr>
            <w:tcW w:w="2593" w:type="dxa"/>
          </w:tcPr>
          <w:p w:rsidR="00462206" w:rsidRPr="00462206" w:rsidRDefault="00462206" w:rsidP="000109C2">
            <w:pPr>
              <w:pStyle w:val="Pa15"/>
              <w:rPr>
                <w:rFonts w:asciiTheme="minorHAnsi" w:hAnsiTheme="minorHAnsi" w:cs="Minion Pro"/>
                <w:color w:val="000000"/>
                <w:sz w:val="20"/>
                <w:szCs w:val="20"/>
              </w:rPr>
            </w:pPr>
            <w:proofErr w:type="spellStart"/>
            <w:r w:rsidRPr="00462206">
              <w:rPr>
                <w:rFonts w:asciiTheme="minorHAnsi" w:hAnsiTheme="minorHAnsi" w:cs="Minion Pro"/>
                <w:color w:val="000000"/>
                <w:sz w:val="20"/>
                <w:szCs w:val="20"/>
              </w:rPr>
              <w:t>Carprofen</w:t>
            </w:r>
            <w:proofErr w:type="spellEnd"/>
          </w:p>
        </w:tc>
      </w:tr>
      <w:tr w:rsidR="00462206" w:rsidTr="000109C2">
        <w:trPr>
          <w:trHeight w:val="222"/>
        </w:trPr>
        <w:tc>
          <w:tcPr>
            <w:tcW w:w="2593" w:type="dxa"/>
          </w:tcPr>
          <w:p w:rsidR="00462206" w:rsidRPr="00462206" w:rsidRDefault="00462206" w:rsidP="000109C2">
            <w:pPr>
              <w:rPr>
                <w:sz w:val="20"/>
                <w:szCs w:val="20"/>
              </w:rPr>
            </w:pPr>
            <w:proofErr w:type="spellStart"/>
            <w:r w:rsidRPr="00462206">
              <w:rPr>
                <w:rFonts w:cs="Minion Pro"/>
                <w:color w:val="000000"/>
                <w:sz w:val="20"/>
                <w:szCs w:val="20"/>
              </w:rPr>
              <w:t>Diethylcarbamazine</w:t>
            </w:r>
            <w:proofErr w:type="spellEnd"/>
            <w:r w:rsidRPr="00462206">
              <w:rPr>
                <w:rFonts w:cs="Minion Pro"/>
                <w:color w:val="000000"/>
                <w:sz w:val="20"/>
                <w:szCs w:val="20"/>
              </w:rPr>
              <w:t xml:space="preserve"> and </w:t>
            </w:r>
            <w:proofErr w:type="spellStart"/>
            <w:r w:rsidRPr="00462206">
              <w:rPr>
                <w:rFonts w:cs="Minion Pro"/>
                <w:color w:val="000000"/>
                <w:sz w:val="20"/>
                <w:szCs w:val="20"/>
              </w:rPr>
              <w:t>oxibendazole</w:t>
            </w:r>
            <w:proofErr w:type="spellEnd"/>
          </w:p>
        </w:tc>
      </w:tr>
    </w:tbl>
    <w:p w:rsidR="005A1820" w:rsidRPr="005A1820" w:rsidRDefault="005A1820" w:rsidP="005A1820">
      <w:pPr>
        <w:rPr>
          <w:b/>
        </w:rPr>
      </w:pPr>
      <w:r w:rsidRPr="005A1820">
        <w:rPr>
          <w:b/>
        </w:rPr>
        <w:t>Drug-Induced Hepatotoxicity</w:t>
      </w:r>
    </w:p>
    <w:p w:rsidR="005A1820" w:rsidRDefault="005A1820" w:rsidP="005A1820">
      <w:pPr>
        <w:pStyle w:val="ListParagraph"/>
        <w:numPr>
          <w:ilvl w:val="0"/>
          <w:numId w:val="1"/>
        </w:numPr>
      </w:pPr>
      <w:r>
        <w:t>L</w:t>
      </w:r>
      <w:r w:rsidRPr="005A1820">
        <w:t>iver can be exposed to relatively high drug concentrations</w:t>
      </w:r>
      <w:r>
        <w:t xml:space="preserve"> secondary to its blood flow</w:t>
      </w:r>
    </w:p>
    <w:p w:rsidR="005A1820" w:rsidRDefault="005A1820" w:rsidP="005A1820">
      <w:pPr>
        <w:pStyle w:val="ListParagraph"/>
        <w:numPr>
          <w:ilvl w:val="0"/>
          <w:numId w:val="1"/>
        </w:numPr>
      </w:pPr>
      <w:r w:rsidRPr="005A1820">
        <w:t xml:space="preserve">Intrinsic hepatotoxicity is often related to </w:t>
      </w:r>
      <w:proofErr w:type="spellStart"/>
      <w:r w:rsidRPr="005A1820">
        <w:t>bioactivation</w:t>
      </w:r>
      <w:proofErr w:type="spellEnd"/>
      <w:r w:rsidRPr="005A1820">
        <w:t xml:space="preserve"> to reactive metabolites that damage liver cells and cause hepatic necrosis</w:t>
      </w:r>
    </w:p>
    <w:p w:rsidR="005A1820" w:rsidRDefault="005A1820" w:rsidP="005A1820">
      <w:pPr>
        <w:pStyle w:val="ListParagraph"/>
        <w:numPr>
          <w:ilvl w:val="0"/>
          <w:numId w:val="1"/>
        </w:numPr>
      </w:pPr>
      <w:r w:rsidRPr="005A1820">
        <w:t xml:space="preserve">Idiosyncratic hepatotoxicity is nearly always related to </w:t>
      </w:r>
      <w:proofErr w:type="spellStart"/>
      <w:r w:rsidRPr="005A1820">
        <w:t>bioactivation</w:t>
      </w:r>
      <w:proofErr w:type="spellEnd"/>
      <w:r w:rsidRPr="005A1820">
        <w:t xml:space="preserve"> to reactive intermediates</w:t>
      </w:r>
    </w:p>
    <w:p w:rsidR="005132F6" w:rsidRDefault="005132F6" w:rsidP="005132F6">
      <w:pPr>
        <w:pStyle w:val="ListParagraph"/>
      </w:pPr>
    </w:p>
    <w:p w:rsidR="005A1820" w:rsidRPr="00462206" w:rsidRDefault="00462206" w:rsidP="005A1820">
      <w:pPr>
        <w:pStyle w:val="ListParagraph"/>
        <w:rPr>
          <w:b/>
        </w:rPr>
      </w:pPr>
      <w:r w:rsidRPr="00462206">
        <w:rPr>
          <w:b/>
        </w:rPr>
        <w:t>Phenobarbita</w:t>
      </w:r>
      <w:r w:rsidR="005A1820" w:rsidRPr="00462206">
        <w:rPr>
          <w:b/>
        </w:rPr>
        <w:t>l</w:t>
      </w:r>
    </w:p>
    <w:p w:rsidR="005A1820" w:rsidRDefault="00462206" w:rsidP="00462206">
      <w:pPr>
        <w:pStyle w:val="ListParagraph"/>
        <w:numPr>
          <w:ilvl w:val="0"/>
          <w:numId w:val="1"/>
        </w:numPr>
      </w:pPr>
      <w:r w:rsidRPr="00462206">
        <w:t xml:space="preserve">A small percentage of dogs on chronic phenobarbital administration will develop </w:t>
      </w:r>
      <w:proofErr w:type="spellStart"/>
      <w:r w:rsidRPr="00462206">
        <w:t>hepatopathy</w:t>
      </w:r>
      <w:proofErr w:type="spellEnd"/>
      <w:r w:rsidRPr="00462206">
        <w:t xml:space="preserve"> and eventually hepatic cirrhosis</w:t>
      </w:r>
    </w:p>
    <w:p w:rsidR="00462206" w:rsidRDefault="00462206" w:rsidP="00462206">
      <w:pPr>
        <w:pStyle w:val="ListParagraph"/>
        <w:numPr>
          <w:ilvl w:val="0"/>
          <w:numId w:val="1"/>
        </w:numPr>
      </w:pPr>
      <w:r w:rsidRPr="00462206">
        <w:t>Phenobarbital is known to cause elevations in serum liver enzyme activities that are not directly correlated to the occurrence or degree of hepatotoxicity</w:t>
      </w:r>
    </w:p>
    <w:p w:rsidR="00462206" w:rsidRDefault="00462206" w:rsidP="00462206">
      <w:pPr>
        <w:pStyle w:val="ListParagraph"/>
        <w:numPr>
          <w:ilvl w:val="0"/>
          <w:numId w:val="1"/>
        </w:numPr>
      </w:pPr>
      <w:r>
        <w:t>E</w:t>
      </w:r>
      <w:r w:rsidRPr="00462206">
        <w:t>levations in ALT that are three to five times the upper limit of normal should be monitored carefully</w:t>
      </w:r>
    </w:p>
    <w:p w:rsidR="00462206" w:rsidRDefault="00462206" w:rsidP="00462206">
      <w:pPr>
        <w:pStyle w:val="ListParagraph"/>
        <w:numPr>
          <w:ilvl w:val="0"/>
          <w:numId w:val="1"/>
        </w:numPr>
      </w:pPr>
      <w:r w:rsidRPr="00462206">
        <w:t>Dogs with low serum concentrations of phenobarbital may still develop liver disease</w:t>
      </w:r>
    </w:p>
    <w:p w:rsidR="00462206" w:rsidRPr="00462206" w:rsidRDefault="00462206" w:rsidP="005132F6">
      <w:pPr>
        <w:ind w:firstLine="360"/>
        <w:rPr>
          <w:b/>
        </w:rPr>
      </w:pPr>
      <w:r w:rsidRPr="00462206">
        <w:rPr>
          <w:b/>
        </w:rPr>
        <w:t>Idiosyncratic Hepatotoxicity</w:t>
      </w:r>
    </w:p>
    <w:p w:rsidR="00462206" w:rsidRDefault="00462206" w:rsidP="00462206">
      <w:pPr>
        <w:pStyle w:val="ListParagraph"/>
        <w:numPr>
          <w:ilvl w:val="0"/>
          <w:numId w:val="1"/>
        </w:numPr>
      </w:pPr>
      <w:r>
        <w:t xml:space="preserve">Idiosyncratic hepatitis clearly occurs with sulfonamides, </w:t>
      </w:r>
      <w:proofErr w:type="spellStart"/>
      <w:r>
        <w:t>carprofen</w:t>
      </w:r>
      <w:proofErr w:type="spellEnd"/>
      <w:r>
        <w:t xml:space="preserve">, </w:t>
      </w:r>
      <w:proofErr w:type="spellStart"/>
      <w:r>
        <w:t>methimazole</w:t>
      </w:r>
      <w:proofErr w:type="spellEnd"/>
      <w:r>
        <w:t>,</w:t>
      </w:r>
      <w:r>
        <w:t xml:space="preserve"> </w:t>
      </w:r>
      <w:proofErr w:type="spellStart"/>
      <w:r>
        <w:t>diethylcarbamazine-oxibendazole</w:t>
      </w:r>
      <w:proofErr w:type="spellEnd"/>
      <w:r>
        <w:t xml:space="preserve">, </w:t>
      </w:r>
      <w:proofErr w:type="spellStart"/>
      <w:r>
        <w:t>mebendazole</w:t>
      </w:r>
      <w:proofErr w:type="spellEnd"/>
      <w:r>
        <w:t xml:space="preserve">, and diazepam </w:t>
      </w:r>
    </w:p>
    <w:p w:rsidR="00462206" w:rsidRDefault="00462206" w:rsidP="00462206">
      <w:pPr>
        <w:pStyle w:val="ListParagraph"/>
        <w:numPr>
          <w:ilvl w:val="0"/>
          <w:numId w:val="1"/>
        </w:numPr>
      </w:pPr>
      <w:r>
        <w:t>In all cases, the incidence is r</w:t>
      </w:r>
      <w:r>
        <w:t>are (probably less than 1/1000)</w:t>
      </w:r>
    </w:p>
    <w:p w:rsidR="00462206" w:rsidRDefault="00462206" w:rsidP="00462206">
      <w:pPr>
        <w:pStyle w:val="ListParagraph"/>
        <w:numPr>
          <w:ilvl w:val="0"/>
          <w:numId w:val="1"/>
        </w:numPr>
      </w:pPr>
      <w:r>
        <w:t>M</w:t>
      </w:r>
      <w:r w:rsidRPr="00462206">
        <w:t>ost common signs are acute onset of anorexia and malaise within the first 2 to 8 weeks of therapy</w:t>
      </w:r>
    </w:p>
    <w:p w:rsidR="00462206" w:rsidRDefault="00462206" w:rsidP="00462206">
      <w:pPr>
        <w:pStyle w:val="ListParagraph"/>
        <w:numPr>
          <w:ilvl w:val="0"/>
          <w:numId w:val="1"/>
        </w:numPr>
      </w:pPr>
      <w:r w:rsidRPr="00462206">
        <w:t>The most important treatment for idiosyncratic hepatotoxicity is immediate cessation of therapy and diagnosis</w:t>
      </w:r>
    </w:p>
    <w:p w:rsidR="00462206" w:rsidRDefault="00462206" w:rsidP="00462206">
      <w:pPr>
        <w:pStyle w:val="ListParagraph"/>
        <w:numPr>
          <w:ilvl w:val="0"/>
          <w:numId w:val="1"/>
        </w:numPr>
      </w:pPr>
      <w:r>
        <w:t>Co</w:t>
      </w:r>
      <w:r w:rsidRPr="00462206">
        <w:t>ntinued treatment once the reaction has started is more li</w:t>
      </w:r>
      <w:r>
        <w:t>kely to lead to a fatal outcome</w:t>
      </w:r>
    </w:p>
    <w:p w:rsidR="00462206" w:rsidRPr="000109C2" w:rsidRDefault="00462206" w:rsidP="00462206">
      <w:pPr>
        <w:rPr>
          <w:b/>
        </w:rPr>
      </w:pPr>
      <w:r w:rsidRPr="000109C2">
        <w:rPr>
          <w:b/>
        </w:rPr>
        <w:t>Drug-Induced Nephrotoxicity</w:t>
      </w:r>
    </w:p>
    <w:tbl>
      <w:tblPr>
        <w:tblStyle w:val="TableGrid"/>
        <w:tblpPr w:leftFromText="180" w:rightFromText="180" w:vertAnchor="text" w:horzAnchor="margin" w:tblpXSpec="right" w:tblpY="-23"/>
        <w:tblOverlap w:val="never"/>
        <w:tblW w:w="0" w:type="auto"/>
        <w:tblLook w:val="04A0" w:firstRow="1" w:lastRow="0" w:firstColumn="1" w:lastColumn="0" w:noHBand="0" w:noVBand="1"/>
      </w:tblPr>
      <w:tblGrid>
        <w:gridCol w:w="2262"/>
      </w:tblGrid>
      <w:tr w:rsidR="000109C2" w:rsidTr="000109C2">
        <w:trPr>
          <w:trHeight w:val="301"/>
        </w:trPr>
        <w:tc>
          <w:tcPr>
            <w:tcW w:w="2262" w:type="dxa"/>
            <w:shd w:val="clear" w:color="auto" w:fill="BDD6EE" w:themeFill="accent1" w:themeFillTint="66"/>
          </w:tcPr>
          <w:p w:rsidR="000109C2" w:rsidRPr="000109C2" w:rsidRDefault="000109C2" w:rsidP="000109C2">
            <w:pPr>
              <w:rPr>
                <w:b/>
                <w:sz w:val="24"/>
                <w:szCs w:val="24"/>
              </w:rPr>
            </w:pPr>
            <w:r w:rsidRPr="000109C2">
              <w:rPr>
                <w:b/>
                <w:sz w:val="24"/>
                <w:szCs w:val="24"/>
              </w:rPr>
              <w:lastRenderedPageBreak/>
              <w:t>Drugs Associated with Nephrotoxicity</w:t>
            </w:r>
          </w:p>
        </w:tc>
      </w:tr>
      <w:tr w:rsidR="000109C2" w:rsidTr="000109C2">
        <w:trPr>
          <w:trHeight w:val="253"/>
        </w:trPr>
        <w:tc>
          <w:tcPr>
            <w:tcW w:w="2262" w:type="dxa"/>
          </w:tcPr>
          <w:p w:rsidR="000109C2" w:rsidRPr="000109C2" w:rsidRDefault="000109C2" w:rsidP="000109C2">
            <w:pPr>
              <w:rPr>
                <w:sz w:val="20"/>
                <w:szCs w:val="20"/>
              </w:rPr>
            </w:pPr>
            <w:r w:rsidRPr="000109C2">
              <w:rPr>
                <w:sz w:val="20"/>
                <w:szCs w:val="20"/>
              </w:rPr>
              <w:t>Aminoglycosides</w:t>
            </w:r>
          </w:p>
        </w:tc>
      </w:tr>
      <w:tr w:rsidR="000109C2" w:rsidTr="000109C2">
        <w:trPr>
          <w:trHeight w:val="253"/>
        </w:trPr>
        <w:tc>
          <w:tcPr>
            <w:tcW w:w="2262" w:type="dxa"/>
          </w:tcPr>
          <w:p w:rsidR="000109C2" w:rsidRPr="000109C2" w:rsidRDefault="000109C2" w:rsidP="000109C2">
            <w:pPr>
              <w:rPr>
                <w:sz w:val="20"/>
                <w:szCs w:val="20"/>
              </w:rPr>
            </w:pPr>
            <w:r w:rsidRPr="000109C2">
              <w:rPr>
                <w:sz w:val="20"/>
                <w:szCs w:val="20"/>
              </w:rPr>
              <w:t>Amphotericin B</w:t>
            </w:r>
          </w:p>
        </w:tc>
      </w:tr>
      <w:tr w:rsidR="000109C2" w:rsidTr="000109C2">
        <w:trPr>
          <w:trHeight w:val="253"/>
        </w:trPr>
        <w:tc>
          <w:tcPr>
            <w:tcW w:w="2262" w:type="dxa"/>
          </w:tcPr>
          <w:p w:rsidR="000109C2" w:rsidRPr="000109C2" w:rsidRDefault="000109C2" w:rsidP="000109C2">
            <w:pPr>
              <w:rPr>
                <w:sz w:val="20"/>
                <w:szCs w:val="20"/>
              </w:rPr>
            </w:pPr>
            <w:proofErr w:type="spellStart"/>
            <w:r w:rsidRPr="000109C2">
              <w:rPr>
                <w:sz w:val="20"/>
                <w:szCs w:val="20"/>
              </w:rPr>
              <w:t>Cyclosporin</w:t>
            </w:r>
            <w:proofErr w:type="spellEnd"/>
            <w:r w:rsidRPr="000109C2">
              <w:rPr>
                <w:sz w:val="20"/>
                <w:szCs w:val="20"/>
              </w:rPr>
              <w:t xml:space="preserve"> A</w:t>
            </w:r>
          </w:p>
        </w:tc>
      </w:tr>
      <w:tr w:rsidR="000109C2" w:rsidTr="000109C2">
        <w:trPr>
          <w:trHeight w:val="253"/>
        </w:trPr>
        <w:tc>
          <w:tcPr>
            <w:tcW w:w="2262" w:type="dxa"/>
          </w:tcPr>
          <w:p w:rsidR="000109C2" w:rsidRPr="000109C2" w:rsidRDefault="000109C2" w:rsidP="000109C2">
            <w:pPr>
              <w:rPr>
                <w:sz w:val="20"/>
                <w:szCs w:val="20"/>
              </w:rPr>
            </w:pPr>
            <w:r>
              <w:rPr>
                <w:sz w:val="20"/>
                <w:szCs w:val="20"/>
              </w:rPr>
              <w:t>NSAIDs</w:t>
            </w:r>
          </w:p>
        </w:tc>
      </w:tr>
      <w:tr w:rsidR="000109C2" w:rsidTr="000109C2">
        <w:trPr>
          <w:trHeight w:val="269"/>
        </w:trPr>
        <w:tc>
          <w:tcPr>
            <w:tcW w:w="2262" w:type="dxa"/>
          </w:tcPr>
          <w:p w:rsidR="000109C2" w:rsidRPr="000109C2" w:rsidRDefault="000109C2" w:rsidP="000109C2">
            <w:pPr>
              <w:rPr>
                <w:sz w:val="20"/>
                <w:szCs w:val="20"/>
              </w:rPr>
            </w:pPr>
            <w:r w:rsidRPr="000109C2">
              <w:rPr>
                <w:sz w:val="20"/>
                <w:szCs w:val="20"/>
              </w:rPr>
              <w:t>Sulfonamides</w:t>
            </w:r>
          </w:p>
        </w:tc>
      </w:tr>
      <w:tr w:rsidR="000109C2" w:rsidTr="000109C2">
        <w:trPr>
          <w:trHeight w:val="253"/>
        </w:trPr>
        <w:tc>
          <w:tcPr>
            <w:tcW w:w="2262" w:type="dxa"/>
          </w:tcPr>
          <w:p w:rsidR="000109C2" w:rsidRPr="000109C2" w:rsidRDefault="000109C2" w:rsidP="000109C2">
            <w:pPr>
              <w:rPr>
                <w:sz w:val="20"/>
                <w:szCs w:val="20"/>
              </w:rPr>
            </w:pPr>
            <w:proofErr w:type="spellStart"/>
            <w:r w:rsidRPr="000109C2">
              <w:rPr>
                <w:sz w:val="20"/>
                <w:szCs w:val="20"/>
              </w:rPr>
              <w:t>Tetracyclines</w:t>
            </w:r>
            <w:proofErr w:type="spellEnd"/>
          </w:p>
        </w:tc>
      </w:tr>
      <w:tr w:rsidR="000109C2" w:rsidTr="000109C2">
        <w:trPr>
          <w:trHeight w:val="253"/>
        </w:trPr>
        <w:tc>
          <w:tcPr>
            <w:tcW w:w="2262" w:type="dxa"/>
          </w:tcPr>
          <w:p w:rsidR="000109C2" w:rsidRPr="000109C2" w:rsidRDefault="000109C2" w:rsidP="000109C2">
            <w:pPr>
              <w:rPr>
                <w:sz w:val="20"/>
                <w:szCs w:val="20"/>
              </w:rPr>
            </w:pPr>
            <w:proofErr w:type="spellStart"/>
            <w:r w:rsidRPr="000109C2">
              <w:rPr>
                <w:sz w:val="20"/>
                <w:szCs w:val="20"/>
              </w:rPr>
              <w:t>Radiocontrast</w:t>
            </w:r>
            <w:proofErr w:type="spellEnd"/>
            <w:r w:rsidRPr="000109C2">
              <w:rPr>
                <w:sz w:val="20"/>
                <w:szCs w:val="20"/>
              </w:rPr>
              <w:t xml:space="preserve"> agents</w:t>
            </w:r>
          </w:p>
        </w:tc>
      </w:tr>
      <w:tr w:rsidR="000109C2" w:rsidTr="000109C2">
        <w:trPr>
          <w:trHeight w:val="237"/>
        </w:trPr>
        <w:tc>
          <w:tcPr>
            <w:tcW w:w="2262" w:type="dxa"/>
          </w:tcPr>
          <w:p w:rsidR="000109C2" w:rsidRPr="000109C2" w:rsidRDefault="000109C2" w:rsidP="000109C2">
            <w:pPr>
              <w:rPr>
                <w:sz w:val="20"/>
                <w:szCs w:val="20"/>
              </w:rPr>
            </w:pPr>
            <w:proofErr w:type="spellStart"/>
            <w:r w:rsidRPr="000109C2">
              <w:rPr>
                <w:sz w:val="20"/>
                <w:szCs w:val="20"/>
              </w:rPr>
              <w:t>Methoxyflurane</w:t>
            </w:r>
            <w:proofErr w:type="spellEnd"/>
          </w:p>
        </w:tc>
      </w:tr>
    </w:tbl>
    <w:p w:rsidR="000109C2" w:rsidRDefault="000109C2" w:rsidP="000109C2">
      <w:pPr>
        <w:pStyle w:val="ListParagraph"/>
        <w:numPr>
          <w:ilvl w:val="0"/>
          <w:numId w:val="1"/>
        </w:numPr>
      </w:pPr>
      <w:r>
        <w:t xml:space="preserve">Due to their blood flow </w:t>
      </w:r>
      <w:r w:rsidRPr="000109C2">
        <w:t xml:space="preserve">(approximately 25% of </w:t>
      </w:r>
      <w:r>
        <w:t>the CO</w:t>
      </w:r>
      <w:r w:rsidRPr="000109C2">
        <w:t>), their ability to concentrate and accumulate toxicants, and their high metabolic activity, kidneys are highly vulnerable to drug-induced toxic injury</w:t>
      </w:r>
    </w:p>
    <w:p w:rsidR="000109C2" w:rsidRDefault="000109C2" w:rsidP="000109C2">
      <w:pPr>
        <w:pStyle w:val="ListParagraph"/>
        <w:numPr>
          <w:ilvl w:val="0"/>
          <w:numId w:val="1"/>
        </w:numPr>
      </w:pPr>
      <w:r>
        <w:t>T</w:t>
      </w:r>
      <w:r w:rsidRPr="000109C2">
        <w:t>wo potentially nephrotoxic drugs should not be used together and nephrotoxic drugs should be avoided in animals with known or suspected renal dysfunction</w:t>
      </w:r>
    </w:p>
    <w:p w:rsidR="005132F6" w:rsidRDefault="005132F6" w:rsidP="005132F6">
      <w:pPr>
        <w:pStyle w:val="ListParagraph"/>
      </w:pPr>
    </w:p>
    <w:p w:rsidR="000109C2" w:rsidRPr="005132F6" w:rsidRDefault="000109C2" w:rsidP="000109C2">
      <w:pPr>
        <w:pStyle w:val="ListParagraph"/>
        <w:rPr>
          <w:b/>
        </w:rPr>
      </w:pPr>
      <w:r w:rsidRPr="005132F6">
        <w:rPr>
          <w:b/>
        </w:rPr>
        <w:t>Aminoglycosides</w:t>
      </w:r>
    </w:p>
    <w:p w:rsidR="000109C2" w:rsidRDefault="000109C2" w:rsidP="000109C2">
      <w:pPr>
        <w:pStyle w:val="ListParagraph"/>
        <w:numPr>
          <w:ilvl w:val="0"/>
          <w:numId w:val="1"/>
        </w:numPr>
      </w:pPr>
      <w:r w:rsidRPr="000109C2">
        <w:t xml:space="preserve">Aminoglycoside toxicity results in renal failure with </w:t>
      </w:r>
      <w:proofErr w:type="spellStart"/>
      <w:r w:rsidRPr="000109C2">
        <w:t>hypoosmotic</w:t>
      </w:r>
      <w:proofErr w:type="spellEnd"/>
      <w:r w:rsidRPr="000109C2">
        <w:t xml:space="preserve"> polyuria, </w:t>
      </w:r>
      <w:proofErr w:type="spellStart"/>
      <w:r w:rsidRPr="000109C2">
        <w:t>enzymuria</w:t>
      </w:r>
      <w:proofErr w:type="spellEnd"/>
      <w:r w:rsidRPr="000109C2">
        <w:t xml:space="preserve">, </w:t>
      </w:r>
      <w:proofErr w:type="spellStart"/>
      <w:r w:rsidRPr="000109C2">
        <w:t>glucosuria</w:t>
      </w:r>
      <w:proofErr w:type="spellEnd"/>
      <w:r w:rsidRPr="000109C2">
        <w:t>, and proteinuria</w:t>
      </w:r>
    </w:p>
    <w:p w:rsidR="000109C2" w:rsidRDefault="000109C2" w:rsidP="000109C2">
      <w:pPr>
        <w:pStyle w:val="ListParagraph"/>
        <w:numPr>
          <w:ilvl w:val="0"/>
          <w:numId w:val="1"/>
        </w:numPr>
      </w:pPr>
      <w:r w:rsidRPr="000109C2">
        <w:lastRenderedPageBreak/>
        <w:t>Toxic mechanisms are not fully understood but probably involve active uptake of the drug by tubular cells and accumulation in lysosomes, Golgi appar</w:t>
      </w:r>
      <w:r>
        <w:t>atus, and endoplasmic reticulum</w:t>
      </w:r>
    </w:p>
    <w:p w:rsidR="000109C2" w:rsidRDefault="000109C2" w:rsidP="000109C2">
      <w:pPr>
        <w:pStyle w:val="ListParagraph"/>
        <w:numPr>
          <w:ilvl w:val="0"/>
          <w:numId w:val="1"/>
        </w:numPr>
      </w:pPr>
      <w:r w:rsidRPr="000109C2">
        <w:t>Impaired synthesis of protective prostaglandins and inhibition of mitochondrial respiration and of protein synthesis have also been proposed</w:t>
      </w:r>
      <w:r>
        <w:t xml:space="preserve"> as additional toxic mechanisms</w:t>
      </w:r>
    </w:p>
    <w:p w:rsidR="000109C2" w:rsidRDefault="000109C2" w:rsidP="000109C2">
      <w:pPr>
        <w:pStyle w:val="ListParagraph"/>
        <w:numPr>
          <w:ilvl w:val="0"/>
          <w:numId w:val="1"/>
        </w:numPr>
      </w:pPr>
      <w:r w:rsidRPr="000109C2">
        <w:t>To minimize the risks patient hydration should be maintained</w:t>
      </w:r>
    </w:p>
    <w:p w:rsidR="000109C2" w:rsidRDefault="000109C2" w:rsidP="000109C2">
      <w:pPr>
        <w:pStyle w:val="ListParagraph"/>
        <w:numPr>
          <w:ilvl w:val="0"/>
          <w:numId w:val="1"/>
        </w:numPr>
      </w:pPr>
      <w:r>
        <w:t>Recommendations suggest therapeutic drug monitoring</w:t>
      </w:r>
    </w:p>
    <w:p w:rsidR="000109C2" w:rsidRDefault="000109C2" w:rsidP="000109C2">
      <w:pPr>
        <w:pStyle w:val="ListParagraph"/>
        <w:numPr>
          <w:ilvl w:val="0"/>
          <w:numId w:val="1"/>
        </w:numPr>
      </w:pPr>
      <w:r w:rsidRPr="000109C2">
        <w:t>The goal is to provide a dosage regimen that produces a peak concentration 8 to 10 times more than the MIC and a trough concentration of less than 2 mcg/mL, and preferably less than 1 mcg/mL</w:t>
      </w:r>
    </w:p>
    <w:p w:rsidR="005132F6" w:rsidRDefault="005132F6" w:rsidP="00BC258B">
      <w:pPr>
        <w:pStyle w:val="ListParagraph"/>
        <w:rPr>
          <w:b/>
        </w:rPr>
      </w:pPr>
    </w:p>
    <w:p w:rsidR="000109C2" w:rsidRPr="005132F6" w:rsidRDefault="00BC258B" w:rsidP="00BC258B">
      <w:pPr>
        <w:pStyle w:val="ListParagraph"/>
        <w:rPr>
          <w:b/>
        </w:rPr>
      </w:pPr>
      <w:proofErr w:type="gramStart"/>
      <w:r w:rsidRPr="005132F6">
        <w:rPr>
          <w:b/>
        </w:rPr>
        <w:t>β-Lactams</w:t>
      </w:r>
      <w:proofErr w:type="gramEnd"/>
    </w:p>
    <w:p w:rsidR="00BC258B" w:rsidRDefault="00BC258B" w:rsidP="00BC258B">
      <w:pPr>
        <w:pStyle w:val="ListParagraph"/>
        <w:numPr>
          <w:ilvl w:val="0"/>
          <w:numId w:val="1"/>
        </w:numPr>
      </w:pPr>
      <w:proofErr w:type="spellStart"/>
      <w:r>
        <w:t>Cephaloridine</w:t>
      </w:r>
      <w:proofErr w:type="spellEnd"/>
      <w:r>
        <w:t xml:space="preserve"> an early cephalosporin was considered to be nephrotoxic</w:t>
      </w:r>
    </w:p>
    <w:p w:rsidR="00BC258B" w:rsidRDefault="00BC258B" w:rsidP="00BC258B">
      <w:pPr>
        <w:pStyle w:val="ListParagraph"/>
        <w:numPr>
          <w:ilvl w:val="0"/>
          <w:numId w:val="1"/>
        </w:numPr>
      </w:pPr>
      <w:r w:rsidRPr="00BC258B">
        <w:t xml:space="preserve">Among other β-lactams, only </w:t>
      </w:r>
      <w:proofErr w:type="spellStart"/>
      <w:r w:rsidRPr="00BC258B">
        <w:t>imipenem</w:t>
      </w:r>
      <w:proofErr w:type="spellEnd"/>
      <w:r w:rsidRPr="00BC258B">
        <w:t xml:space="preserve"> is significantly nephrotoxic</w:t>
      </w:r>
    </w:p>
    <w:p w:rsidR="00BC258B" w:rsidRDefault="00BC258B" w:rsidP="00BC258B">
      <w:pPr>
        <w:pStyle w:val="ListParagraph"/>
        <w:numPr>
          <w:ilvl w:val="0"/>
          <w:numId w:val="1"/>
        </w:numPr>
      </w:pPr>
      <w:r>
        <w:t>I</w:t>
      </w:r>
      <w:r w:rsidRPr="00BC258B">
        <w:t xml:space="preserve">t is administered in combination with </w:t>
      </w:r>
      <w:proofErr w:type="spellStart"/>
      <w:r w:rsidRPr="00BC258B">
        <w:t>cilastatin</w:t>
      </w:r>
      <w:proofErr w:type="spellEnd"/>
      <w:r w:rsidRPr="00BC258B">
        <w:t xml:space="preserve"> to inhibit its metabolism by </w:t>
      </w:r>
      <w:proofErr w:type="spellStart"/>
      <w:r w:rsidRPr="00BC258B">
        <w:t>dehydropeptidase</w:t>
      </w:r>
      <w:proofErr w:type="spellEnd"/>
      <w:r w:rsidRPr="00BC258B">
        <w:t xml:space="preserve"> I on the brush borders of renal tubular cells to minimize its uptake into renal tubular cells and subsequent nephrotoxicity</w:t>
      </w:r>
    </w:p>
    <w:p w:rsidR="005132F6" w:rsidRDefault="005132F6" w:rsidP="00BC258B">
      <w:pPr>
        <w:pStyle w:val="ListParagraph"/>
        <w:rPr>
          <w:u w:val="single"/>
        </w:rPr>
      </w:pPr>
    </w:p>
    <w:p w:rsidR="00BC258B" w:rsidRPr="005132F6" w:rsidRDefault="00BC258B" w:rsidP="00BC258B">
      <w:pPr>
        <w:pStyle w:val="ListParagraph"/>
        <w:rPr>
          <w:b/>
        </w:rPr>
      </w:pPr>
      <w:r w:rsidRPr="005132F6">
        <w:rPr>
          <w:b/>
        </w:rPr>
        <w:t>Amphotericin B</w:t>
      </w:r>
    </w:p>
    <w:p w:rsidR="00BC258B" w:rsidRDefault="00BC258B" w:rsidP="00BC258B">
      <w:pPr>
        <w:pStyle w:val="ListParagraph"/>
        <w:numPr>
          <w:ilvl w:val="0"/>
          <w:numId w:val="1"/>
        </w:numPr>
      </w:pPr>
      <w:r>
        <w:t>A</w:t>
      </w:r>
      <w:r w:rsidRPr="00BC258B">
        <w:t>mphotericin B is associated with high risks of renal toxicity in humans and in veterinary species</w:t>
      </w:r>
    </w:p>
    <w:p w:rsidR="00BC258B" w:rsidRDefault="00BC258B" w:rsidP="00BC258B">
      <w:pPr>
        <w:pStyle w:val="ListParagraph"/>
        <w:numPr>
          <w:ilvl w:val="0"/>
          <w:numId w:val="1"/>
        </w:numPr>
      </w:pPr>
      <w:r>
        <w:t>I</w:t>
      </w:r>
      <w:r w:rsidRPr="00BC258B">
        <w:t>nduces an intense renal arteriolar vasoconstriction and is directly cytotoxic in relation with its ability to bind cholesterol and form membrane pores, leading to tubular necrosis</w:t>
      </w:r>
    </w:p>
    <w:p w:rsidR="00BC258B" w:rsidRDefault="005132F6" w:rsidP="005132F6">
      <w:r>
        <w:t>Questions:</w:t>
      </w:r>
    </w:p>
    <w:p w:rsidR="005132F6" w:rsidRDefault="006E0694" w:rsidP="005132F6">
      <w:pPr>
        <w:pStyle w:val="ListParagraph"/>
        <w:numPr>
          <w:ilvl w:val="0"/>
          <w:numId w:val="2"/>
        </w:numPr>
      </w:pPr>
      <w:r>
        <w:t>Which of the following drugs have been associated with nephrotoxicity</w:t>
      </w:r>
    </w:p>
    <w:p w:rsidR="006E0694" w:rsidRDefault="006E0694" w:rsidP="006E0694">
      <w:pPr>
        <w:pStyle w:val="ListParagraph"/>
        <w:numPr>
          <w:ilvl w:val="1"/>
          <w:numId w:val="2"/>
        </w:numPr>
      </w:pPr>
      <w:r>
        <w:t>Cephalexin</w:t>
      </w:r>
    </w:p>
    <w:p w:rsidR="006E0694" w:rsidRPr="006E0694" w:rsidRDefault="006E0694" w:rsidP="006E0694">
      <w:pPr>
        <w:pStyle w:val="ListParagraph"/>
        <w:numPr>
          <w:ilvl w:val="1"/>
          <w:numId w:val="2"/>
        </w:numPr>
        <w:rPr>
          <w:b/>
        </w:rPr>
      </w:pPr>
      <w:r w:rsidRPr="006E0694">
        <w:rPr>
          <w:b/>
        </w:rPr>
        <w:t>TMS</w:t>
      </w:r>
    </w:p>
    <w:p w:rsidR="006E0694" w:rsidRPr="006E0694" w:rsidRDefault="006E0694" w:rsidP="006E0694">
      <w:pPr>
        <w:pStyle w:val="ListParagraph"/>
        <w:numPr>
          <w:ilvl w:val="1"/>
          <w:numId w:val="2"/>
        </w:numPr>
        <w:rPr>
          <w:b/>
        </w:rPr>
      </w:pPr>
      <w:proofErr w:type="spellStart"/>
      <w:r w:rsidRPr="006E0694">
        <w:rPr>
          <w:b/>
        </w:rPr>
        <w:t>Imipenem</w:t>
      </w:r>
      <w:proofErr w:type="spellEnd"/>
    </w:p>
    <w:p w:rsidR="006E0694" w:rsidRDefault="006E0694" w:rsidP="006E0694">
      <w:pPr>
        <w:pStyle w:val="ListParagraph"/>
        <w:numPr>
          <w:ilvl w:val="1"/>
          <w:numId w:val="2"/>
        </w:numPr>
      </w:pPr>
      <w:proofErr w:type="spellStart"/>
      <w:r>
        <w:t>Sucralfate</w:t>
      </w:r>
      <w:proofErr w:type="spellEnd"/>
    </w:p>
    <w:p w:rsidR="006E0694" w:rsidRDefault="006E0694" w:rsidP="006E0694">
      <w:pPr>
        <w:pStyle w:val="ListParagraph"/>
        <w:numPr>
          <w:ilvl w:val="1"/>
          <w:numId w:val="2"/>
        </w:numPr>
      </w:pPr>
      <w:proofErr w:type="spellStart"/>
      <w:r>
        <w:t>Acepromazine</w:t>
      </w:r>
      <w:proofErr w:type="spellEnd"/>
    </w:p>
    <w:p w:rsidR="006E0694" w:rsidRPr="006E0694" w:rsidRDefault="006E0694" w:rsidP="006E0694">
      <w:pPr>
        <w:pStyle w:val="ListParagraph"/>
        <w:numPr>
          <w:ilvl w:val="1"/>
          <w:numId w:val="2"/>
        </w:numPr>
        <w:rPr>
          <w:b/>
        </w:rPr>
      </w:pPr>
      <w:proofErr w:type="spellStart"/>
      <w:r w:rsidRPr="006E0694">
        <w:rPr>
          <w:b/>
        </w:rPr>
        <w:t>Amikacin</w:t>
      </w:r>
      <w:proofErr w:type="spellEnd"/>
    </w:p>
    <w:p w:rsidR="006E0694" w:rsidRDefault="006E0694" w:rsidP="006E0694"/>
    <w:p w:rsidR="006E0694" w:rsidRDefault="006E0694" w:rsidP="006E0694">
      <w:pPr>
        <w:pStyle w:val="ListParagraph"/>
        <w:numPr>
          <w:ilvl w:val="0"/>
          <w:numId w:val="2"/>
        </w:numPr>
      </w:pPr>
      <w:r>
        <w:t>What is the definition of an adverse drug reaction</w:t>
      </w:r>
    </w:p>
    <w:p w:rsidR="006E0694" w:rsidRDefault="006E0694" w:rsidP="006E0694">
      <w:pPr>
        <w:ind w:left="720"/>
        <w:rPr>
          <w:b/>
        </w:rPr>
      </w:pPr>
      <w:r w:rsidRPr="006E0694">
        <w:rPr>
          <w:b/>
        </w:rPr>
        <w:t>Any noxious or unintended response to a drug that occurs at appropriate doses used for prophylaxis, diagnosis, or therapy</w:t>
      </w:r>
    </w:p>
    <w:p w:rsidR="006E0694" w:rsidRDefault="006E0694" w:rsidP="006E0694">
      <w:pPr>
        <w:rPr>
          <w:b/>
        </w:rPr>
      </w:pPr>
    </w:p>
    <w:p w:rsidR="006E0694" w:rsidRDefault="006E0694" w:rsidP="006E0694">
      <w:pPr>
        <w:pStyle w:val="ListParagraph"/>
        <w:numPr>
          <w:ilvl w:val="0"/>
          <w:numId w:val="2"/>
        </w:numPr>
      </w:pPr>
      <w:r>
        <w:t>______________ is when i</w:t>
      </w:r>
      <w:r w:rsidRPr="00AC0E66">
        <w:t>ntrinsic toxicity frequently depends on the metabolism of the parent drug to toxic metabolites</w:t>
      </w:r>
    </w:p>
    <w:p w:rsidR="006E0694" w:rsidRDefault="006E0694" w:rsidP="006E0694">
      <w:pPr>
        <w:pStyle w:val="ListParagraph"/>
        <w:rPr>
          <w:b/>
        </w:rPr>
      </w:pPr>
      <w:proofErr w:type="spellStart"/>
      <w:r w:rsidRPr="006E0694">
        <w:rPr>
          <w:b/>
        </w:rPr>
        <w:t>Bioactivation</w:t>
      </w:r>
      <w:proofErr w:type="spellEnd"/>
    </w:p>
    <w:p w:rsidR="006E0694" w:rsidRPr="006E0694" w:rsidRDefault="006E0694" w:rsidP="006E0694">
      <w:pPr>
        <w:pStyle w:val="ListParagraph"/>
        <w:rPr>
          <w:b/>
        </w:rPr>
      </w:pPr>
    </w:p>
    <w:p w:rsidR="006E0694" w:rsidRDefault="006E0694" w:rsidP="006E0694">
      <w:pPr>
        <w:pStyle w:val="ListParagraph"/>
        <w:numPr>
          <w:ilvl w:val="0"/>
          <w:numId w:val="2"/>
        </w:numPr>
      </w:pPr>
      <w:r>
        <w:t>Matching</w:t>
      </w:r>
    </w:p>
    <w:tbl>
      <w:tblPr>
        <w:tblStyle w:val="TableGrid"/>
        <w:tblpPr w:leftFromText="180" w:rightFromText="180" w:vertAnchor="text" w:tblpX="720" w:tblpY="1"/>
        <w:tblOverlap w:val="never"/>
        <w:tblW w:w="0" w:type="auto"/>
        <w:tblLook w:val="04A0" w:firstRow="1" w:lastRow="0" w:firstColumn="1" w:lastColumn="0" w:noHBand="0" w:noVBand="1"/>
      </w:tblPr>
      <w:tblGrid>
        <w:gridCol w:w="3247"/>
      </w:tblGrid>
      <w:tr w:rsidR="006E0694" w:rsidTr="005810C2">
        <w:trPr>
          <w:trHeight w:val="581"/>
        </w:trPr>
        <w:tc>
          <w:tcPr>
            <w:tcW w:w="3247" w:type="dxa"/>
          </w:tcPr>
          <w:p w:rsidR="006E0694" w:rsidRDefault="005810C2" w:rsidP="005810C2">
            <w:r>
              <w:t xml:space="preserve">A. </w:t>
            </w:r>
            <w:r w:rsidR="006E0694">
              <w:t>Doberman Pinscher</w:t>
            </w:r>
          </w:p>
        </w:tc>
      </w:tr>
      <w:tr w:rsidR="006E0694" w:rsidTr="005810C2">
        <w:trPr>
          <w:trHeight w:val="549"/>
        </w:trPr>
        <w:tc>
          <w:tcPr>
            <w:tcW w:w="3247" w:type="dxa"/>
          </w:tcPr>
          <w:p w:rsidR="006E0694" w:rsidRDefault="005810C2" w:rsidP="005810C2">
            <w:pPr>
              <w:pStyle w:val="ListParagraph"/>
              <w:ind w:left="0"/>
            </w:pPr>
            <w:r>
              <w:t>B.</w:t>
            </w:r>
            <w:r w:rsidR="00714ABC">
              <w:t xml:space="preserve"> </w:t>
            </w:r>
            <w:proofErr w:type="spellStart"/>
            <w:r w:rsidR="00714ABC">
              <w:t>Orbifloxacin</w:t>
            </w:r>
            <w:proofErr w:type="spellEnd"/>
          </w:p>
        </w:tc>
      </w:tr>
      <w:tr w:rsidR="006E0694" w:rsidTr="005810C2">
        <w:trPr>
          <w:trHeight w:val="581"/>
        </w:trPr>
        <w:tc>
          <w:tcPr>
            <w:tcW w:w="3247" w:type="dxa"/>
          </w:tcPr>
          <w:p w:rsidR="006E0694" w:rsidRDefault="005810C2" w:rsidP="005810C2">
            <w:pPr>
              <w:pStyle w:val="ListParagraph"/>
              <w:ind w:left="0"/>
            </w:pPr>
            <w:r>
              <w:lastRenderedPageBreak/>
              <w:t>C.</w:t>
            </w:r>
            <w:r w:rsidR="00210B96">
              <w:t xml:space="preserve"> Cephalexin</w:t>
            </w:r>
          </w:p>
        </w:tc>
      </w:tr>
      <w:tr w:rsidR="006E0694" w:rsidTr="005810C2">
        <w:trPr>
          <w:trHeight w:val="549"/>
        </w:trPr>
        <w:tc>
          <w:tcPr>
            <w:tcW w:w="3247" w:type="dxa"/>
          </w:tcPr>
          <w:p w:rsidR="006E0694" w:rsidRDefault="005810C2" w:rsidP="005810C2">
            <w:pPr>
              <w:pStyle w:val="ListParagraph"/>
              <w:ind w:left="0"/>
            </w:pPr>
            <w:r>
              <w:t>D.</w:t>
            </w:r>
            <w:r w:rsidR="00714ABC">
              <w:t xml:space="preserve"> Labrador Retriever</w:t>
            </w:r>
          </w:p>
        </w:tc>
      </w:tr>
      <w:tr w:rsidR="006E0694" w:rsidTr="005810C2">
        <w:trPr>
          <w:trHeight w:val="581"/>
        </w:trPr>
        <w:tc>
          <w:tcPr>
            <w:tcW w:w="3247" w:type="dxa"/>
          </w:tcPr>
          <w:p w:rsidR="006E0694" w:rsidRDefault="005810C2" w:rsidP="005810C2">
            <w:pPr>
              <w:pStyle w:val="ListParagraph"/>
              <w:ind w:left="0"/>
            </w:pPr>
            <w:r>
              <w:t>E.</w:t>
            </w:r>
            <w:r w:rsidR="00714ABC">
              <w:t xml:space="preserve"> Cats</w:t>
            </w:r>
          </w:p>
        </w:tc>
      </w:tr>
      <w:tr w:rsidR="006E0694" w:rsidTr="005810C2">
        <w:trPr>
          <w:trHeight w:val="581"/>
        </w:trPr>
        <w:tc>
          <w:tcPr>
            <w:tcW w:w="3247" w:type="dxa"/>
          </w:tcPr>
          <w:p w:rsidR="006E0694" w:rsidRDefault="005810C2" w:rsidP="005810C2">
            <w:pPr>
              <w:pStyle w:val="ListParagraph"/>
              <w:ind w:left="0"/>
            </w:pPr>
            <w:r>
              <w:t>F.</w:t>
            </w:r>
            <w:r w:rsidR="00714ABC">
              <w:t xml:space="preserve"> Collie</w:t>
            </w:r>
          </w:p>
        </w:tc>
      </w:tr>
      <w:tr w:rsidR="006E0694" w:rsidTr="005810C2">
        <w:trPr>
          <w:trHeight w:val="581"/>
        </w:trPr>
        <w:tc>
          <w:tcPr>
            <w:tcW w:w="3247" w:type="dxa"/>
          </w:tcPr>
          <w:p w:rsidR="006E0694" w:rsidRDefault="005810C2" w:rsidP="005810C2">
            <w:pPr>
              <w:pStyle w:val="ListParagraph"/>
              <w:ind w:left="0"/>
            </w:pPr>
            <w:r>
              <w:t>G.</w:t>
            </w:r>
            <w:r w:rsidR="00210B96">
              <w:t xml:space="preserve"> Doxorubicin</w:t>
            </w:r>
          </w:p>
        </w:tc>
      </w:tr>
      <w:tr w:rsidR="006E0694" w:rsidTr="005810C2">
        <w:trPr>
          <w:trHeight w:val="549"/>
        </w:trPr>
        <w:tc>
          <w:tcPr>
            <w:tcW w:w="3247" w:type="dxa"/>
          </w:tcPr>
          <w:p w:rsidR="006E0694" w:rsidRDefault="005810C2" w:rsidP="005810C2">
            <w:pPr>
              <w:pStyle w:val="ListParagraph"/>
              <w:ind w:left="0"/>
            </w:pPr>
            <w:proofErr w:type="spellStart"/>
            <w:r>
              <w:t>H.</w:t>
            </w:r>
            <w:r w:rsidR="00210B96">
              <w:t>Phenylbutazone</w:t>
            </w:r>
            <w:proofErr w:type="spellEnd"/>
          </w:p>
        </w:tc>
      </w:tr>
    </w:tbl>
    <w:tbl>
      <w:tblPr>
        <w:tblStyle w:val="TableGrid"/>
        <w:tblW w:w="0" w:type="auto"/>
        <w:tblInd w:w="720" w:type="dxa"/>
        <w:tblLook w:val="04A0" w:firstRow="1" w:lastRow="0" w:firstColumn="1" w:lastColumn="0" w:noHBand="0" w:noVBand="1"/>
      </w:tblPr>
      <w:tblGrid>
        <w:gridCol w:w="4225"/>
      </w:tblGrid>
      <w:tr w:rsidR="005810C2" w:rsidTr="005810C2">
        <w:trPr>
          <w:trHeight w:val="586"/>
        </w:trPr>
        <w:tc>
          <w:tcPr>
            <w:tcW w:w="4225" w:type="dxa"/>
          </w:tcPr>
          <w:p w:rsidR="005810C2" w:rsidRDefault="00714ABC" w:rsidP="00714ABC">
            <w:r>
              <w:t>1. Diazepam</w:t>
            </w:r>
            <w:r w:rsidR="00210B96">
              <w:t xml:space="preserve"> </w:t>
            </w:r>
            <w:proofErr w:type="spellStart"/>
            <w:r w:rsidR="00210B96">
              <w:t>hepatonecrosis</w:t>
            </w:r>
            <w:proofErr w:type="spellEnd"/>
          </w:p>
        </w:tc>
      </w:tr>
      <w:tr w:rsidR="005810C2" w:rsidTr="005810C2">
        <w:trPr>
          <w:trHeight w:val="553"/>
        </w:trPr>
        <w:tc>
          <w:tcPr>
            <w:tcW w:w="4225" w:type="dxa"/>
          </w:tcPr>
          <w:p w:rsidR="005810C2" w:rsidRDefault="005810C2" w:rsidP="006E0694">
            <w:pPr>
              <w:pStyle w:val="ListParagraph"/>
              <w:ind w:left="0"/>
            </w:pPr>
            <w:r>
              <w:t>2.</w:t>
            </w:r>
            <w:r w:rsidR="00210B96">
              <w:t xml:space="preserve"> Toxic epidermal necrolysis</w:t>
            </w:r>
            <w:bookmarkStart w:id="0" w:name="_GoBack"/>
            <w:bookmarkEnd w:id="0"/>
          </w:p>
        </w:tc>
      </w:tr>
      <w:tr w:rsidR="005810C2" w:rsidTr="005810C2">
        <w:trPr>
          <w:trHeight w:val="586"/>
        </w:trPr>
        <w:tc>
          <w:tcPr>
            <w:tcW w:w="4225" w:type="dxa"/>
          </w:tcPr>
          <w:p w:rsidR="005810C2" w:rsidRDefault="005810C2" w:rsidP="006E0694">
            <w:pPr>
              <w:pStyle w:val="ListParagraph"/>
              <w:ind w:left="0"/>
            </w:pPr>
            <w:r>
              <w:lastRenderedPageBreak/>
              <w:t>3.</w:t>
            </w:r>
            <w:r w:rsidR="00210B96">
              <w:t xml:space="preserve"> Bone marrow toxicity</w:t>
            </w:r>
          </w:p>
        </w:tc>
      </w:tr>
      <w:tr w:rsidR="005810C2" w:rsidTr="005810C2">
        <w:trPr>
          <w:trHeight w:val="553"/>
        </w:trPr>
        <w:tc>
          <w:tcPr>
            <w:tcW w:w="4225" w:type="dxa"/>
          </w:tcPr>
          <w:p w:rsidR="005810C2" w:rsidRDefault="005810C2" w:rsidP="006E0694">
            <w:pPr>
              <w:pStyle w:val="ListParagraph"/>
              <w:ind w:left="0"/>
            </w:pPr>
            <w:r>
              <w:t>4.</w:t>
            </w:r>
            <w:r w:rsidR="00210B96">
              <w:t xml:space="preserve"> </w:t>
            </w:r>
            <w:proofErr w:type="spellStart"/>
            <w:r w:rsidR="00210B96">
              <w:t>Cardiotoxicity</w:t>
            </w:r>
            <w:proofErr w:type="spellEnd"/>
          </w:p>
        </w:tc>
      </w:tr>
      <w:tr w:rsidR="005810C2" w:rsidTr="005810C2">
        <w:trPr>
          <w:trHeight w:val="586"/>
        </w:trPr>
        <w:tc>
          <w:tcPr>
            <w:tcW w:w="4225" w:type="dxa"/>
          </w:tcPr>
          <w:p w:rsidR="005810C2" w:rsidRDefault="005810C2" w:rsidP="006E0694">
            <w:pPr>
              <w:pStyle w:val="ListParagraph"/>
              <w:ind w:left="0"/>
            </w:pPr>
            <w:r>
              <w:t>5. Sulfonamides</w:t>
            </w:r>
          </w:p>
        </w:tc>
      </w:tr>
      <w:tr w:rsidR="005810C2" w:rsidTr="005810C2">
        <w:trPr>
          <w:trHeight w:val="553"/>
        </w:trPr>
        <w:tc>
          <w:tcPr>
            <w:tcW w:w="4225" w:type="dxa"/>
          </w:tcPr>
          <w:p w:rsidR="005810C2" w:rsidRDefault="005810C2" w:rsidP="006E0694">
            <w:pPr>
              <w:pStyle w:val="ListParagraph"/>
              <w:ind w:left="0"/>
            </w:pPr>
            <w:r>
              <w:t>6.</w:t>
            </w:r>
            <w:r w:rsidR="00714ABC">
              <w:t xml:space="preserve"> Retinal toxicity</w:t>
            </w:r>
          </w:p>
        </w:tc>
      </w:tr>
      <w:tr w:rsidR="005810C2" w:rsidTr="005810C2">
        <w:trPr>
          <w:trHeight w:val="586"/>
        </w:trPr>
        <w:tc>
          <w:tcPr>
            <w:tcW w:w="4225" w:type="dxa"/>
          </w:tcPr>
          <w:p w:rsidR="005810C2" w:rsidRDefault="005810C2" w:rsidP="006E0694">
            <w:pPr>
              <w:pStyle w:val="ListParagraph"/>
              <w:ind w:left="0"/>
            </w:pPr>
            <w:r>
              <w:t>7.</w:t>
            </w:r>
            <w:r w:rsidR="00714ABC">
              <w:t xml:space="preserve"> </w:t>
            </w:r>
            <w:proofErr w:type="spellStart"/>
            <w:r w:rsidR="00714ABC">
              <w:t>Ivermectin</w:t>
            </w:r>
            <w:proofErr w:type="spellEnd"/>
          </w:p>
        </w:tc>
      </w:tr>
      <w:tr w:rsidR="005810C2" w:rsidTr="005810C2">
        <w:trPr>
          <w:trHeight w:val="553"/>
        </w:trPr>
        <w:tc>
          <w:tcPr>
            <w:tcW w:w="4225" w:type="dxa"/>
          </w:tcPr>
          <w:p w:rsidR="005810C2" w:rsidRDefault="005810C2" w:rsidP="006E0694">
            <w:pPr>
              <w:pStyle w:val="ListParagraph"/>
              <w:ind w:left="0"/>
            </w:pPr>
            <w:r>
              <w:t>8.</w:t>
            </w:r>
            <w:r w:rsidR="00714ABC">
              <w:t xml:space="preserve"> </w:t>
            </w:r>
            <w:proofErr w:type="spellStart"/>
            <w:r w:rsidR="00714ABC">
              <w:t>Carprofen</w:t>
            </w:r>
            <w:proofErr w:type="spellEnd"/>
            <w:r w:rsidR="00714ABC">
              <w:t xml:space="preserve"> hepatotoxicity</w:t>
            </w:r>
          </w:p>
        </w:tc>
      </w:tr>
    </w:tbl>
    <w:p w:rsidR="006E0694" w:rsidRPr="006E0694" w:rsidRDefault="006E0694" w:rsidP="006E0694">
      <w:pPr>
        <w:pStyle w:val="ListParagraph"/>
      </w:pPr>
    </w:p>
    <w:p w:rsidR="006E0694" w:rsidRPr="006E0694" w:rsidRDefault="006E0694" w:rsidP="006E0694"/>
    <w:sectPr w:rsidR="006E0694" w:rsidRPr="006E0694" w:rsidSect="006315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nsibility">
    <w:altName w:val="Sensibility"/>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F4512"/>
    <w:multiLevelType w:val="hybridMultilevel"/>
    <w:tmpl w:val="4BFA1456"/>
    <w:lvl w:ilvl="0" w:tplc="8BEC48A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2848D7"/>
    <w:multiLevelType w:val="hybridMultilevel"/>
    <w:tmpl w:val="9522A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FD7423"/>
    <w:multiLevelType w:val="hybridMultilevel"/>
    <w:tmpl w:val="04B2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567AAC"/>
    <w:multiLevelType w:val="hybridMultilevel"/>
    <w:tmpl w:val="15E67B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5BB"/>
    <w:rsid w:val="000109C2"/>
    <w:rsid w:val="00113152"/>
    <w:rsid w:val="00210B96"/>
    <w:rsid w:val="003D05F4"/>
    <w:rsid w:val="00462206"/>
    <w:rsid w:val="005132F6"/>
    <w:rsid w:val="005810C2"/>
    <w:rsid w:val="005A1820"/>
    <w:rsid w:val="005A24D5"/>
    <w:rsid w:val="006315BB"/>
    <w:rsid w:val="006E0694"/>
    <w:rsid w:val="00714ABC"/>
    <w:rsid w:val="00AC0E66"/>
    <w:rsid w:val="00BC258B"/>
    <w:rsid w:val="00D0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75ADF-BF14-4F8B-A643-AED15D98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5BB"/>
    <w:pPr>
      <w:ind w:left="720"/>
      <w:contextualSpacing/>
    </w:pPr>
  </w:style>
  <w:style w:type="table" w:styleId="TableGrid">
    <w:name w:val="Table Grid"/>
    <w:basedOn w:val="TableNormal"/>
    <w:uiPriority w:val="39"/>
    <w:rsid w:val="00462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6">
    <w:name w:val="Pa16"/>
    <w:basedOn w:val="Normal"/>
    <w:next w:val="Normal"/>
    <w:uiPriority w:val="99"/>
    <w:rsid w:val="00462206"/>
    <w:pPr>
      <w:autoSpaceDE w:val="0"/>
      <w:autoSpaceDN w:val="0"/>
      <w:adjustRightInd w:val="0"/>
      <w:spacing w:after="0" w:line="180" w:lineRule="atLeast"/>
    </w:pPr>
    <w:rPr>
      <w:rFonts w:ascii="Sensibility" w:hAnsi="Sensibility"/>
      <w:sz w:val="24"/>
      <w:szCs w:val="24"/>
    </w:rPr>
  </w:style>
  <w:style w:type="paragraph" w:customStyle="1" w:styleId="Default">
    <w:name w:val="Default"/>
    <w:rsid w:val="00462206"/>
    <w:pPr>
      <w:autoSpaceDE w:val="0"/>
      <w:autoSpaceDN w:val="0"/>
      <w:adjustRightInd w:val="0"/>
      <w:spacing w:after="0" w:line="240" w:lineRule="auto"/>
    </w:pPr>
    <w:rPr>
      <w:rFonts w:ascii="Sensibility" w:hAnsi="Sensibility" w:cs="Sensibility"/>
      <w:color w:val="000000"/>
      <w:sz w:val="24"/>
      <w:szCs w:val="24"/>
    </w:rPr>
  </w:style>
  <w:style w:type="paragraph" w:customStyle="1" w:styleId="Pa15">
    <w:name w:val="Pa15"/>
    <w:basedOn w:val="Default"/>
    <w:next w:val="Default"/>
    <w:uiPriority w:val="99"/>
    <w:rsid w:val="00462206"/>
    <w:pPr>
      <w:spacing w:line="180" w:lineRule="atLeast"/>
    </w:pPr>
    <w:rPr>
      <w:rFonts w:cstheme="minorBidi"/>
      <w:color w:val="auto"/>
    </w:rPr>
  </w:style>
  <w:style w:type="paragraph" w:styleId="Title">
    <w:name w:val="Title"/>
    <w:basedOn w:val="Normal"/>
    <w:next w:val="Normal"/>
    <w:link w:val="TitleChar"/>
    <w:uiPriority w:val="10"/>
    <w:qFormat/>
    <w:rsid w:val="005132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2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1687</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cp:lastModifiedBy>
  <cp:revision>3</cp:revision>
  <dcterms:created xsi:type="dcterms:W3CDTF">2013-10-29T12:24:00Z</dcterms:created>
  <dcterms:modified xsi:type="dcterms:W3CDTF">2013-10-29T14:33:00Z</dcterms:modified>
</cp:coreProperties>
</file>