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7AE651" w14:textId="77777777" w:rsidR="008F05A2" w:rsidRPr="00D27848" w:rsidRDefault="00D27848">
      <w:pPr>
        <w:pStyle w:val="NoteLevel1"/>
        <w:rPr>
          <w:rFonts w:asciiTheme="majorHAnsi" w:hAnsiTheme="majorHAnsi"/>
        </w:rPr>
      </w:pPr>
      <w:r w:rsidRPr="00D27848">
        <w:rPr>
          <w:rFonts w:asciiTheme="majorHAnsi" w:hAnsiTheme="majorHAnsi"/>
        </w:rPr>
        <w:t>Addisons Review parts I and II</w:t>
      </w:r>
    </w:p>
    <w:p w14:paraId="79E25F47" w14:textId="77777777" w:rsidR="00D27848" w:rsidRPr="00D27848" w:rsidRDefault="00D27848">
      <w:pPr>
        <w:pStyle w:val="NoteLevel1"/>
        <w:rPr>
          <w:rFonts w:asciiTheme="majorHAnsi" w:hAnsiTheme="majorHAnsi"/>
        </w:rPr>
      </w:pPr>
    </w:p>
    <w:p w14:paraId="7C6E2D49" w14:textId="77777777" w:rsidR="00D27848" w:rsidRPr="00D27848" w:rsidRDefault="00D27848">
      <w:pPr>
        <w:pStyle w:val="NoteLevel1"/>
        <w:rPr>
          <w:rFonts w:asciiTheme="majorHAnsi" w:hAnsiTheme="majorHAnsi"/>
        </w:rPr>
      </w:pPr>
      <w:r w:rsidRPr="00D27848">
        <w:rPr>
          <w:rFonts w:asciiTheme="majorHAnsi" w:hAnsiTheme="majorHAnsi"/>
        </w:rPr>
        <w:t>Clinical disease occurs when 85-90% of the adrenocortical tissue is destroyed.</w:t>
      </w:r>
    </w:p>
    <w:p w14:paraId="29CC4B86" w14:textId="77777777" w:rsidR="00D27848" w:rsidRPr="00D27848" w:rsidRDefault="00D27848">
      <w:pPr>
        <w:pStyle w:val="NoteLevel1"/>
        <w:rPr>
          <w:rFonts w:asciiTheme="majorHAnsi" w:hAnsiTheme="majorHAnsi"/>
        </w:rPr>
      </w:pPr>
    </w:p>
    <w:p w14:paraId="1D7A0CDA" w14:textId="77777777" w:rsidR="00D27848" w:rsidRPr="00D27848" w:rsidRDefault="00D27848">
      <w:pPr>
        <w:pStyle w:val="NoteLevel1"/>
        <w:rPr>
          <w:rFonts w:asciiTheme="majorHAnsi" w:hAnsiTheme="majorHAnsi"/>
        </w:rPr>
      </w:pPr>
      <w:r w:rsidRPr="00D27848">
        <w:rPr>
          <w:rFonts w:asciiTheme="majorHAnsi" w:hAnsiTheme="majorHAnsi"/>
        </w:rPr>
        <w:t>Anatomy and physiology</w:t>
      </w:r>
    </w:p>
    <w:p w14:paraId="6E4BD15F" w14:textId="77777777" w:rsidR="00D27848" w:rsidRPr="00D27848" w:rsidRDefault="00D27848">
      <w:pPr>
        <w:pStyle w:val="NoteLevel1"/>
        <w:rPr>
          <w:rFonts w:asciiTheme="majorHAnsi" w:hAnsiTheme="majorHAnsi"/>
        </w:rPr>
      </w:pPr>
      <w:r w:rsidRPr="00D27848">
        <w:rPr>
          <w:rFonts w:asciiTheme="majorHAnsi" w:hAnsiTheme="majorHAnsi"/>
        </w:rPr>
        <w:t xml:space="preserve">Adrenal glands consist of outer cortex and inner medulla. </w:t>
      </w:r>
    </w:p>
    <w:p w14:paraId="6DAC22F8" w14:textId="77777777" w:rsidR="00D27848" w:rsidRPr="00D27848" w:rsidRDefault="00D27848" w:rsidP="00D27848">
      <w:pPr>
        <w:pStyle w:val="NoteLevel2"/>
        <w:rPr>
          <w:rFonts w:asciiTheme="majorHAnsi" w:hAnsiTheme="majorHAnsi"/>
        </w:rPr>
      </w:pPr>
      <w:r w:rsidRPr="00D27848">
        <w:rPr>
          <w:rFonts w:asciiTheme="majorHAnsi" w:hAnsiTheme="majorHAnsi"/>
        </w:rPr>
        <w:t xml:space="preserve">Adrenal cortex: </w:t>
      </w:r>
    </w:p>
    <w:p w14:paraId="7FC66EDD" w14:textId="77777777" w:rsidR="00D27848" w:rsidRPr="00D27848" w:rsidRDefault="00D27848" w:rsidP="00D27848">
      <w:pPr>
        <w:pStyle w:val="NoteLevel3"/>
        <w:rPr>
          <w:rFonts w:asciiTheme="majorHAnsi" w:hAnsiTheme="majorHAnsi"/>
        </w:rPr>
      </w:pPr>
      <w:r w:rsidRPr="00D27848">
        <w:rPr>
          <w:rFonts w:asciiTheme="majorHAnsi" w:hAnsiTheme="majorHAnsi"/>
        </w:rPr>
        <w:t>Zona glomerulosa – mineralocorticoid hormones, supplies precursors for the inner two layers</w:t>
      </w:r>
      <w:r>
        <w:rPr>
          <w:rFonts w:asciiTheme="majorHAnsi" w:hAnsiTheme="majorHAnsi"/>
        </w:rPr>
        <w:t xml:space="preserve"> - aldosterone</w:t>
      </w:r>
    </w:p>
    <w:p w14:paraId="7A980E57" w14:textId="77777777" w:rsidR="00D27848" w:rsidRPr="00D27848" w:rsidRDefault="00D27848" w:rsidP="00D27848">
      <w:pPr>
        <w:pStyle w:val="NoteLevel3"/>
        <w:rPr>
          <w:rFonts w:asciiTheme="majorHAnsi" w:hAnsiTheme="majorHAnsi"/>
        </w:rPr>
      </w:pPr>
      <w:r w:rsidRPr="00D27848">
        <w:rPr>
          <w:rFonts w:asciiTheme="majorHAnsi" w:hAnsiTheme="majorHAnsi"/>
        </w:rPr>
        <w:t>Zona fasciculate – glucocorticoid hormones</w:t>
      </w:r>
      <w:r>
        <w:rPr>
          <w:rFonts w:asciiTheme="majorHAnsi" w:hAnsiTheme="majorHAnsi"/>
        </w:rPr>
        <w:t xml:space="preserve"> - cortisol</w:t>
      </w:r>
    </w:p>
    <w:p w14:paraId="366B1BC3" w14:textId="77777777" w:rsidR="00D27848" w:rsidRPr="00D27848" w:rsidRDefault="00D27848" w:rsidP="00D27848">
      <w:pPr>
        <w:pStyle w:val="NoteLevel3"/>
        <w:rPr>
          <w:rFonts w:asciiTheme="majorHAnsi" w:hAnsiTheme="majorHAnsi"/>
        </w:rPr>
      </w:pPr>
      <w:r w:rsidRPr="00D27848">
        <w:rPr>
          <w:rFonts w:asciiTheme="majorHAnsi" w:hAnsiTheme="majorHAnsi"/>
        </w:rPr>
        <w:t>Zona reticularis – adrenogen sex hormones</w:t>
      </w:r>
    </w:p>
    <w:p w14:paraId="4614E0EE" w14:textId="77777777" w:rsidR="00D27848" w:rsidRDefault="00D27848" w:rsidP="00D27848">
      <w:pPr>
        <w:pStyle w:val="NoteLevel2"/>
        <w:rPr>
          <w:rFonts w:asciiTheme="majorHAnsi" w:hAnsiTheme="majorHAnsi"/>
        </w:rPr>
      </w:pPr>
      <w:r w:rsidRPr="00D27848">
        <w:rPr>
          <w:rFonts w:asciiTheme="majorHAnsi" w:hAnsiTheme="majorHAnsi"/>
        </w:rPr>
        <w:t>Aldosterone</w:t>
      </w:r>
      <w:r>
        <w:rPr>
          <w:rFonts w:asciiTheme="majorHAnsi" w:hAnsiTheme="majorHAnsi"/>
        </w:rPr>
        <w:t xml:space="preserve"> and cortisol</w:t>
      </w:r>
    </w:p>
    <w:p w14:paraId="2A05E32D" w14:textId="77777777" w:rsidR="00D27848" w:rsidRDefault="00D27848" w:rsidP="00D27848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Synthesized from cholesterol</w:t>
      </w:r>
    </w:p>
    <w:p w14:paraId="3EE91196" w14:textId="77777777" w:rsidR="00D27848" w:rsidRDefault="00D27848" w:rsidP="00D27848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Not stored, can be rapidly synthesized from cholesterol</w:t>
      </w:r>
    </w:p>
    <w:p w14:paraId="0E5471F9" w14:textId="77777777" w:rsidR="00D27848" w:rsidRDefault="00D27848" w:rsidP="00D27848">
      <w:pPr>
        <w:pStyle w:val="NoteLevel1"/>
        <w:rPr>
          <w:rFonts w:asciiTheme="majorHAnsi" w:hAnsiTheme="majorHAnsi"/>
        </w:rPr>
      </w:pPr>
    </w:p>
    <w:p w14:paraId="58A52610" w14:textId="77777777" w:rsidR="00D27848" w:rsidRDefault="00D27848" w:rsidP="00D27848">
      <w:pPr>
        <w:pStyle w:val="NoteLevel1"/>
        <w:rPr>
          <w:rFonts w:asciiTheme="majorHAnsi" w:hAnsiTheme="majorHAnsi"/>
        </w:rPr>
      </w:pPr>
      <w:r>
        <w:rPr>
          <w:rFonts w:asciiTheme="majorHAnsi" w:hAnsiTheme="majorHAnsi"/>
        </w:rPr>
        <w:t>Aldosterone</w:t>
      </w:r>
    </w:p>
    <w:p w14:paraId="52B20E06" w14:textId="77777777" w:rsidR="00D27848" w:rsidRDefault="00D27848" w:rsidP="00D27848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Na, K, water balance</w:t>
      </w:r>
    </w:p>
    <w:p w14:paraId="13D0F0B2" w14:textId="77777777" w:rsidR="00D27848" w:rsidRDefault="00D27848" w:rsidP="00D27848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Target organ is kidney, also affects intestinal mucosa, salivary glands, sweat glands</w:t>
      </w:r>
    </w:p>
    <w:p w14:paraId="51AEA173" w14:textId="77777777" w:rsidR="00D27848" w:rsidRDefault="00D27848" w:rsidP="00D27848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Aldosterone stimulates the insertion of theepithelial sodium channels (ENaCs) in the luminal surface of corticol collecting duct cells.</w:t>
      </w:r>
    </w:p>
    <w:p w14:paraId="337488E0" w14:textId="77777777" w:rsidR="00D27848" w:rsidRDefault="00D27848" w:rsidP="00D27848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Increases number of open Na channels in the luminal membrane</w:t>
      </w:r>
    </w:p>
    <w:p w14:paraId="18B3D9E3" w14:textId="77777777" w:rsidR="00D27848" w:rsidRDefault="00D27848" w:rsidP="00D27848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Enhances K egress into renal tubular fluid</w:t>
      </w:r>
    </w:p>
    <w:p w14:paraId="46BA8B24" w14:textId="77777777" w:rsidR="00D27848" w:rsidRDefault="00D27848" w:rsidP="00D27848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 xml:space="preserve">Net effects: </w:t>
      </w:r>
    </w:p>
    <w:p w14:paraId="7D78CE53" w14:textId="77777777" w:rsidR="00D27848" w:rsidRDefault="00D27848" w:rsidP="00D27848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Reabsorption of Na Cl</w:t>
      </w:r>
    </w:p>
    <w:p w14:paraId="1E9035B9" w14:textId="77777777" w:rsidR="00D27848" w:rsidRDefault="00D27848" w:rsidP="00D27848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Excretion of K and H</w:t>
      </w:r>
    </w:p>
    <w:p w14:paraId="1D69BF85" w14:textId="77777777" w:rsidR="00D27848" w:rsidRDefault="00D27848" w:rsidP="00D27848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Water absorption and expansion of the extracellular fluid volume occurs secondary to Na retention</w:t>
      </w:r>
    </w:p>
    <w:p w14:paraId="7CE50577" w14:textId="77777777" w:rsidR="00D27848" w:rsidRDefault="00D27848" w:rsidP="00D27848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Regulation</w:t>
      </w:r>
      <w:r w:rsidR="00E20FA4">
        <w:rPr>
          <w:rFonts w:asciiTheme="majorHAnsi" w:hAnsiTheme="majorHAnsi"/>
        </w:rPr>
        <w:t xml:space="preserve"> of aldosterone release</w:t>
      </w:r>
    </w:p>
    <w:p w14:paraId="790F9040" w14:textId="77777777" w:rsidR="00D27848" w:rsidRDefault="00F035C7" w:rsidP="00D27848">
      <w:pPr>
        <w:pStyle w:val="NoteLevel3"/>
        <w:rPr>
          <w:rFonts w:asciiTheme="majorHAnsi" w:hAnsiTheme="majorHAnsi"/>
        </w:rPr>
      </w:pPr>
      <w:r w:rsidRPr="00F035C7">
        <w:rPr>
          <w:rFonts w:asciiTheme="majorHAnsi" w:hAnsiTheme="majorHAnsi"/>
        </w:rPr>
        <w:drawing>
          <wp:anchor distT="0" distB="0" distL="114300" distR="114300" simplePos="0" relativeHeight="251658240" behindDoc="0" locked="0" layoutInCell="1" allowOverlap="1" wp14:anchorId="36A6A2EE" wp14:editId="31C56771">
            <wp:simplePos x="0" y="0"/>
            <wp:positionH relativeFrom="column">
              <wp:posOffset>3657600</wp:posOffset>
            </wp:positionH>
            <wp:positionV relativeFrom="paragraph">
              <wp:posOffset>0</wp:posOffset>
            </wp:positionV>
            <wp:extent cx="2852420" cy="2224405"/>
            <wp:effectExtent l="0" t="0" r="0" b="10795"/>
            <wp:wrapTight wrapText="bothSides">
              <wp:wrapPolygon edited="0">
                <wp:start x="0" y="0"/>
                <wp:lineTo x="0" y="21458"/>
                <wp:lineTo x="21350" y="21458"/>
                <wp:lineTo x="2135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420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7848">
        <w:rPr>
          <w:rFonts w:asciiTheme="majorHAnsi" w:hAnsiTheme="majorHAnsi"/>
        </w:rPr>
        <w:t>RAAS</w:t>
      </w:r>
    </w:p>
    <w:p w14:paraId="651DE859" w14:textId="77777777" w:rsidR="00D27848" w:rsidRDefault="00D27848" w:rsidP="00D27848">
      <w:pPr>
        <w:pStyle w:val="NoteLevel4"/>
        <w:rPr>
          <w:rFonts w:asciiTheme="majorHAnsi" w:hAnsiTheme="majorHAnsi"/>
        </w:rPr>
      </w:pPr>
      <w:r>
        <w:rPr>
          <w:rFonts w:asciiTheme="majorHAnsi" w:hAnsiTheme="majorHAnsi"/>
        </w:rPr>
        <w:t>Stimulated by reduced ECFV, systemic blood pressure, Na concentration in renal filtrate, increased K concentration in ECFV</w:t>
      </w:r>
    </w:p>
    <w:p w14:paraId="47679D56" w14:textId="77777777" w:rsidR="00E20FA4" w:rsidRDefault="00E20FA4" w:rsidP="00D27848">
      <w:pPr>
        <w:pStyle w:val="NoteLevel4"/>
        <w:rPr>
          <w:rFonts w:asciiTheme="majorHAnsi" w:hAnsiTheme="majorHAnsi"/>
        </w:rPr>
      </w:pPr>
      <w:r>
        <w:rPr>
          <w:rFonts w:asciiTheme="majorHAnsi" w:hAnsiTheme="majorHAnsi"/>
        </w:rPr>
        <w:t>Angiotensin II, final product of the RAS is main stimulation for aldosterone production.</w:t>
      </w:r>
    </w:p>
    <w:p w14:paraId="6D0BC182" w14:textId="77777777" w:rsidR="00E20FA4" w:rsidRDefault="00E20FA4" w:rsidP="00D27848">
      <w:pPr>
        <w:pStyle w:val="NoteLevel4"/>
        <w:rPr>
          <w:rFonts w:asciiTheme="majorHAnsi" w:hAnsiTheme="majorHAnsi"/>
        </w:rPr>
      </w:pPr>
      <w:r>
        <w:rPr>
          <w:rFonts w:asciiTheme="majorHAnsi" w:hAnsiTheme="majorHAnsi"/>
        </w:rPr>
        <w:t>ACTH from anterior pituitary exerts permissive effect for aldosterone release</w:t>
      </w:r>
    </w:p>
    <w:p w14:paraId="770B8D30" w14:textId="77777777" w:rsidR="00F035C7" w:rsidRDefault="00F035C7" w:rsidP="00D27848">
      <w:pPr>
        <w:pStyle w:val="NoteLevel4"/>
        <w:rPr>
          <w:rFonts w:asciiTheme="majorHAnsi" w:hAnsiTheme="majorHAnsi"/>
        </w:rPr>
      </w:pPr>
    </w:p>
    <w:p w14:paraId="1134591C" w14:textId="77777777" w:rsidR="00E20FA4" w:rsidRDefault="00E20FA4" w:rsidP="00E20FA4">
      <w:pPr>
        <w:pStyle w:val="NoteLevel1"/>
        <w:rPr>
          <w:rFonts w:asciiTheme="majorHAnsi" w:hAnsiTheme="majorHAnsi"/>
        </w:rPr>
      </w:pPr>
      <w:r>
        <w:rPr>
          <w:rFonts w:asciiTheme="majorHAnsi" w:hAnsiTheme="majorHAnsi"/>
        </w:rPr>
        <w:t>Cortisol</w:t>
      </w:r>
    </w:p>
    <w:p w14:paraId="204B4597" w14:textId="77777777" w:rsidR="00E20FA4" w:rsidRDefault="00E20FA4" w:rsidP="00E20FA4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Actions: </w:t>
      </w:r>
    </w:p>
    <w:p w14:paraId="02B97119" w14:textId="77777777" w:rsidR="00E20FA4" w:rsidRDefault="00E20FA4" w:rsidP="00E20FA4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Maintaining blood pressure, water balance, vascular volume.</w:t>
      </w:r>
    </w:p>
    <w:p w14:paraId="1F348B40" w14:textId="77777777" w:rsidR="00E20FA4" w:rsidRDefault="00E20FA4" w:rsidP="00E20FA4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 xml:space="preserve">Increases vascular sensitivity to catecholamines. </w:t>
      </w:r>
    </w:p>
    <w:p w14:paraId="3DCECE73" w14:textId="77777777" w:rsidR="00E20FA4" w:rsidRDefault="00E20FA4" w:rsidP="00E20FA4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Preserves normoglycemia by increasing lipolysis and gluconeogenesis while decreasing peripheral glucose utilization</w:t>
      </w:r>
    </w:p>
    <w:p w14:paraId="41D2E519" w14:textId="77777777" w:rsidR="00E20FA4" w:rsidRDefault="00E20FA4" w:rsidP="00E20FA4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Suppresses inflammatory responses </w:t>
      </w:r>
    </w:p>
    <w:p w14:paraId="52ABC952" w14:textId="77777777" w:rsidR="00E20FA4" w:rsidRDefault="00E20FA4" w:rsidP="00E20FA4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Catabolic effects on connective tissue, muscle, bone,</w:t>
      </w:r>
    </w:p>
    <w:p w14:paraId="23573571" w14:textId="77777777" w:rsidR="00E20FA4" w:rsidRDefault="00E20FA4" w:rsidP="00E20FA4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Stimulates erythrocytosis</w:t>
      </w:r>
    </w:p>
    <w:p w14:paraId="63AA040B" w14:textId="77777777" w:rsidR="00E20FA4" w:rsidRDefault="00E20FA4" w:rsidP="00E20FA4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Counteracts stress</w:t>
      </w:r>
    </w:p>
    <w:p w14:paraId="0C6A0B97" w14:textId="77777777" w:rsidR="00E20FA4" w:rsidRDefault="00F035C7" w:rsidP="00E20FA4">
      <w:pPr>
        <w:pStyle w:val="NoteLevel2"/>
        <w:rPr>
          <w:rFonts w:asciiTheme="majorHAnsi" w:hAnsiTheme="majorHAnsi"/>
        </w:rPr>
      </w:pPr>
      <w:r w:rsidRPr="00F035C7">
        <w:rPr>
          <w:rFonts w:asciiTheme="majorHAnsi" w:hAnsiTheme="majorHAnsi"/>
        </w:rPr>
        <w:drawing>
          <wp:anchor distT="0" distB="0" distL="114300" distR="114300" simplePos="0" relativeHeight="251659264" behindDoc="0" locked="0" layoutInCell="1" allowOverlap="1" wp14:anchorId="7D1E31DD" wp14:editId="0A6BE6FF">
            <wp:simplePos x="0" y="0"/>
            <wp:positionH relativeFrom="column">
              <wp:posOffset>4114800</wp:posOffset>
            </wp:positionH>
            <wp:positionV relativeFrom="paragraph">
              <wp:posOffset>0</wp:posOffset>
            </wp:positionV>
            <wp:extent cx="2509520" cy="2039620"/>
            <wp:effectExtent l="0" t="0" r="0" b="0"/>
            <wp:wrapTight wrapText="bothSides">
              <wp:wrapPolygon edited="0">
                <wp:start x="6996" y="0"/>
                <wp:lineTo x="4591" y="807"/>
                <wp:lineTo x="4591" y="3228"/>
                <wp:lineTo x="8308" y="4573"/>
                <wp:lineTo x="219" y="5111"/>
                <wp:lineTo x="219" y="5918"/>
                <wp:lineTo x="4372" y="8877"/>
                <wp:lineTo x="2405" y="13181"/>
                <wp:lineTo x="4372" y="17484"/>
                <wp:lineTo x="6777" y="20712"/>
                <wp:lineTo x="6996" y="21250"/>
                <wp:lineTo x="10931" y="21250"/>
                <wp:lineTo x="13555" y="20712"/>
                <wp:lineTo x="19239" y="18560"/>
                <wp:lineTo x="19239" y="17484"/>
                <wp:lineTo x="20988" y="13181"/>
                <wp:lineTo x="21206" y="8877"/>
                <wp:lineTo x="19239" y="5918"/>
                <wp:lineTo x="18146" y="4573"/>
                <wp:lineTo x="18364" y="3497"/>
                <wp:lineTo x="13117" y="538"/>
                <wp:lineTo x="10713" y="0"/>
                <wp:lineTo x="6996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20" cy="203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0FA4">
        <w:rPr>
          <w:rFonts w:asciiTheme="majorHAnsi" w:hAnsiTheme="majorHAnsi"/>
        </w:rPr>
        <w:t>Regulation of Cortisol release</w:t>
      </w:r>
    </w:p>
    <w:p w14:paraId="5B4B616B" w14:textId="77777777" w:rsidR="00F035C7" w:rsidRDefault="00F035C7" w:rsidP="00F035C7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HPAA (hypothalamic-pituitary axis</w:t>
      </w:r>
    </w:p>
    <w:p w14:paraId="75E51D3C" w14:textId="77777777" w:rsidR="00F035C7" w:rsidRDefault="00F035C7" w:rsidP="00F035C7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C</w:t>
      </w:r>
      <w:r w:rsidR="00E20FA4">
        <w:rPr>
          <w:rFonts w:asciiTheme="majorHAnsi" w:hAnsiTheme="majorHAnsi"/>
        </w:rPr>
        <w:t>orticotrophin-releasing hormone (CRH)</w:t>
      </w:r>
      <w:r w:rsidRPr="00F035C7">
        <w:rPr>
          <w:rFonts w:asciiTheme="majorHAnsi" w:hAnsiTheme="majorHAnsi"/>
        </w:rPr>
        <w:t xml:space="preserve"> </w:t>
      </w:r>
      <w:r w:rsidRPr="00F035C7">
        <w:rPr>
          <w:rFonts w:asciiTheme="majorHAnsi" w:hAnsiTheme="majorHAnsi"/>
        </w:rPr>
        <w:sym w:font="Wingdings" w:char="F0E0"/>
      </w:r>
    </w:p>
    <w:p w14:paraId="719F7F0E" w14:textId="77777777" w:rsidR="00E20FA4" w:rsidRDefault="00F035C7" w:rsidP="00F035C7">
      <w:pPr>
        <w:pStyle w:val="NoteLevel4"/>
        <w:rPr>
          <w:rFonts w:asciiTheme="majorHAnsi" w:hAnsiTheme="majorHAnsi"/>
        </w:rPr>
      </w:pPr>
      <w:r w:rsidRPr="00F035C7">
        <w:rPr>
          <w:rFonts w:asciiTheme="majorHAnsi" w:hAnsiTheme="majorHAnsi"/>
        </w:rPr>
        <w:t>ACTH from pitu</w:t>
      </w:r>
      <w:r>
        <w:rPr>
          <w:rFonts w:asciiTheme="majorHAnsi" w:hAnsiTheme="majorHAnsi"/>
        </w:rPr>
        <w:t xml:space="preserve">itary gland </w:t>
      </w:r>
      <w:r w:rsidRPr="00F035C7">
        <w:rPr>
          <w:rFonts w:asciiTheme="majorHAnsi" w:hAnsiTheme="majorHAnsi"/>
        </w:rPr>
        <w:sym w:font="Wingdings" w:char="F0E0"/>
      </w:r>
    </w:p>
    <w:p w14:paraId="0EDA2A75" w14:textId="77777777" w:rsidR="00F035C7" w:rsidRDefault="00F035C7" w:rsidP="00F035C7">
      <w:pPr>
        <w:pStyle w:val="NoteLevel5"/>
        <w:rPr>
          <w:rFonts w:asciiTheme="majorHAnsi" w:hAnsiTheme="majorHAnsi"/>
        </w:rPr>
      </w:pPr>
      <w:r>
        <w:rPr>
          <w:rFonts w:asciiTheme="majorHAnsi" w:hAnsiTheme="majorHAnsi"/>
        </w:rPr>
        <w:t>Cortisol release by zona fasciculate cells</w:t>
      </w:r>
    </w:p>
    <w:p w14:paraId="629B9368" w14:textId="77777777" w:rsidR="00F035C7" w:rsidRDefault="00F035C7" w:rsidP="00F035C7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Cortisol exerts strong negative feedback on pituitary gland</w:t>
      </w:r>
    </w:p>
    <w:p w14:paraId="0572F2DF" w14:textId="77777777" w:rsidR="00F035C7" w:rsidRDefault="00F035C7" w:rsidP="00F035C7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Stimuli for CRH release: stress, ACTH, above normal baseline level secretions</w:t>
      </w:r>
    </w:p>
    <w:p w14:paraId="25DC12AE" w14:textId="77777777" w:rsidR="00F035C7" w:rsidRDefault="00F035C7" w:rsidP="00F035C7">
      <w:pPr>
        <w:pStyle w:val="NoteLevel3"/>
        <w:rPr>
          <w:rFonts w:asciiTheme="majorHAnsi" w:hAnsiTheme="majorHAnsi"/>
        </w:rPr>
      </w:pPr>
    </w:p>
    <w:p w14:paraId="06C5637F" w14:textId="77777777" w:rsidR="00F035C7" w:rsidRDefault="00F035C7" w:rsidP="00F035C7">
      <w:pPr>
        <w:pStyle w:val="NoteLevel1"/>
        <w:rPr>
          <w:rFonts w:asciiTheme="majorHAnsi" w:hAnsiTheme="majorHAnsi"/>
        </w:rPr>
      </w:pPr>
      <w:r>
        <w:rPr>
          <w:rFonts w:asciiTheme="majorHAnsi" w:hAnsiTheme="majorHAnsi"/>
        </w:rPr>
        <w:t>Etiology</w:t>
      </w:r>
    </w:p>
    <w:p w14:paraId="5D86C126" w14:textId="77777777" w:rsidR="00F035C7" w:rsidRDefault="00F035C7" w:rsidP="00F035C7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Primary immune-mediated destruction of all three layers of the adrenal cortex</w:t>
      </w:r>
    </w:p>
    <w:p w14:paraId="15ACA99F" w14:textId="77777777" w:rsidR="00F035C7" w:rsidRDefault="00F035C7" w:rsidP="00F035C7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Rarely infectious diseases – Histoplasma, Blastomyces, Coccidoides, Cryptococcus, neopleasia, amyloidosis, coagulopathy</w:t>
      </w:r>
    </w:p>
    <w:p w14:paraId="1BF3F1EF" w14:textId="77777777" w:rsidR="00F035C7" w:rsidRDefault="00F035C7" w:rsidP="00F035C7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Autoimmune polyglandular syndrome (rare in dogs) - </w:t>
      </w:r>
      <w:r w:rsidR="00165E2F">
        <w:rPr>
          <w:rFonts w:asciiTheme="majorHAnsi" w:hAnsiTheme="majorHAnsi"/>
        </w:rPr>
        <w:t>&gt;1 endocrinopathy</w:t>
      </w:r>
    </w:p>
    <w:p w14:paraId="78952800" w14:textId="77777777" w:rsidR="00165E2F" w:rsidRDefault="00165E2F" w:rsidP="00F035C7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 xml:space="preserve">Iatrogenic primary hypoadrenocorticism – drugs </w:t>
      </w:r>
    </w:p>
    <w:p w14:paraId="0D2C8176" w14:textId="77777777" w:rsidR="00165E2F" w:rsidRDefault="00165E2F" w:rsidP="00165E2F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 xml:space="preserve">Mitotaine – zona fasciculate and zona reticularis. Generally reversible, on occasion permanent. Causes necrosis of the zones. </w:t>
      </w:r>
    </w:p>
    <w:p w14:paraId="7F6F5046" w14:textId="77777777" w:rsidR="00165E2F" w:rsidRDefault="00165E2F" w:rsidP="00165E2F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Trilostane – reversibly and competitively inhibits 3B-hydroxysteroid dehydrogenase enzyme </w:t>
      </w:r>
      <w:r w:rsidRPr="00165E2F">
        <w:rPr>
          <w:rFonts w:asciiTheme="majorHAnsi" w:hAnsiTheme="majorHAnsi"/>
        </w:rPr>
        <w:sym w:font="Wingdings" w:char="F0E0"/>
      </w:r>
      <w:r>
        <w:rPr>
          <w:rFonts w:asciiTheme="majorHAnsi" w:hAnsiTheme="majorHAnsi"/>
        </w:rPr>
        <w:t xml:space="preserve"> decrease in conversion of progesterone to cortisol, aldosterone and androstenodione, resulting in decreased mineralocorticoids and glucocorticoids. Less likely than mitotaine to cause problems</w:t>
      </w:r>
    </w:p>
    <w:p w14:paraId="6C678769" w14:textId="77777777" w:rsidR="00165E2F" w:rsidRDefault="00165E2F" w:rsidP="00F035C7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Iatrogenic secondary hypoaldosteronism – exogenous glucocorticoid supplementation. Caused by chronic administration of sterpods leading to feedback inhibition causing pituitary suppression. Leads to atrophy of the zonas faciculata and reticularis</w:t>
      </w:r>
    </w:p>
    <w:p w14:paraId="5AC2BC42" w14:textId="77777777" w:rsidR="00165E2F" w:rsidRDefault="00165E2F" w:rsidP="00F035C7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Tertiary hypoadrenocorticism – </w:t>
      </w:r>
    </w:p>
    <w:p w14:paraId="7BBD0637" w14:textId="77777777" w:rsidR="00165E2F" w:rsidRDefault="00165E2F" w:rsidP="00165E2F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hypothalamic disorders disruption CRH secretion. Rare. Manifests as secondary Addisons.</w:t>
      </w:r>
    </w:p>
    <w:p w14:paraId="1DA46ECF" w14:textId="77777777" w:rsidR="00165E2F" w:rsidRDefault="00165E2F" w:rsidP="00165E2F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Isolated aldosterone insufficiency is rarely recognized in humans (hyporeninemic hypoaldosteronism) – has been recognized on 1 dog.</w:t>
      </w:r>
    </w:p>
    <w:p w14:paraId="483BB45F" w14:textId="77777777" w:rsidR="00165E2F" w:rsidRDefault="00165E2F" w:rsidP="00165E2F">
      <w:pPr>
        <w:pStyle w:val="NoteLevel3"/>
        <w:rPr>
          <w:rFonts w:asciiTheme="majorHAnsi" w:hAnsiTheme="majorHAnsi"/>
        </w:rPr>
      </w:pPr>
    </w:p>
    <w:p w14:paraId="35836AB1" w14:textId="77777777" w:rsidR="00165E2F" w:rsidRDefault="00165E2F" w:rsidP="00165E2F">
      <w:pPr>
        <w:pStyle w:val="NoteLevel1"/>
        <w:rPr>
          <w:rFonts w:asciiTheme="majorHAnsi" w:hAnsiTheme="majorHAnsi"/>
        </w:rPr>
      </w:pPr>
      <w:r>
        <w:rPr>
          <w:rFonts w:asciiTheme="majorHAnsi" w:hAnsiTheme="majorHAnsi"/>
        </w:rPr>
        <w:t>Signalment</w:t>
      </w:r>
    </w:p>
    <w:p w14:paraId="0DA0DB66" w14:textId="77777777" w:rsidR="00165E2F" w:rsidRDefault="00165E2F" w:rsidP="00165E2F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Young to middle aged dogs most commonly. Avg age 4-5y at diagnosis, Nova Scotia Duck Tolling retrievers generally younger, 2.6 years</w:t>
      </w:r>
    </w:p>
    <w:p w14:paraId="6F0D9C63" w14:textId="77777777" w:rsidR="00165E2F" w:rsidRDefault="00165E2F" w:rsidP="00165E2F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Female &gt; Male</w:t>
      </w:r>
    </w:p>
    <w:p w14:paraId="783574FA" w14:textId="77777777" w:rsidR="00165E2F" w:rsidRDefault="00165E2F" w:rsidP="00165E2F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Male &gt; female in bearded collies, Portuguese water dogs, SPOO</w:t>
      </w:r>
    </w:p>
    <w:p w14:paraId="35D59421" w14:textId="77777777" w:rsidR="00165E2F" w:rsidRDefault="00165E2F" w:rsidP="00165E2F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Autosomal recessive mode of inheritance in NCDTR, SPoo, PWD </w:t>
      </w:r>
    </w:p>
    <w:p w14:paraId="5DA092D3" w14:textId="77777777" w:rsidR="00165E2F" w:rsidRDefault="00165E2F" w:rsidP="003318DA">
      <w:pPr>
        <w:pStyle w:val="NoteLevel1"/>
        <w:rPr>
          <w:rFonts w:asciiTheme="majorHAnsi" w:hAnsiTheme="majorHAnsi"/>
        </w:rPr>
      </w:pPr>
    </w:p>
    <w:p w14:paraId="742D8483" w14:textId="77777777" w:rsidR="00165E2F" w:rsidRDefault="00165E2F" w:rsidP="00165E2F">
      <w:pPr>
        <w:pStyle w:val="NoteLevel1"/>
        <w:rPr>
          <w:rFonts w:asciiTheme="majorHAnsi" w:hAnsiTheme="majorHAnsi"/>
        </w:rPr>
      </w:pPr>
      <w:r>
        <w:rPr>
          <w:rFonts w:asciiTheme="majorHAnsi" w:hAnsiTheme="majorHAnsi"/>
        </w:rPr>
        <w:t>Clinical signs</w:t>
      </w:r>
    </w:p>
    <w:p w14:paraId="114189F5" w14:textId="77777777" w:rsidR="003318DA" w:rsidRDefault="003318DA" w:rsidP="003318DA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Vague, nonspecific</w:t>
      </w:r>
    </w:p>
    <w:p w14:paraId="1A5632EE" w14:textId="77777777" w:rsidR="003318DA" w:rsidRDefault="003318DA" w:rsidP="003318DA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Body systems affected: GI, renal, neuro</w:t>
      </w:r>
    </w:p>
    <w:p w14:paraId="77EC8D67" w14:textId="77777777" w:rsidR="003318DA" w:rsidRDefault="003318DA" w:rsidP="003318DA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Episodic or progressive</w:t>
      </w:r>
    </w:p>
    <w:p w14:paraId="48F9AA6B" w14:textId="77777777" w:rsidR="003318DA" w:rsidRDefault="003318DA" w:rsidP="003318DA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Inappetance/anorexia</w:t>
      </w:r>
    </w:p>
    <w:p w14:paraId="2D0BAA68" w14:textId="77777777" w:rsidR="003318DA" w:rsidRDefault="003318DA" w:rsidP="003318DA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Lethargy</w:t>
      </w:r>
    </w:p>
    <w:p w14:paraId="339521F6" w14:textId="77777777" w:rsidR="003318DA" w:rsidRDefault="003318DA" w:rsidP="003318DA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Vomiting/regurgitation</w:t>
      </w:r>
    </w:p>
    <w:p w14:paraId="7B44AD76" w14:textId="77777777" w:rsidR="003318DA" w:rsidRDefault="003318DA" w:rsidP="003318DA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Weakness</w:t>
      </w:r>
    </w:p>
    <w:p w14:paraId="14BF7291" w14:textId="77777777" w:rsidR="003318DA" w:rsidRDefault="003318DA" w:rsidP="003318DA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Weight loss</w:t>
      </w:r>
    </w:p>
    <w:p w14:paraId="0F9AF155" w14:textId="77777777" w:rsidR="003318DA" w:rsidRDefault="003318DA" w:rsidP="003318DA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Diarrhea</w:t>
      </w:r>
    </w:p>
    <w:p w14:paraId="4628F663" w14:textId="77777777" w:rsidR="003318DA" w:rsidRDefault="003318DA" w:rsidP="003318DA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PU/PD</w:t>
      </w:r>
    </w:p>
    <w:p w14:paraId="2C8109C2" w14:textId="77777777" w:rsidR="003318DA" w:rsidRDefault="003318DA" w:rsidP="003318DA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Shaking/shivering/tremors</w:t>
      </w:r>
    </w:p>
    <w:p w14:paraId="6D60307D" w14:textId="77777777" w:rsidR="003318DA" w:rsidRDefault="003318DA" w:rsidP="003318DA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Collapse</w:t>
      </w:r>
    </w:p>
    <w:p w14:paraId="1E312386" w14:textId="77777777" w:rsidR="003318DA" w:rsidRDefault="003318DA" w:rsidP="003318DA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Paingul abdomen</w:t>
      </w:r>
    </w:p>
    <w:p w14:paraId="5E2C85BF" w14:textId="77777777" w:rsidR="003318DA" w:rsidRDefault="003318DA" w:rsidP="003318DA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Seizures/ataxia</w:t>
      </w:r>
    </w:p>
    <w:p w14:paraId="6D13E7D2" w14:textId="77777777" w:rsidR="003318DA" w:rsidRPr="003318DA" w:rsidRDefault="003318DA" w:rsidP="003318DA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Difficulty breathing</w:t>
      </w:r>
    </w:p>
    <w:p w14:paraId="2FB151A9" w14:textId="77777777" w:rsidR="003318DA" w:rsidRDefault="003318DA" w:rsidP="003318DA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Hematemesis/hematochezia, melena</w:t>
      </w:r>
    </w:p>
    <w:p w14:paraId="4096894D" w14:textId="77777777" w:rsidR="003318DA" w:rsidRDefault="003318DA" w:rsidP="003318DA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Muscle cramps</w:t>
      </w:r>
    </w:p>
    <w:p w14:paraId="6A1E1EB2" w14:textId="77777777" w:rsidR="003318DA" w:rsidRDefault="003318DA" w:rsidP="003318DA">
      <w:pPr>
        <w:pStyle w:val="NoteLevel2"/>
        <w:rPr>
          <w:rFonts w:asciiTheme="majorHAnsi" w:hAnsiTheme="majorHAnsi"/>
        </w:rPr>
      </w:pPr>
    </w:p>
    <w:p w14:paraId="208C76B2" w14:textId="77777777" w:rsidR="003318DA" w:rsidRDefault="003318DA" w:rsidP="003318DA">
      <w:pPr>
        <w:pStyle w:val="NoteLevel1"/>
        <w:rPr>
          <w:rFonts w:asciiTheme="majorHAnsi" w:hAnsiTheme="majorHAnsi"/>
        </w:rPr>
      </w:pPr>
      <w:r>
        <w:rPr>
          <w:rFonts w:asciiTheme="majorHAnsi" w:hAnsiTheme="majorHAnsi"/>
        </w:rPr>
        <w:t>PE findings</w:t>
      </w:r>
    </w:p>
    <w:p w14:paraId="47B250F2" w14:textId="77777777" w:rsidR="003318DA" w:rsidRDefault="003318DA" w:rsidP="003318DA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Dehydration</w:t>
      </w:r>
    </w:p>
    <w:p w14:paraId="1ED83C4B" w14:textId="77777777" w:rsidR="003318DA" w:rsidRDefault="003318DA" w:rsidP="003318DA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Potentially shock (primary &gt;&gt; secondary)</w:t>
      </w:r>
    </w:p>
    <w:p w14:paraId="688DBDB2" w14:textId="77777777" w:rsidR="003318DA" w:rsidRDefault="003318DA" w:rsidP="003318DA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Lethargy</w:t>
      </w:r>
    </w:p>
    <w:p w14:paraId="20B33533" w14:textId="77777777" w:rsidR="003318DA" w:rsidRDefault="003318DA" w:rsidP="003318DA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Thin</w:t>
      </w:r>
    </w:p>
    <w:p w14:paraId="160CAFB6" w14:textId="77777777" w:rsidR="003318DA" w:rsidRDefault="003318DA" w:rsidP="003318DA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Weakness</w:t>
      </w:r>
    </w:p>
    <w:p w14:paraId="7FBD85D9" w14:textId="77777777" w:rsidR="003318DA" w:rsidRDefault="003318DA" w:rsidP="003318DA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Hypothermia</w:t>
      </w:r>
    </w:p>
    <w:p w14:paraId="24C4C088" w14:textId="77777777" w:rsidR="003318DA" w:rsidRDefault="003318DA" w:rsidP="003318DA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Bradycardia</w:t>
      </w:r>
    </w:p>
    <w:p w14:paraId="2B1AEE0F" w14:textId="77777777" w:rsidR="003318DA" w:rsidRDefault="003318DA" w:rsidP="003318DA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Weak pulses</w:t>
      </w:r>
    </w:p>
    <w:p w14:paraId="432B8852" w14:textId="77777777" w:rsidR="003318DA" w:rsidRDefault="003318DA" w:rsidP="003318DA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Melena/hematochezia</w:t>
      </w:r>
    </w:p>
    <w:p w14:paraId="78198794" w14:textId="77777777" w:rsidR="003318DA" w:rsidRDefault="003318DA" w:rsidP="003318DA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Abdominal pain</w:t>
      </w:r>
    </w:p>
    <w:p w14:paraId="06733826" w14:textId="77777777" w:rsidR="003318DA" w:rsidRDefault="003318DA" w:rsidP="003318DA">
      <w:pPr>
        <w:pStyle w:val="NoteLevel1"/>
        <w:rPr>
          <w:rFonts w:asciiTheme="majorHAnsi" w:hAnsiTheme="majorHAnsi"/>
        </w:rPr>
      </w:pPr>
    </w:p>
    <w:p w14:paraId="0D3DB531" w14:textId="77777777" w:rsidR="003318DA" w:rsidRDefault="003318DA" w:rsidP="003318DA">
      <w:pPr>
        <w:pStyle w:val="NoteLevel1"/>
        <w:rPr>
          <w:rFonts w:asciiTheme="majorHAnsi" w:hAnsiTheme="majorHAnsi"/>
        </w:rPr>
      </w:pPr>
      <w:r>
        <w:rPr>
          <w:rFonts w:asciiTheme="majorHAnsi" w:hAnsiTheme="majorHAnsi"/>
        </w:rPr>
        <w:t>Laboratory abnormalities</w:t>
      </w:r>
    </w:p>
    <w:p w14:paraId="135CD2CC" w14:textId="77777777" w:rsidR="00385FBA" w:rsidRDefault="00385FBA" w:rsidP="00385FBA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Hyp</w:t>
      </w:r>
      <w:r w:rsidR="003318DA">
        <w:rPr>
          <w:rFonts w:asciiTheme="majorHAnsi" w:hAnsiTheme="majorHAnsi"/>
        </w:rPr>
        <w:t>erkalemia, hyponatremia, hypochloremia</w:t>
      </w:r>
      <w:r>
        <w:rPr>
          <w:rFonts w:asciiTheme="majorHAnsi" w:hAnsiTheme="majorHAnsi"/>
        </w:rPr>
        <w:t xml:space="preserve"> (primary, hyperkalemia less common in secondary)</w:t>
      </w:r>
    </w:p>
    <w:p w14:paraId="6B0FA636" w14:textId="77777777" w:rsidR="00385FBA" w:rsidRPr="00385FBA" w:rsidRDefault="00385FBA" w:rsidP="00385FBA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Primary Addisons - Aldosterone deficiency – kidneys then fail to conserve sodium and secrete potassium.</w:t>
      </w:r>
    </w:p>
    <w:p w14:paraId="5268581B" w14:textId="77777777" w:rsidR="003318DA" w:rsidRDefault="00385FBA" w:rsidP="00385FBA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Secondary Addisons – hyponatremia occurs secondary to GI losses and inappetance.</w:t>
      </w:r>
    </w:p>
    <w:p w14:paraId="0808F2A2" w14:textId="77777777" w:rsidR="00385FBA" w:rsidRDefault="00385FBA" w:rsidP="00385FBA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Hyperkalemia – decreases myocardial excitability, slows conduction and can lead to cardiac standstill</w:t>
      </w:r>
    </w:p>
    <w:p w14:paraId="5A50D6C4" w14:textId="77777777" w:rsidR="00385FBA" w:rsidRDefault="00385FBA" w:rsidP="00385FBA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DDX hyponatremia and/or hyperkalemia: vomiting, diarrhea, severe GI disease, renal and urinary tract disease, severe liver failure, parasitism, CHF, pleural effusion, severe metabolic acidosis (DKA), severe respiratory acidosis, tissue crush injuries or reperfusion injury, pregnancy, artifact</w:t>
      </w:r>
    </w:p>
    <w:p w14:paraId="6A4BF398" w14:textId="77777777" w:rsidR="008A6D14" w:rsidRDefault="008A6D14" w:rsidP="008A6D14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Pre-renal azotemia</w:t>
      </w:r>
    </w:p>
    <w:p w14:paraId="7ECCF89D" w14:textId="77777777" w:rsidR="008A6D14" w:rsidRDefault="008A6D14" w:rsidP="008A6D14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Decreased GFR and renal perfusion</w:t>
      </w:r>
    </w:p>
    <w:p w14:paraId="186A9C8B" w14:textId="77777777" w:rsidR="008A6D14" w:rsidRDefault="008A6D14" w:rsidP="008A6D14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Increased BUN from GI bleeding</w:t>
      </w:r>
    </w:p>
    <w:p w14:paraId="4D043D90" w14:textId="77777777" w:rsidR="008A6D14" w:rsidRDefault="008A6D14" w:rsidP="008A6D14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Present in 66-95% of primary dogs</w:t>
      </w:r>
    </w:p>
    <w:p w14:paraId="36BA9893" w14:textId="77777777" w:rsidR="008A6D14" w:rsidRDefault="008A6D14" w:rsidP="008A6D14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Hyperphosphatemia – decreaed GFR and renal excretion of Phos</w:t>
      </w:r>
    </w:p>
    <w:p w14:paraId="2F7C2262" w14:textId="77777777" w:rsidR="008A6D14" w:rsidRDefault="008A6D14" w:rsidP="008A6D14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Ideally urine sample should be collected. USG generally &gt; 1.030</w:t>
      </w:r>
    </w:p>
    <w:p w14:paraId="483FE16B" w14:textId="77777777" w:rsidR="008A6D14" w:rsidRDefault="008A6D14" w:rsidP="008A6D14">
      <w:pPr>
        <w:pStyle w:val="NoteLevel4"/>
        <w:rPr>
          <w:rFonts w:asciiTheme="majorHAnsi" w:hAnsiTheme="majorHAnsi"/>
        </w:rPr>
      </w:pPr>
      <w:r>
        <w:rPr>
          <w:rFonts w:asciiTheme="majorHAnsi" w:hAnsiTheme="majorHAnsi"/>
        </w:rPr>
        <w:t>Dilute urine could indicate medullary washout from chronic hyponatremia, or could indicate kidney disease</w:t>
      </w:r>
    </w:p>
    <w:p w14:paraId="55B79B37" w14:textId="77777777" w:rsidR="008A6D14" w:rsidRDefault="00DF0DB5" w:rsidP="00DF0DB5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Metabolic acidosis</w:t>
      </w:r>
    </w:p>
    <w:p w14:paraId="7FCA628C" w14:textId="77777777" w:rsidR="00DF0DB5" w:rsidRDefault="00DF0DB5" w:rsidP="00DF0DB5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Impaired renal excretion of H+ due to lack of aldosterone</w:t>
      </w:r>
    </w:p>
    <w:p w14:paraId="12337F56" w14:textId="77777777" w:rsidR="00942CDB" w:rsidRDefault="00942CDB" w:rsidP="00942CDB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Increased total serum calcium +/- ionized calcium</w:t>
      </w:r>
    </w:p>
    <w:p w14:paraId="5CA8BE10" w14:textId="77777777" w:rsidR="00942CDB" w:rsidRDefault="00942CDB" w:rsidP="00942CDB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Incompletely understood, hemoconcentration, decreased GFR, decreased renal calcium excretion</w:t>
      </w:r>
    </w:p>
    <w:p w14:paraId="50905204" w14:textId="77777777" w:rsidR="00942CDB" w:rsidRDefault="00942CDB" w:rsidP="00942CDB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Usually resolves with therapy</w:t>
      </w:r>
    </w:p>
    <w:p w14:paraId="4BA73400" w14:textId="77777777" w:rsidR="00AF2F7C" w:rsidRDefault="00AF2F7C" w:rsidP="00AF2F7C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 xml:space="preserve">Hypoglycemia </w:t>
      </w:r>
    </w:p>
    <w:p w14:paraId="6882C7F4" w14:textId="77777777" w:rsidR="00AF2F7C" w:rsidRDefault="00AF2F7C" w:rsidP="00AF2F7C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Up to 22%</w:t>
      </w:r>
    </w:p>
    <w:p w14:paraId="7C3DC151" w14:textId="77777777" w:rsidR="00AF2F7C" w:rsidRDefault="00AF2F7C" w:rsidP="00AF2F7C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Hypoalbuminemia</w:t>
      </w:r>
    </w:p>
    <w:p w14:paraId="682E2CEB" w14:textId="77777777" w:rsidR="00AF2F7C" w:rsidRDefault="00AF2F7C" w:rsidP="00AF2F7C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17-39%</w:t>
      </w:r>
    </w:p>
    <w:p w14:paraId="4E7E342C" w14:textId="77777777" w:rsidR="00AF2F7C" w:rsidRDefault="00AF2F7C" w:rsidP="00AF2F7C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impaired albumin synthesis, lack of nutrient intake from anorexia, impaired nutrient abdorption, decreased hepatic synthesis, GI or renal loss</w:t>
      </w:r>
    </w:p>
    <w:p w14:paraId="5AA45F0A" w14:textId="77777777" w:rsidR="00AF2F7C" w:rsidRDefault="00AF2F7C" w:rsidP="00AF2F7C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lower in glucocorticoid def than mineralocorticoid def</w:t>
      </w:r>
    </w:p>
    <w:p w14:paraId="6EDEE16A" w14:textId="77777777" w:rsidR="00AF2F7C" w:rsidRDefault="00AF2F7C" w:rsidP="00AF2F7C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increases in ALT, AST</w:t>
      </w:r>
    </w:p>
    <w:p w14:paraId="777A9717" w14:textId="77777777" w:rsidR="00AF2F7C" w:rsidRDefault="00AF2F7C" w:rsidP="00AF2F7C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30-50% of cases</w:t>
      </w:r>
    </w:p>
    <w:p w14:paraId="350349AA" w14:textId="77777777" w:rsidR="00AF2F7C" w:rsidRDefault="00AF2F7C" w:rsidP="00AF2F7C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poor cardiac output, hypotension, tissue perfusion</w:t>
      </w:r>
    </w:p>
    <w:p w14:paraId="5A2DBF6B" w14:textId="77777777" w:rsidR="00AF2F7C" w:rsidRDefault="00AF2F7C" w:rsidP="00AF2F7C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concurrent hepatopathy – suspect if hypoglycemia, hypoalbuminemia and hypocholesterolemia present</w:t>
      </w:r>
    </w:p>
    <w:p w14:paraId="281562B6" w14:textId="77777777" w:rsidR="00AF2F7C" w:rsidRDefault="00AF2F7C" w:rsidP="00AF2F7C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Hypocholesterolemia</w:t>
      </w:r>
    </w:p>
    <w:p w14:paraId="577896BD" w14:textId="77777777" w:rsidR="00AF2F7C" w:rsidRDefault="00AF2F7C" w:rsidP="00AF2F7C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17.5%</w:t>
      </w:r>
    </w:p>
    <w:p w14:paraId="483BBA75" w14:textId="77777777" w:rsidR="00AF2F7C" w:rsidRDefault="00AF2F7C" w:rsidP="00AF2F7C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mild normocytic normochromic anemia</w:t>
      </w:r>
    </w:p>
    <w:p w14:paraId="366D06A0" w14:textId="77777777" w:rsidR="00AF2F7C" w:rsidRDefault="00AF2F7C" w:rsidP="00AF2F7C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21-25%</w:t>
      </w:r>
    </w:p>
    <w:p w14:paraId="0FA40617" w14:textId="77777777" w:rsidR="00AF2F7C" w:rsidRDefault="00AF2F7C" w:rsidP="00AF2F7C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secondary to BM suppression, lack of glucocorticoids</w:t>
      </w:r>
    </w:p>
    <w:p w14:paraId="228A4B4B" w14:textId="77777777" w:rsidR="00AF2F7C" w:rsidRDefault="00AF2F7C" w:rsidP="00AF2F7C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secondary to GI bleeding in severe anemic cases</w:t>
      </w:r>
    </w:p>
    <w:p w14:paraId="2E7732CC" w14:textId="77777777" w:rsidR="00AF2F7C" w:rsidRDefault="00AF2F7C" w:rsidP="00AF2F7C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hemoconcentration may mask anemia</w:t>
      </w:r>
    </w:p>
    <w:p w14:paraId="2DE47894" w14:textId="77777777" w:rsidR="00AF2F7C" w:rsidRDefault="00AF2F7C" w:rsidP="00AF2F7C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WBC count</w:t>
      </w:r>
    </w:p>
    <w:p w14:paraId="30F28FA5" w14:textId="77777777" w:rsidR="00AF2F7C" w:rsidRDefault="00AF2F7C" w:rsidP="00AF2F7C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Norma, varies</w:t>
      </w:r>
    </w:p>
    <w:p w14:paraId="647D8A86" w14:textId="77777777" w:rsidR="00AF2F7C" w:rsidRDefault="00AF2F7C" w:rsidP="00AF2F7C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Eosinophil normal, hi or low. Eosinophilia exists in 10-20% of cases</w:t>
      </w:r>
    </w:p>
    <w:p w14:paraId="3F3831DD" w14:textId="77777777" w:rsidR="00AF2F7C" w:rsidRDefault="00AF2F7C" w:rsidP="00AF2F7C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Lymphocytosis 10-13%</w:t>
      </w:r>
    </w:p>
    <w:p w14:paraId="69DDB670" w14:textId="77777777" w:rsidR="00AF2F7C" w:rsidRDefault="00AF2F7C" w:rsidP="00AF2F7C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Lack of stress leukogram</w:t>
      </w:r>
    </w:p>
    <w:p w14:paraId="79ACC7A4" w14:textId="77777777" w:rsidR="00AF2F7C" w:rsidRDefault="00AF2F7C" w:rsidP="00AF2F7C">
      <w:pPr>
        <w:pStyle w:val="NoteLevel1"/>
        <w:rPr>
          <w:rFonts w:asciiTheme="majorHAnsi" w:hAnsiTheme="majorHAnsi"/>
        </w:rPr>
      </w:pPr>
    </w:p>
    <w:p w14:paraId="7473E06D" w14:textId="77777777" w:rsidR="00AF2F7C" w:rsidRDefault="00AF2F7C" w:rsidP="00AF2F7C">
      <w:pPr>
        <w:pStyle w:val="NoteLevel1"/>
        <w:rPr>
          <w:rFonts w:asciiTheme="majorHAnsi" w:hAnsiTheme="majorHAnsi"/>
        </w:rPr>
      </w:pPr>
      <w:r>
        <w:rPr>
          <w:rFonts w:asciiTheme="majorHAnsi" w:hAnsiTheme="majorHAnsi"/>
        </w:rPr>
        <w:t>Diagnostic imaging</w:t>
      </w:r>
    </w:p>
    <w:p w14:paraId="1C75AD8F" w14:textId="77777777" w:rsidR="00AF2F7C" w:rsidRDefault="00AF2F7C" w:rsidP="00AF2F7C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Hypovolemia</w:t>
      </w:r>
    </w:p>
    <w:p w14:paraId="69901971" w14:textId="77777777" w:rsidR="00AF2F7C" w:rsidRDefault="00AF2F7C" w:rsidP="00AF2F7C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Reversible megaesophagus – rare</w:t>
      </w:r>
    </w:p>
    <w:p w14:paraId="582D03BA" w14:textId="77777777" w:rsidR="00AF2F7C" w:rsidRDefault="00AF2F7C" w:rsidP="00AF2F7C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+/- small liver</w:t>
      </w:r>
    </w:p>
    <w:p w14:paraId="51F4E431" w14:textId="77777777" w:rsidR="00AF2F7C" w:rsidRDefault="00AF2F7C" w:rsidP="00AF2F7C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US – small adrenals</w:t>
      </w:r>
    </w:p>
    <w:p w14:paraId="3AE2FBAD" w14:textId="77777777" w:rsidR="00E456B4" w:rsidRDefault="00E456B4" w:rsidP="00E456B4">
      <w:pPr>
        <w:pStyle w:val="NoteLevel2"/>
        <w:numPr>
          <w:ilvl w:val="0"/>
          <w:numId w:val="0"/>
        </w:numPr>
        <w:ind w:left="1080"/>
        <w:rPr>
          <w:rFonts w:asciiTheme="majorHAnsi" w:hAnsiTheme="majorHAnsi"/>
        </w:rPr>
      </w:pPr>
    </w:p>
    <w:p w14:paraId="30DDE774" w14:textId="77777777" w:rsidR="00E456B4" w:rsidRDefault="00E456B4" w:rsidP="00E456B4">
      <w:pPr>
        <w:pStyle w:val="NoteLevel1"/>
        <w:rPr>
          <w:rFonts w:asciiTheme="majorHAnsi" w:hAnsiTheme="majorHAnsi"/>
        </w:rPr>
      </w:pPr>
      <w:r>
        <w:rPr>
          <w:rFonts w:asciiTheme="majorHAnsi" w:hAnsiTheme="majorHAnsi"/>
        </w:rPr>
        <w:t>Blood pressure</w:t>
      </w:r>
    </w:p>
    <w:p w14:paraId="4C050B2E" w14:textId="77777777" w:rsidR="00E456B4" w:rsidRDefault="00E456B4" w:rsidP="00E456B4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 xml:space="preserve">90% hypotension – humans with primary, less with </w:t>
      </w:r>
      <w:r w:rsidR="00886684">
        <w:rPr>
          <w:rFonts w:asciiTheme="majorHAnsi" w:hAnsiTheme="majorHAnsi"/>
        </w:rPr>
        <w:t>secondary</w:t>
      </w:r>
    </w:p>
    <w:p w14:paraId="788ACCD5" w14:textId="77777777" w:rsidR="00E456B4" w:rsidRDefault="00E456B4" w:rsidP="00E456B4">
      <w:pPr>
        <w:pStyle w:val="NoteLevel2"/>
        <w:numPr>
          <w:ilvl w:val="0"/>
          <w:numId w:val="0"/>
        </w:numPr>
        <w:ind w:left="1080"/>
        <w:rPr>
          <w:rFonts w:asciiTheme="majorHAnsi" w:hAnsiTheme="majorHAnsi"/>
        </w:rPr>
      </w:pPr>
    </w:p>
    <w:p w14:paraId="7FE10182" w14:textId="77777777" w:rsidR="00E456B4" w:rsidRDefault="00E456B4" w:rsidP="00E456B4">
      <w:pPr>
        <w:pStyle w:val="NoteLevel1"/>
        <w:rPr>
          <w:rFonts w:asciiTheme="majorHAnsi" w:hAnsiTheme="majorHAnsi"/>
        </w:rPr>
      </w:pPr>
      <w:r>
        <w:rPr>
          <w:rFonts w:asciiTheme="majorHAnsi" w:hAnsiTheme="majorHAnsi"/>
        </w:rPr>
        <w:t>ECG</w:t>
      </w:r>
    </w:p>
    <w:p w14:paraId="7603DB6C" w14:textId="77777777" w:rsidR="00886684" w:rsidRDefault="00E456B4" w:rsidP="00E456B4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Hyperkalemia –</w:t>
      </w:r>
    </w:p>
    <w:p w14:paraId="0D05C08A" w14:textId="77777777" w:rsidR="00886684" w:rsidRDefault="00886684" w:rsidP="00886684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&gt;5.5 – tall t waves, bradycardia may be seen</w:t>
      </w:r>
    </w:p>
    <w:p w14:paraId="30B81CD0" w14:textId="77777777" w:rsidR="00886684" w:rsidRPr="00886684" w:rsidRDefault="00886684" w:rsidP="00886684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 xml:space="preserve">&gt;6.5 – prolonged P-R interval, prolonged QRS interval. R wave amplitude </w:t>
      </w:r>
    </w:p>
    <w:p w14:paraId="2236379F" w14:textId="77777777" w:rsidR="00886684" w:rsidRDefault="00886684" w:rsidP="00886684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decrease, S-T segment depression</w:t>
      </w:r>
    </w:p>
    <w:p w14:paraId="1500A35C" w14:textId="77777777" w:rsidR="00E456B4" w:rsidRDefault="00886684" w:rsidP="00886684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 xml:space="preserve">&gt;7 – progressive lengthening of </w:t>
      </w:r>
      <w:r w:rsidR="00E456B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QRS interval and P-R interval, decreased amplitude of P wave, duration of P wave increases</w:t>
      </w:r>
    </w:p>
    <w:p w14:paraId="5487B6AB" w14:textId="77777777" w:rsidR="00886684" w:rsidRDefault="00886684" w:rsidP="00886684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&gt;8.5 – atrial standstill, severe bradycardia. P wave disappears due to lack of activation of the atrial myocardium</w:t>
      </w:r>
    </w:p>
    <w:p w14:paraId="7577AB70" w14:textId="77777777" w:rsidR="00886684" w:rsidRPr="00886684" w:rsidRDefault="00886684" w:rsidP="00886684">
      <w:pPr>
        <w:pStyle w:val="NoteLevel3"/>
        <w:rPr>
          <w:rFonts w:asciiTheme="majorHAnsi" w:hAnsiTheme="majorHAnsi"/>
        </w:rPr>
      </w:pPr>
      <w:r w:rsidRPr="00886684">
        <w:rPr>
          <w:rFonts w:asciiTheme="majorHAnsi" w:hAnsiTheme="majorHAnsi"/>
        </w:rPr>
        <w:drawing>
          <wp:anchor distT="0" distB="0" distL="114300" distR="114300" simplePos="0" relativeHeight="251660288" behindDoc="0" locked="0" layoutInCell="1" allowOverlap="1" wp14:anchorId="688973EA" wp14:editId="7C30C972">
            <wp:simplePos x="0" y="0"/>
            <wp:positionH relativeFrom="column">
              <wp:posOffset>3657600</wp:posOffset>
            </wp:positionH>
            <wp:positionV relativeFrom="paragraph">
              <wp:posOffset>685800</wp:posOffset>
            </wp:positionV>
            <wp:extent cx="2862580" cy="2146935"/>
            <wp:effectExtent l="0" t="0" r="7620" b="12065"/>
            <wp:wrapTight wrapText="bothSides">
              <wp:wrapPolygon edited="0">
                <wp:start x="0" y="0"/>
                <wp:lineTo x="0" y="21466"/>
                <wp:lineTo x="21466" y="21466"/>
                <wp:lineTo x="21466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</w:rPr>
        <w:t>&gt;10 – QRS widens, replaced by sine wave</w:t>
      </w:r>
    </w:p>
    <w:p w14:paraId="0AF8E86B" w14:textId="77777777" w:rsidR="00886684" w:rsidRDefault="00886684" w:rsidP="00886684">
      <w:pPr>
        <w:pStyle w:val="NoteLevel3"/>
        <w:rPr>
          <w:rFonts w:asciiTheme="majorHAnsi" w:hAnsiTheme="majorHAnsi"/>
        </w:rPr>
      </w:pPr>
      <w:r w:rsidRPr="00886684">
        <w:rPr>
          <w:rFonts w:asciiTheme="majorHAnsi" w:hAnsiTheme="majorHAnsi"/>
        </w:rPr>
        <w:drawing>
          <wp:anchor distT="0" distB="0" distL="114300" distR="114300" simplePos="0" relativeHeight="251661312" behindDoc="0" locked="0" layoutInCell="1" allowOverlap="1" wp14:anchorId="76AD1AC3" wp14:editId="69E8B0E2">
            <wp:simplePos x="0" y="0"/>
            <wp:positionH relativeFrom="column">
              <wp:posOffset>1600200</wp:posOffset>
            </wp:positionH>
            <wp:positionV relativeFrom="paragraph">
              <wp:posOffset>457200</wp:posOffset>
            </wp:positionV>
            <wp:extent cx="1704975" cy="26924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</w:rPr>
        <w:t>terminal phases – ventricular flutter, ventricular fibrillation, ventricular asystole</w:t>
      </w:r>
    </w:p>
    <w:p w14:paraId="09F906C0" w14:textId="77777777" w:rsidR="00886684" w:rsidRDefault="00886684" w:rsidP="00886684">
      <w:pPr>
        <w:pStyle w:val="NoteLevel1"/>
        <w:rPr>
          <w:rFonts w:asciiTheme="majorHAnsi" w:hAnsiTheme="majorHAnsi"/>
        </w:rPr>
      </w:pPr>
    </w:p>
    <w:p w14:paraId="318497DE" w14:textId="77777777" w:rsidR="00886684" w:rsidRDefault="00886684" w:rsidP="00886684">
      <w:pPr>
        <w:pStyle w:val="NoteLevel1"/>
        <w:rPr>
          <w:rFonts w:asciiTheme="majorHAnsi" w:hAnsiTheme="majorHAnsi"/>
        </w:rPr>
      </w:pPr>
    </w:p>
    <w:p w14:paraId="46C2E841" w14:textId="77777777" w:rsidR="00886684" w:rsidRDefault="00886684" w:rsidP="00886684">
      <w:pPr>
        <w:pStyle w:val="NoteLevel1"/>
        <w:rPr>
          <w:rFonts w:asciiTheme="majorHAnsi" w:hAnsiTheme="majorHAnsi"/>
        </w:rPr>
      </w:pPr>
    </w:p>
    <w:p w14:paraId="3E54DFD4" w14:textId="77777777" w:rsidR="00886684" w:rsidRDefault="00886684" w:rsidP="00886684">
      <w:pPr>
        <w:pStyle w:val="NoteLevel1"/>
        <w:rPr>
          <w:rFonts w:asciiTheme="majorHAnsi" w:hAnsiTheme="majorHAnsi"/>
        </w:rPr>
      </w:pPr>
    </w:p>
    <w:p w14:paraId="591B962A" w14:textId="77777777" w:rsidR="00886684" w:rsidRDefault="00886684" w:rsidP="00886684">
      <w:pPr>
        <w:pStyle w:val="NoteLevel1"/>
        <w:rPr>
          <w:rFonts w:asciiTheme="majorHAnsi" w:hAnsiTheme="majorHAnsi"/>
        </w:rPr>
      </w:pPr>
    </w:p>
    <w:p w14:paraId="125CB469" w14:textId="77777777" w:rsidR="00886684" w:rsidRDefault="00886684" w:rsidP="00886684">
      <w:pPr>
        <w:pStyle w:val="NoteLevel1"/>
        <w:rPr>
          <w:rFonts w:asciiTheme="majorHAnsi" w:hAnsiTheme="majorHAnsi"/>
        </w:rPr>
      </w:pPr>
    </w:p>
    <w:p w14:paraId="0981C9E2" w14:textId="77777777" w:rsidR="00886684" w:rsidRDefault="00886684" w:rsidP="00886684">
      <w:pPr>
        <w:pStyle w:val="NoteLevel1"/>
        <w:rPr>
          <w:rFonts w:asciiTheme="majorHAnsi" w:hAnsiTheme="majorHAnsi"/>
        </w:rPr>
      </w:pPr>
    </w:p>
    <w:p w14:paraId="532A9D3F" w14:textId="77777777" w:rsidR="00886684" w:rsidRDefault="00886684" w:rsidP="00886684">
      <w:pPr>
        <w:pStyle w:val="NoteLevel1"/>
        <w:rPr>
          <w:rFonts w:asciiTheme="majorHAnsi" w:hAnsiTheme="majorHAnsi"/>
        </w:rPr>
      </w:pPr>
    </w:p>
    <w:p w14:paraId="24DF51EE" w14:textId="77777777" w:rsidR="00886684" w:rsidRDefault="00886684" w:rsidP="00886684">
      <w:pPr>
        <w:pStyle w:val="NoteLevel1"/>
        <w:rPr>
          <w:rFonts w:asciiTheme="majorHAnsi" w:hAnsiTheme="majorHAnsi"/>
        </w:rPr>
      </w:pPr>
    </w:p>
    <w:p w14:paraId="2656DB59" w14:textId="77777777" w:rsidR="00886684" w:rsidRDefault="00886684" w:rsidP="00886684">
      <w:pPr>
        <w:pStyle w:val="NoteLevel1"/>
        <w:rPr>
          <w:rFonts w:asciiTheme="majorHAnsi" w:hAnsiTheme="majorHAnsi"/>
        </w:rPr>
      </w:pPr>
    </w:p>
    <w:p w14:paraId="6D29AE89" w14:textId="77777777" w:rsidR="00886684" w:rsidRDefault="00886684" w:rsidP="00886684">
      <w:pPr>
        <w:pStyle w:val="NoteLevel1"/>
        <w:rPr>
          <w:rFonts w:asciiTheme="majorHAnsi" w:hAnsiTheme="majorHAnsi"/>
        </w:rPr>
      </w:pPr>
    </w:p>
    <w:p w14:paraId="7319A95D" w14:textId="77777777" w:rsidR="00886684" w:rsidRDefault="00886684" w:rsidP="00886684">
      <w:pPr>
        <w:pStyle w:val="NoteLevel1"/>
        <w:rPr>
          <w:rFonts w:asciiTheme="majorHAnsi" w:hAnsiTheme="majorHAnsi"/>
        </w:rPr>
      </w:pPr>
    </w:p>
    <w:p w14:paraId="3A834EB2" w14:textId="77777777" w:rsidR="00886684" w:rsidRDefault="00886684" w:rsidP="00886684">
      <w:pPr>
        <w:pStyle w:val="NoteLevel1"/>
        <w:rPr>
          <w:rFonts w:asciiTheme="majorHAnsi" w:hAnsiTheme="majorHAnsi"/>
        </w:rPr>
      </w:pPr>
    </w:p>
    <w:p w14:paraId="5A6ECA85" w14:textId="77777777" w:rsidR="00886684" w:rsidRDefault="00886684" w:rsidP="00886684">
      <w:pPr>
        <w:pStyle w:val="NoteLevel1"/>
        <w:rPr>
          <w:rFonts w:asciiTheme="majorHAnsi" w:hAnsiTheme="majorHAnsi"/>
        </w:rPr>
      </w:pPr>
      <w:r>
        <w:rPr>
          <w:rFonts w:asciiTheme="majorHAnsi" w:hAnsiTheme="majorHAnsi"/>
        </w:rPr>
        <w:t>Diagnosis</w:t>
      </w:r>
    </w:p>
    <w:p w14:paraId="675C3192" w14:textId="77777777" w:rsidR="00886684" w:rsidRDefault="00546800" w:rsidP="00886684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ACTH stimulation test is gold standard for diagnosing addisons</w:t>
      </w:r>
    </w:p>
    <w:p w14:paraId="56E6A566" w14:textId="77777777" w:rsidR="00546800" w:rsidRDefault="00546800" w:rsidP="00886684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5ug/kg cosyntr</w:t>
      </w:r>
      <w:r w:rsidR="00BA1A12">
        <w:rPr>
          <w:rFonts w:asciiTheme="majorHAnsi" w:hAnsiTheme="majorHAnsi"/>
        </w:rPr>
        <w:t>opin IV</w:t>
      </w:r>
    </w:p>
    <w:p w14:paraId="69642174" w14:textId="77777777" w:rsidR="00BA1A12" w:rsidRDefault="00872ED1" w:rsidP="00886684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vial can be refrigerated for 21 days without loss of potency, can be frozed for up to 6 months</w:t>
      </w:r>
    </w:p>
    <w:p w14:paraId="41645275" w14:textId="77777777" w:rsidR="00872ED1" w:rsidRDefault="00872ED1" w:rsidP="00886684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single cortisol</w:t>
      </w:r>
    </w:p>
    <w:p w14:paraId="40BC1AE3" w14:textId="77777777" w:rsidR="00872ED1" w:rsidRDefault="00872ED1" w:rsidP="00872ED1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does not confirm diagnosis because cortisol levels fluctuate during day. Cheaper and easier to perform.</w:t>
      </w:r>
    </w:p>
    <w:p w14:paraId="0B603BC7" w14:textId="77777777" w:rsidR="00872ED1" w:rsidRDefault="00872ED1" w:rsidP="00872ED1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Baseline cortisol levels &lt;27.59 (&lt;2ish ug/dl) had 100% sensitivity and 98.2% specificity in detecting dogs with addisons. Cortisol levels &lt;/= 55.2 nmol/L (no clue what this is in American units) showed 100% sensisitivity but less specificity (78.2%)</w:t>
      </w:r>
    </w:p>
    <w:p w14:paraId="05E1F572" w14:textId="77777777" w:rsidR="00872ED1" w:rsidRDefault="00872ED1" w:rsidP="00872ED1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Should confirm with full ACTH test</w:t>
      </w:r>
    </w:p>
    <w:p w14:paraId="4891DA13" w14:textId="77777777" w:rsidR="00872ED1" w:rsidRDefault="00872ED1" w:rsidP="00872ED1">
      <w:pPr>
        <w:pStyle w:val="NoteLevel1"/>
        <w:rPr>
          <w:rFonts w:asciiTheme="majorHAnsi" w:hAnsiTheme="majorHAnsi"/>
        </w:rPr>
      </w:pPr>
    </w:p>
    <w:p w14:paraId="1E67E591" w14:textId="77777777" w:rsidR="00872ED1" w:rsidRDefault="00872ED1" w:rsidP="00872ED1">
      <w:pPr>
        <w:pStyle w:val="NoteLevel1"/>
        <w:rPr>
          <w:rFonts w:asciiTheme="majorHAnsi" w:hAnsiTheme="majorHAnsi"/>
        </w:rPr>
      </w:pPr>
      <w:r>
        <w:rPr>
          <w:rFonts w:asciiTheme="majorHAnsi" w:hAnsiTheme="majorHAnsi"/>
        </w:rPr>
        <w:t>Treatment</w:t>
      </w:r>
    </w:p>
    <w:p w14:paraId="12DEBD47" w14:textId="77777777" w:rsidR="00872ED1" w:rsidRDefault="00872ED1" w:rsidP="00872ED1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Correct hypovolemia</w:t>
      </w:r>
    </w:p>
    <w:p w14:paraId="060FF8DB" w14:textId="77777777" w:rsidR="00872ED1" w:rsidRDefault="00872ED1" w:rsidP="00872ED1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Correct hypoglycemia if present</w:t>
      </w:r>
    </w:p>
    <w:p w14:paraId="2DCA958B" w14:textId="77777777" w:rsidR="00872ED1" w:rsidRDefault="00872ED1" w:rsidP="00872ED1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Treat hyperkalemia</w:t>
      </w:r>
    </w:p>
    <w:p w14:paraId="4FD7C0E0" w14:textId="77777777" w:rsidR="00872ED1" w:rsidRDefault="00872ED1" w:rsidP="00872ED1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Calcium gluconate</w:t>
      </w:r>
    </w:p>
    <w:p w14:paraId="230F20E0" w14:textId="77777777" w:rsidR="00872ED1" w:rsidRDefault="00872ED1" w:rsidP="00872ED1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Insulin/dextrose</w:t>
      </w:r>
    </w:p>
    <w:p w14:paraId="166D0081" w14:textId="77777777" w:rsidR="00872ED1" w:rsidRDefault="00872ED1" w:rsidP="00872ED1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IV fluids to correct perfusion/metabolic acidosis</w:t>
      </w:r>
    </w:p>
    <w:p w14:paraId="6EB90125" w14:textId="77777777" w:rsidR="00872ED1" w:rsidRDefault="00872ED1" w:rsidP="00872ED1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Correct metabolic acidosis</w:t>
      </w:r>
    </w:p>
    <w:p w14:paraId="4A6DCFB1" w14:textId="77777777" w:rsidR="00872ED1" w:rsidRDefault="00872ED1" w:rsidP="00872ED1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Bicarb if necessary – deficit is 0.3 x kg body weight x (24-patients HCO3) – give ¼ to ½ and reassess.</w:t>
      </w:r>
    </w:p>
    <w:p w14:paraId="71C59ED3" w14:textId="77777777" w:rsidR="00872ED1" w:rsidRDefault="00872ED1" w:rsidP="00872ED1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Glucocorticoid supplementation</w:t>
      </w:r>
    </w:p>
    <w:p w14:paraId="456B0993" w14:textId="77777777" w:rsidR="00872ED1" w:rsidRDefault="00872ED1" w:rsidP="00872ED1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Dexamethasone</w:t>
      </w:r>
      <w:r w:rsidR="0001397D">
        <w:rPr>
          <w:rFonts w:asciiTheme="majorHAnsi" w:hAnsiTheme="majorHAnsi"/>
        </w:rPr>
        <w:t xml:space="preserve"> sodium phosphate 0.5-4mg/</w:t>
      </w:r>
      <w:r>
        <w:rPr>
          <w:rFonts w:asciiTheme="majorHAnsi" w:hAnsiTheme="majorHAnsi"/>
        </w:rPr>
        <w:t>kg IV – does not interfere with ACTH stimulation test</w:t>
      </w:r>
    </w:p>
    <w:p w14:paraId="365B2F3C" w14:textId="77777777" w:rsidR="00872ED1" w:rsidRDefault="00872ED1" w:rsidP="00872ED1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Prednisolone sodium succinate (Solu-Delta-Cortef) 15-20mg/kg IV</w:t>
      </w:r>
    </w:p>
    <w:p w14:paraId="632FDAAD" w14:textId="77777777" w:rsidR="00872ED1" w:rsidRDefault="00872ED1" w:rsidP="00872ED1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Hydrocortisone sodium suc</w:t>
      </w:r>
      <w:r w:rsidR="00615D5D">
        <w:rPr>
          <w:rFonts w:asciiTheme="majorHAnsi" w:hAnsiTheme="majorHAnsi"/>
        </w:rPr>
        <w:t>cinate (Solu-Cortef) 0.3mg/kg/hr</w:t>
      </w:r>
      <w:r>
        <w:rPr>
          <w:rFonts w:asciiTheme="majorHAnsi" w:hAnsiTheme="majorHAnsi"/>
        </w:rPr>
        <w:t xml:space="preserve"> –</w:t>
      </w:r>
      <w:r w:rsidR="0001397D">
        <w:rPr>
          <w:rFonts w:asciiTheme="majorHAnsi" w:hAnsiTheme="majorHAnsi"/>
        </w:rPr>
        <w:t xml:space="preserve"> replaces both glu</w:t>
      </w:r>
      <w:r>
        <w:rPr>
          <w:rFonts w:asciiTheme="majorHAnsi" w:hAnsiTheme="majorHAnsi"/>
        </w:rPr>
        <w:t>cocorticoid and mineralocorticoid</w:t>
      </w:r>
    </w:p>
    <w:p w14:paraId="3DE4FC6F" w14:textId="77777777" w:rsidR="0001397D" w:rsidRDefault="0001397D" w:rsidP="00872ED1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Hydrocortisone 5mg/kg IV over 5 minutes, then 1mg/kg q6hr</w:t>
      </w:r>
    </w:p>
    <w:p w14:paraId="14B50325" w14:textId="77777777" w:rsidR="000E7CFF" w:rsidRDefault="000E7CFF" w:rsidP="000E7CFF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Mineralocorticoid supplementation</w:t>
      </w:r>
    </w:p>
    <w:p w14:paraId="7F466D97" w14:textId="77777777" w:rsidR="000E7CFF" w:rsidRDefault="000E7CFF" w:rsidP="000E7CFF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Hydrocortisone short term</w:t>
      </w:r>
    </w:p>
    <w:p w14:paraId="4BE7412D" w14:textId="77777777" w:rsidR="000E7CFF" w:rsidRDefault="000E7CFF" w:rsidP="000E7CFF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Fludrocortisone</w:t>
      </w:r>
    </w:p>
    <w:p w14:paraId="01BC36FD" w14:textId="77777777" w:rsidR="000E7CFF" w:rsidRDefault="000E7CFF" w:rsidP="000E7CFF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DOCP 2.2 mg/kg IM once monthly</w:t>
      </w:r>
    </w:p>
    <w:p w14:paraId="2C964102" w14:textId="77777777" w:rsidR="000E7CFF" w:rsidRDefault="000E7CFF" w:rsidP="000E7CFF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Additional supportive care </w:t>
      </w:r>
    </w:p>
    <w:p w14:paraId="1B48ACF1" w14:textId="77777777" w:rsidR="000E7CFF" w:rsidRDefault="000E7CFF" w:rsidP="000E7CFF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Anti-emetics</w:t>
      </w:r>
    </w:p>
    <w:p w14:paraId="4E1F6168" w14:textId="77777777" w:rsidR="000E7CFF" w:rsidRDefault="000E7CFF" w:rsidP="000E7CFF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Carafate</w:t>
      </w:r>
    </w:p>
    <w:p w14:paraId="24E8B40A" w14:textId="77777777" w:rsidR="000E7CFF" w:rsidRDefault="000E7CFF" w:rsidP="000E7CFF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Etc as indicated</w:t>
      </w:r>
    </w:p>
    <w:p w14:paraId="0E4FB4A2" w14:textId="77777777" w:rsidR="000E7CFF" w:rsidRDefault="000E7CFF" w:rsidP="000E7CFF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Monitoring as indicated</w:t>
      </w:r>
    </w:p>
    <w:p w14:paraId="22D16BE4" w14:textId="77777777" w:rsidR="000E7CFF" w:rsidRDefault="000E7CFF" w:rsidP="000E7CFF">
      <w:pPr>
        <w:pStyle w:val="NoteLevel1"/>
        <w:rPr>
          <w:rFonts w:asciiTheme="majorHAnsi" w:hAnsiTheme="majorHAnsi"/>
        </w:rPr>
      </w:pPr>
    </w:p>
    <w:p w14:paraId="5724D6C7" w14:textId="77777777" w:rsidR="000E7CFF" w:rsidRDefault="000E7CFF" w:rsidP="000E7CFF">
      <w:pPr>
        <w:pStyle w:val="NoteLevel1"/>
        <w:rPr>
          <w:rFonts w:asciiTheme="majorHAnsi" w:hAnsiTheme="majorHAnsi"/>
        </w:rPr>
      </w:pPr>
      <w:r>
        <w:rPr>
          <w:rFonts w:asciiTheme="majorHAnsi" w:hAnsiTheme="majorHAnsi"/>
        </w:rPr>
        <w:t>Chronic treatment</w:t>
      </w:r>
    </w:p>
    <w:p w14:paraId="3B507F0A" w14:textId="77777777" w:rsidR="000E7CFF" w:rsidRDefault="000E7CFF" w:rsidP="000E7CFF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Atypical addisonians will generally eventually need mineralocorticoid support as well as glucocorticoid</w:t>
      </w:r>
    </w:p>
    <w:p w14:paraId="1A2667F2" w14:textId="77777777" w:rsidR="000E7CFF" w:rsidRDefault="000E7CFF" w:rsidP="000E7CFF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DOCP – 2.2mg IM or SQ q25d</w:t>
      </w:r>
    </w:p>
    <w:p w14:paraId="4E6E6310" w14:textId="77777777" w:rsidR="000E7CFF" w:rsidRDefault="000E7CFF" w:rsidP="000E7CFF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Initially with rechecks to check electrolytes, CBC or PCV/TS</w:t>
      </w:r>
      <w:r w:rsidR="00FC3559">
        <w:rPr>
          <w:rFonts w:asciiTheme="majorHAnsi" w:hAnsiTheme="majorHAnsi"/>
        </w:rPr>
        <w:t>. First recheck day 12 to help adjust the dose, then at day 25</w:t>
      </w:r>
    </w:p>
    <w:p w14:paraId="7BDB46D5" w14:textId="77777777" w:rsidR="00FC3559" w:rsidRDefault="00FC3559" w:rsidP="00FC3559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Prednisone 0.22 mg/kg BID initially – adjusted to avoid PU/PD</w:t>
      </w:r>
    </w:p>
    <w:p w14:paraId="26395A68" w14:textId="77777777" w:rsidR="00FC3559" w:rsidRDefault="00FC3559" w:rsidP="00FC3559">
      <w:pPr>
        <w:pStyle w:val="NoteLevel3"/>
        <w:rPr>
          <w:rFonts w:asciiTheme="majorHAnsi" w:hAnsiTheme="majorHAnsi"/>
        </w:rPr>
      </w:pPr>
      <w:r>
        <w:rPr>
          <w:rFonts w:asciiTheme="majorHAnsi" w:hAnsiTheme="majorHAnsi"/>
        </w:rPr>
        <w:t>Increase dose with stressful events, illness</w:t>
      </w:r>
    </w:p>
    <w:p w14:paraId="014E1988" w14:textId="77777777" w:rsidR="00FC3559" w:rsidRDefault="00FC3559" w:rsidP="00FC3559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Fludrocortisone – 0.02mg/kg PO divided BID – mineralocorticoid and glucocorticoid, so patients may not need additional glucocorticoid supplementation</w:t>
      </w:r>
    </w:p>
    <w:p w14:paraId="2C363067" w14:textId="77777777" w:rsidR="00FC3559" w:rsidRDefault="00FC3559" w:rsidP="00FC3559">
      <w:pPr>
        <w:pStyle w:val="NoteLevel1"/>
        <w:rPr>
          <w:rFonts w:asciiTheme="majorHAnsi" w:hAnsiTheme="majorHAnsi"/>
        </w:rPr>
      </w:pPr>
    </w:p>
    <w:p w14:paraId="35EBA986" w14:textId="77777777" w:rsidR="00FC3559" w:rsidRDefault="00FC3559" w:rsidP="00FC3559">
      <w:pPr>
        <w:pStyle w:val="NoteLevel1"/>
        <w:rPr>
          <w:rFonts w:asciiTheme="majorHAnsi" w:hAnsiTheme="majorHAnsi"/>
        </w:rPr>
      </w:pPr>
      <w:r>
        <w:rPr>
          <w:rFonts w:asciiTheme="majorHAnsi" w:hAnsiTheme="majorHAnsi"/>
        </w:rPr>
        <w:t>Prognosis</w:t>
      </w:r>
    </w:p>
    <w:p w14:paraId="2CD3514F" w14:textId="77777777" w:rsidR="00FC3559" w:rsidRDefault="00FC3559" w:rsidP="00FC3559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Good with proper monitoring and medications</w:t>
      </w:r>
    </w:p>
    <w:p w14:paraId="41E31AC4" w14:textId="77777777" w:rsidR="00FC3559" w:rsidRDefault="00FC3559" w:rsidP="00FC3559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MST 4.7years</w:t>
      </w:r>
    </w:p>
    <w:p w14:paraId="4086AD97" w14:textId="77777777" w:rsidR="00FC3559" w:rsidRDefault="00FC3559" w:rsidP="00FC3559">
      <w:pPr>
        <w:pStyle w:val="NoteLevel1"/>
        <w:rPr>
          <w:rFonts w:asciiTheme="majorHAnsi" w:hAnsiTheme="majorHAnsi"/>
        </w:rPr>
      </w:pPr>
    </w:p>
    <w:p w14:paraId="09BE5246" w14:textId="77777777" w:rsidR="00FC3559" w:rsidRDefault="00FC3559" w:rsidP="00FC3559">
      <w:pPr>
        <w:pStyle w:val="NoteLevel1"/>
        <w:rPr>
          <w:rFonts w:asciiTheme="majorHAnsi" w:hAnsiTheme="majorHAnsi"/>
        </w:rPr>
      </w:pPr>
    </w:p>
    <w:p w14:paraId="656707CB" w14:textId="77777777" w:rsidR="00B26469" w:rsidRDefault="00B26469" w:rsidP="00FC3559">
      <w:pPr>
        <w:pStyle w:val="NoteLevel1"/>
        <w:rPr>
          <w:rFonts w:asciiTheme="majorHAnsi" w:hAnsiTheme="majorHAnsi"/>
        </w:rPr>
      </w:pPr>
    </w:p>
    <w:p w14:paraId="3CA2D1B6" w14:textId="77777777" w:rsidR="00FC3559" w:rsidRDefault="00FC3559" w:rsidP="00FC3559">
      <w:pPr>
        <w:pStyle w:val="NoteLevel1"/>
        <w:rPr>
          <w:rFonts w:asciiTheme="majorHAnsi" w:hAnsiTheme="majorHAnsi"/>
        </w:rPr>
      </w:pPr>
      <w:r>
        <w:rPr>
          <w:rFonts w:asciiTheme="majorHAnsi" w:hAnsiTheme="majorHAnsi"/>
        </w:rPr>
        <w:t>Questions for Addisons part I and II</w:t>
      </w:r>
    </w:p>
    <w:p w14:paraId="4D53FA39" w14:textId="77777777" w:rsidR="00FC3559" w:rsidRDefault="00FC3559" w:rsidP="00FC3559">
      <w:pPr>
        <w:pStyle w:val="NoteLevel1"/>
        <w:rPr>
          <w:rFonts w:asciiTheme="majorHAnsi" w:hAnsiTheme="majorHAnsi"/>
        </w:rPr>
      </w:pPr>
    </w:p>
    <w:p w14:paraId="29B34502" w14:textId="77777777" w:rsidR="00FC3559" w:rsidRDefault="00FC3559" w:rsidP="00FC3559">
      <w:pPr>
        <w:pStyle w:val="NoteLevel1"/>
        <w:rPr>
          <w:rFonts w:asciiTheme="majorHAnsi" w:hAnsiTheme="majorHAnsi"/>
        </w:rPr>
      </w:pPr>
      <w:r>
        <w:rPr>
          <w:rFonts w:asciiTheme="majorHAnsi" w:hAnsiTheme="majorHAnsi"/>
        </w:rPr>
        <w:t xml:space="preserve">1.  A 3 year old female spayed standard poodle </w:t>
      </w:r>
      <w:r w:rsidR="00615D5D">
        <w:rPr>
          <w:rFonts w:asciiTheme="majorHAnsi" w:hAnsiTheme="majorHAnsi"/>
        </w:rPr>
        <w:t>presents</w:t>
      </w:r>
      <w:r>
        <w:rPr>
          <w:rFonts w:asciiTheme="majorHAnsi" w:hAnsiTheme="majorHAnsi"/>
        </w:rPr>
        <w:t xml:space="preserve"> to your clinic in hypovolemic shock, with </w:t>
      </w:r>
      <w:r w:rsidR="00615D5D">
        <w:rPr>
          <w:rFonts w:asciiTheme="majorHAnsi" w:hAnsiTheme="majorHAnsi"/>
        </w:rPr>
        <w:t xml:space="preserve">a history of vomiting, diarrhea, and collapse. POS labs reveal </w:t>
      </w:r>
      <w:r>
        <w:rPr>
          <w:rFonts w:asciiTheme="majorHAnsi" w:hAnsiTheme="majorHAnsi"/>
        </w:rPr>
        <w:t>severe hyponatremia</w:t>
      </w:r>
      <w:r w:rsidR="00615D5D">
        <w:rPr>
          <w:rFonts w:asciiTheme="majorHAnsi" w:hAnsiTheme="majorHAnsi"/>
        </w:rPr>
        <w:t xml:space="preserve"> (138)</w:t>
      </w:r>
      <w:r>
        <w:rPr>
          <w:rFonts w:asciiTheme="majorHAnsi" w:hAnsiTheme="majorHAnsi"/>
        </w:rPr>
        <w:t xml:space="preserve"> and hypochloremia</w:t>
      </w:r>
      <w:r w:rsidR="00615D5D">
        <w:rPr>
          <w:rFonts w:asciiTheme="majorHAnsi" w:hAnsiTheme="majorHAnsi"/>
        </w:rPr>
        <w:t xml:space="preserve"> (100)</w:t>
      </w:r>
      <w:r>
        <w:rPr>
          <w:rFonts w:asciiTheme="majorHAnsi" w:hAnsiTheme="majorHAnsi"/>
        </w:rPr>
        <w:t>, and hyperkalemia (7.5). You successfully volume resuscitate her with crystalloids and manage the hyperkalemia. While diagnostics are pending you elect to begin a more definitive therapy. Which of the following treatments is most appropriate?</w:t>
      </w:r>
    </w:p>
    <w:p w14:paraId="5D6B3192" w14:textId="77777777" w:rsidR="00FC3559" w:rsidRDefault="00615D5D" w:rsidP="00FC3559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A: DOCP 2.2 mg IM injection</w:t>
      </w:r>
    </w:p>
    <w:p w14:paraId="745991B1" w14:textId="77777777" w:rsidR="00615D5D" w:rsidRDefault="00615D5D" w:rsidP="00FC3559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 xml:space="preserve">B: </w:t>
      </w:r>
      <w:r w:rsidRPr="00615D5D">
        <w:rPr>
          <w:rFonts w:asciiTheme="majorHAnsi" w:hAnsiTheme="majorHAnsi"/>
        </w:rPr>
        <w:t>Hydrocortisone sodium succinate (Solu-Cortef) 0.3mg/kg/hr</w:t>
      </w:r>
      <w:r>
        <w:rPr>
          <w:rFonts w:asciiTheme="majorHAnsi" w:hAnsiTheme="majorHAnsi"/>
        </w:rPr>
        <w:t xml:space="preserve"> as a CRI</w:t>
      </w:r>
    </w:p>
    <w:p w14:paraId="2B372378" w14:textId="77777777" w:rsidR="00615D5D" w:rsidRDefault="00615D5D" w:rsidP="00FC3559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C: Fludrocortisone 0.02mg/kg PO divided BID</w:t>
      </w:r>
    </w:p>
    <w:p w14:paraId="7D588948" w14:textId="77777777" w:rsidR="00615D5D" w:rsidRDefault="00615D5D" w:rsidP="00FC3559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D: Prednisone 0.2mg/kg PO SID</w:t>
      </w:r>
    </w:p>
    <w:p w14:paraId="4897956D" w14:textId="77777777" w:rsidR="00615D5D" w:rsidRDefault="00615D5D" w:rsidP="00615D5D">
      <w:pPr>
        <w:pStyle w:val="NoteLevel2"/>
        <w:numPr>
          <w:ilvl w:val="0"/>
          <w:numId w:val="0"/>
        </w:numPr>
        <w:ind w:left="1080"/>
        <w:rPr>
          <w:rFonts w:asciiTheme="majorHAnsi" w:hAnsiTheme="majorHAnsi"/>
        </w:rPr>
      </w:pPr>
    </w:p>
    <w:p w14:paraId="7A4C639D" w14:textId="77777777" w:rsidR="00615D5D" w:rsidRDefault="001959B6" w:rsidP="00615D5D">
      <w:pPr>
        <w:pStyle w:val="NoteLevel1"/>
        <w:rPr>
          <w:rFonts w:asciiTheme="majorHAnsi" w:hAnsiTheme="majorHAnsi"/>
        </w:rPr>
      </w:pPr>
      <w:r>
        <w:rPr>
          <w:rFonts w:asciiTheme="majorHAnsi" w:hAnsiTheme="majorHAnsi"/>
        </w:rPr>
        <w:t>2. The patient in the previous question is found to be hypoglycemic. What is the most likely mechanism of hypoglycemia?</w:t>
      </w:r>
    </w:p>
    <w:p w14:paraId="5F968940" w14:textId="77777777" w:rsidR="00615D5D" w:rsidRDefault="001959B6" w:rsidP="00615D5D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A: Decreased intake due to vomiting</w:t>
      </w:r>
    </w:p>
    <w:p w14:paraId="2D1C48F9" w14:textId="77777777" w:rsidR="001959B6" w:rsidRDefault="001959B6" w:rsidP="00615D5D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B: Concurrent liver disease</w:t>
      </w:r>
    </w:p>
    <w:p w14:paraId="31284170" w14:textId="77777777" w:rsidR="00615D5D" w:rsidRDefault="001959B6" w:rsidP="00615D5D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C: Decreased gluconeogenesis due to decreased cortisol production</w:t>
      </w:r>
    </w:p>
    <w:p w14:paraId="70633C60" w14:textId="77777777" w:rsidR="001959B6" w:rsidRPr="00615D5D" w:rsidRDefault="001959B6" w:rsidP="00615D5D">
      <w:pPr>
        <w:pStyle w:val="NoteLevel2"/>
        <w:rPr>
          <w:rFonts w:asciiTheme="majorHAnsi" w:hAnsiTheme="majorHAnsi"/>
        </w:rPr>
      </w:pPr>
      <w:r>
        <w:rPr>
          <w:rFonts w:asciiTheme="majorHAnsi" w:hAnsiTheme="majorHAnsi"/>
        </w:rPr>
        <w:t>D: Sepsis</w:t>
      </w:r>
    </w:p>
    <w:p w14:paraId="2A103526" w14:textId="77777777" w:rsidR="00615D5D" w:rsidRDefault="00615D5D" w:rsidP="00615D5D">
      <w:pPr>
        <w:pStyle w:val="NoteLevel1"/>
        <w:rPr>
          <w:rFonts w:asciiTheme="majorHAnsi" w:hAnsiTheme="majorHAnsi"/>
        </w:rPr>
      </w:pPr>
    </w:p>
    <w:p w14:paraId="4AD3B976" w14:textId="77777777" w:rsidR="00615D5D" w:rsidRDefault="001959B6" w:rsidP="00615D5D">
      <w:pPr>
        <w:pStyle w:val="NoteLevel1"/>
        <w:rPr>
          <w:rFonts w:asciiTheme="majorHAnsi" w:hAnsiTheme="majorHAnsi"/>
        </w:rPr>
      </w:pPr>
      <w:r>
        <w:rPr>
          <w:rFonts w:asciiTheme="majorHAnsi" w:hAnsiTheme="majorHAnsi"/>
        </w:rPr>
        <w:t>3. True or False: A</w:t>
      </w:r>
      <w:r w:rsidR="00615D5D" w:rsidRPr="00615D5D">
        <w:rPr>
          <w:rFonts w:asciiTheme="majorHAnsi" w:hAnsiTheme="majorHAnsi"/>
        </w:rPr>
        <w:t xml:space="preserve"> baseline cortisol level because a result of &lt;2 ug/dL is diagnostic of Addison’s disease.</w:t>
      </w:r>
    </w:p>
    <w:p w14:paraId="377EC8B9" w14:textId="77777777" w:rsidR="001959B6" w:rsidRDefault="001959B6" w:rsidP="00615D5D">
      <w:pPr>
        <w:pStyle w:val="NoteLevel1"/>
        <w:rPr>
          <w:rFonts w:asciiTheme="majorHAnsi" w:hAnsiTheme="majorHAnsi"/>
        </w:rPr>
      </w:pPr>
    </w:p>
    <w:p w14:paraId="15E7276B" w14:textId="77777777" w:rsidR="001959B6" w:rsidRDefault="001959B6" w:rsidP="00615D5D">
      <w:pPr>
        <w:pStyle w:val="NoteLevel1"/>
        <w:rPr>
          <w:rFonts w:asciiTheme="majorHAnsi" w:hAnsiTheme="majorHAnsi"/>
        </w:rPr>
      </w:pPr>
      <w:r>
        <w:rPr>
          <w:rFonts w:asciiTheme="majorHAnsi" w:hAnsiTheme="majorHAnsi"/>
        </w:rPr>
        <w:t>4. True or false: a dose of 5ug/kg of cosyntropin is as effective as the larger 250ug/kg dose in performing an ACTH stimulation test</w:t>
      </w:r>
      <w:r w:rsidR="00B26469">
        <w:rPr>
          <w:rFonts w:asciiTheme="majorHAnsi" w:hAnsiTheme="majorHAnsi"/>
        </w:rPr>
        <w:t>.</w:t>
      </w:r>
    </w:p>
    <w:p w14:paraId="5FDFEEEA" w14:textId="77777777" w:rsidR="00B26469" w:rsidRDefault="00B26469" w:rsidP="00615D5D">
      <w:pPr>
        <w:pStyle w:val="NoteLevel1"/>
        <w:rPr>
          <w:rFonts w:asciiTheme="majorHAnsi" w:hAnsiTheme="majorHAnsi"/>
        </w:rPr>
      </w:pPr>
    </w:p>
    <w:p w14:paraId="2CDD65F2" w14:textId="77777777" w:rsidR="00B26469" w:rsidRPr="00FC3559" w:rsidRDefault="00B26469" w:rsidP="00615D5D">
      <w:pPr>
        <w:pStyle w:val="NoteLevel1"/>
        <w:rPr>
          <w:rFonts w:asciiTheme="majorHAnsi" w:hAnsiTheme="majorHAnsi"/>
        </w:rPr>
      </w:pPr>
    </w:p>
    <w:p w14:paraId="449CADB6" w14:textId="77777777" w:rsidR="00886684" w:rsidRDefault="00B26469" w:rsidP="00886684">
      <w:pPr>
        <w:pStyle w:val="NoteLevel1"/>
        <w:rPr>
          <w:rFonts w:asciiTheme="majorHAnsi" w:hAnsiTheme="majorHAnsi"/>
        </w:rPr>
      </w:pPr>
      <w:r>
        <w:rPr>
          <w:rFonts w:asciiTheme="majorHAnsi" w:hAnsiTheme="majorHAnsi"/>
        </w:rPr>
        <w:t>Answers:</w:t>
      </w:r>
    </w:p>
    <w:p w14:paraId="49C0ECD1" w14:textId="77777777" w:rsidR="00B26469" w:rsidRDefault="00B26469" w:rsidP="00886684">
      <w:pPr>
        <w:pStyle w:val="NoteLevel1"/>
        <w:rPr>
          <w:rFonts w:asciiTheme="majorHAnsi" w:hAnsiTheme="majorHAnsi"/>
        </w:rPr>
      </w:pPr>
      <w:r>
        <w:rPr>
          <w:rFonts w:asciiTheme="majorHAnsi" w:hAnsiTheme="majorHAnsi"/>
        </w:rPr>
        <w:t>1. B</w:t>
      </w:r>
    </w:p>
    <w:p w14:paraId="0949F5A1" w14:textId="77777777" w:rsidR="00B26469" w:rsidRDefault="00B26469" w:rsidP="00886684">
      <w:pPr>
        <w:pStyle w:val="NoteLevel1"/>
        <w:rPr>
          <w:rFonts w:asciiTheme="majorHAnsi" w:hAnsiTheme="majorHAnsi"/>
        </w:rPr>
      </w:pPr>
      <w:r>
        <w:rPr>
          <w:rFonts w:asciiTheme="majorHAnsi" w:hAnsiTheme="majorHAnsi"/>
        </w:rPr>
        <w:t>2. C</w:t>
      </w:r>
    </w:p>
    <w:p w14:paraId="7560E3F2" w14:textId="77777777" w:rsidR="00B26469" w:rsidRDefault="00B26469" w:rsidP="00886684">
      <w:pPr>
        <w:pStyle w:val="NoteLevel1"/>
        <w:rPr>
          <w:rFonts w:asciiTheme="majorHAnsi" w:hAnsiTheme="majorHAnsi"/>
        </w:rPr>
      </w:pPr>
      <w:r>
        <w:rPr>
          <w:rFonts w:asciiTheme="majorHAnsi" w:hAnsiTheme="majorHAnsi"/>
        </w:rPr>
        <w:t>3. False</w:t>
      </w:r>
    </w:p>
    <w:p w14:paraId="2115BF8A" w14:textId="77777777" w:rsidR="00B26469" w:rsidRDefault="00B26469" w:rsidP="00886684">
      <w:pPr>
        <w:pStyle w:val="NoteLevel1"/>
        <w:rPr>
          <w:rFonts w:asciiTheme="majorHAnsi" w:hAnsiTheme="majorHAnsi"/>
        </w:rPr>
      </w:pPr>
      <w:r>
        <w:rPr>
          <w:rFonts w:asciiTheme="majorHAnsi" w:hAnsiTheme="majorHAnsi"/>
        </w:rPr>
        <w:t>4. True</w:t>
      </w:r>
    </w:p>
    <w:p w14:paraId="5A61D817" w14:textId="77777777" w:rsidR="00B26469" w:rsidRDefault="00B26469" w:rsidP="00886684">
      <w:pPr>
        <w:pStyle w:val="NoteLevel1"/>
        <w:rPr>
          <w:rFonts w:asciiTheme="majorHAnsi" w:hAnsiTheme="majorHAnsi"/>
        </w:rPr>
      </w:pPr>
    </w:p>
    <w:p w14:paraId="76ABC4B7" w14:textId="77777777" w:rsidR="00B26469" w:rsidRPr="00D27848" w:rsidRDefault="00B26469" w:rsidP="00886684">
      <w:pPr>
        <w:pStyle w:val="NoteLevel1"/>
        <w:rPr>
          <w:rFonts w:asciiTheme="majorHAnsi" w:hAnsiTheme="majorHAnsi"/>
        </w:rPr>
      </w:pPr>
      <w:bookmarkStart w:id="0" w:name="_GoBack"/>
      <w:bookmarkEnd w:id="0"/>
    </w:p>
    <w:sectPr w:rsidR="00B26469" w:rsidRPr="00D27848" w:rsidSect="00D27848">
      <w:headerReference w:type="first" r:id="rId12"/>
      <w:pgSz w:w="12240" w:h="15840"/>
      <w:pgMar w:top="720" w:right="1440" w:bottom="720" w:left="1440" w:header="720" w:footer="720" w:gutter="0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A19C42" w14:textId="77777777" w:rsidR="001959B6" w:rsidRDefault="001959B6" w:rsidP="00D27848">
      <w:r>
        <w:separator/>
      </w:r>
    </w:p>
  </w:endnote>
  <w:endnote w:type="continuationSeparator" w:id="0">
    <w:p w14:paraId="792A0A76" w14:textId="77777777" w:rsidR="001959B6" w:rsidRDefault="001959B6" w:rsidP="00D27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D6CCA8" w14:textId="77777777" w:rsidR="001959B6" w:rsidRDefault="001959B6" w:rsidP="00D27848">
      <w:r>
        <w:separator/>
      </w:r>
    </w:p>
  </w:footnote>
  <w:footnote w:type="continuationSeparator" w:id="0">
    <w:p w14:paraId="1AF10486" w14:textId="77777777" w:rsidR="001959B6" w:rsidRDefault="001959B6" w:rsidP="00D2784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5973E0" w14:textId="77777777" w:rsidR="001959B6" w:rsidRDefault="001959B6">
    <w:pPr>
      <w:pStyle w:val="Header"/>
      <w:tabs>
        <w:tab w:val="clear" w:pos="4320"/>
        <w:tab w:val="clear" w:pos="8640"/>
        <w:tab w:val="right" w:pos="9720"/>
      </w:tabs>
      <w:ind w:left="-360"/>
      <w:rPr>
        <w:rFonts w:ascii="Verdana" w:hAnsi="Verdana"/>
        <w:sz w:val="36"/>
        <w:szCs w:val="36"/>
      </w:rPr>
    </w:pPr>
    <w:bookmarkStart w:id="1" w:name="_WNSectionTitle"/>
    <w:bookmarkStart w:id="2" w:name="_WNTabType_0"/>
    <w:r>
      <w:rPr>
        <w:rFonts w:ascii="Verdana" w:hAnsi="Verdana"/>
        <w:sz w:val="36"/>
        <w:szCs w:val="36"/>
      </w:rPr>
      <w:t>Addisons Part I and II summary</w:t>
    </w:r>
    <w:r>
      <w:rPr>
        <w:rFonts w:ascii="Verdana" w:hAnsi="Verdana"/>
        <w:sz w:val="36"/>
        <w:szCs w:val="36"/>
      </w:rPr>
      <w:tab/>
    </w:r>
    <w:r>
      <w:rPr>
        <w:rFonts w:ascii="Verdana" w:hAnsi="Verdana"/>
        <w:sz w:val="36"/>
        <w:szCs w:val="36"/>
      </w:rPr>
      <w:fldChar w:fldCharType="begin"/>
    </w:r>
    <w:r>
      <w:rPr>
        <w:rFonts w:ascii="Verdana" w:hAnsi="Verdana"/>
      </w:rPr>
      <w:instrText xml:space="preserve"> CREATEDATE </w:instrText>
    </w:r>
    <w:r>
      <w:rPr>
        <w:rFonts w:ascii="Verdana" w:hAnsi="Verdana"/>
        <w:sz w:val="36"/>
        <w:szCs w:val="36"/>
      </w:rPr>
      <w:fldChar w:fldCharType="separate"/>
    </w:r>
    <w:r>
      <w:rPr>
        <w:rFonts w:ascii="Verdana" w:hAnsi="Verdana"/>
        <w:noProof/>
      </w:rPr>
      <w:t>2/23/14 11:59 AM</w:t>
    </w:r>
    <w:r>
      <w:rPr>
        <w:rFonts w:ascii="Verdana" w:hAnsi="Verdana"/>
        <w:sz w:val="36"/>
        <w:szCs w:val="36"/>
      </w:rPr>
      <w:fldChar w:fldCharType="end"/>
    </w:r>
  </w:p>
  <w:bookmarkEnd w:id="1"/>
  <w:bookmarkEnd w:id="2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EDE1986"/>
    <w:lvl w:ilvl="0">
      <w:start w:val="1"/>
      <w:numFmt w:val="bullet"/>
      <w:pStyle w:val="NoteLevel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pStyle w:val="NoteLevel4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pStyle w:val="NoteLevel8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drawingGridVerticalSpacing w:val="360"/>
  <w:displayHorizontalDrawingGridEvery w:val="0"/>
  <w:doNotUseMarginsForDrawingGridOrigin/>
  <w:drawingGridHorizontalOrigin w:val="72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WNTabType_0" w:val="0"/>
    <w:docVar w:name="EnableWordNotes" w:val="0"/>
  </w:docVars>
  <w:rsids>
    <w:rsidRoot w:val="00D27848"/>
    <w:rsid w:val="0001397D"/>
    <w:rsid w:val="000E7CFF"/>
    <w:rsid w:val="00165E2F"/>
    <w:rsid w:val="001959B6"/>
    <w:rsid w:val="003318DA"/>
    <w:rsid w:val="00385FBA"/>
    <w:rsid w:val="00546800"/>
    <w:rsid w:val="00615D5D"/>
    <w:rsid w:val="00872ED1"/>
    <w:rsid w:val="00886684"/>
    <w:rsid w:val="008A6D14"/>
    <w:rsid w:val="008F05A2"/>
    <w:rsid w:val="00942CDB"/>
    <w:rsid w:val="00AF2F7C"/>
    <w:rsid w:val="00B26469"/>
    <w:rsid w:val="00BA1A12"/>
    <w:rsid w:val="00D27848"/>
    <w:rsid w:val="00DF0DB5"/>
    <w:rsid w:val="00E20FA4"/>
    <w:rsid w:val="00E456B4"/>
    <w:rsid w:val="00F035C7"/>
    <w:rsid w:val="00FC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6FD7E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teLevel1">
    <w:name w:val="Note Level 1"/>
    <w:basedOn w:val="Normal"/>
    <w:uiPriority w:val="99"/>
    <w:unhideWhenUsed/>
    <w:rsid w:val="00D27848"/>
    <w:pPr>
      <w:keepNext/>
      <w:numPr>
        <w:numId w:val="1"/>
      </w:numPr>
      <w:contextualSpacing/>
      <w:outlineLvl w:val="0"/>
    </w:pPr>
    <w:rPr>
      <w:rFonts w:ascii="Verdana" w:hAnsi="Verdana"/>
    </w:rPr>
  </w:style>
  <w:style w:type="paragraph" w:styleId="NoteLevel2">
    <w:name w:val="Note Level 2"/>
    <w:basedOn w:val="Normal"/>
    <w:uiPriority w:val="99"/>
    <w:unhideWhenUsed/>
    <w:rsid w:val="00D27848"/>
    <w:pPr>
      <w:keepNext/>
      <w:numPr>
        <w:ilvl w:val="1"/>
        <w:numId w:val="1"/>
      </w:numPr>
      <w:contextualSpacing/>
      <w:outlineLvl w:val="1"/>
    </w:pPr>
    <w:rPr>
      <w:rFonts w:ascii="Verdana" w:hAnsi="Verdana"/>
    </w:rPr>
  </w:style>
  <w:style w:type="paragraph" w:styleId="NoteLevel3">
    <w:name w:val="Note Level 3"/>
    <w:basedOn w:val="Normal"/>
    <w:uiPriority w:val="99"/>
    <w:unhideWhenUsed/>
    <w:rsid w:val="00D27848"/>
    <w:pPr>
      <w:keepNext/>
      <w:numPr>
        <w:ilvl w:val="2"/>
        <w:numId w:val="1"/>
      </w:numPr>
      <w:contextualSpacing/>
      <w:outlineLvl w:val="2"/>
    </w:pPr>
    <w:rPr>
      <w:rFonts w:ascii="Verdana" w:hAnsi="Verdana"/>
    </w:rPr>
  </w:style>
  <w:style w:type="paragraph" w:styleId="NoteLevel4">
    <w:name w:val="Note Level 4"/>
    <w:basedOn w:val="Normal"/>
    <w:uiPriority w:val="99"/>
    <w:unhideWhenUsed/>
    <w:rsid w:val="00D27848"/>
    <w:pPr>
      <w:keepNext/>
      <w:numPr>
        <w:ilvl w:val="3"/>
        <w:numId w:val="1"/>
      </w:numPr>
      <w:contextualSpacing/>
      <w:outlineLvl w:val="3"/>
    </w:pPr>
    <w:rPr>
      <w:rFonts w:ascii="Verdana" w:hAnsi="Verdana"/>
    </w:rPr>
  </w:style>
  <w:style w:type="paragraph" w:styleId="NoteLevel5">
    <w:name w:val="Note Level 5"/>
    <w:basedOn w:val="Normal"/>
    <w:uiPriority w:val="99"/>
    <w:unhideWhenUsed/>
    <w:rsid w:val="00D27848"/>
    <w:pPr>
      <w:keepNext/>
      <w:numPr>
        <w:ilvl w:val="4"/>
        <w:numId w:val="1"/>
      </w:numPr>
      <w:contextualSpacing/>
      <w:outlineLvl w:val="4"/>
    </w:pPr>
    <w:rPr>
      <w:rFonts w:ascii="Verdana" w:hAnsi="Verdana"/>
    </w:rPr>
  </w:style>
  <w:style w:type="paragraph" w:styleId="NoteLevel6">
    <w:name w:val="Note Level 6"/>
    <w:basedOn w:val="Normal"/>
    <w:uiPriority w:val="99"/>
    <w:unhideWhenUsed/>
    <w:rsid w:val="00D27848"/>
    <w:pPr>
      <w:keepNext/>
      <w:numPr>
        <w:ilvl w:val="5"/>
        <w:numId w:val="1"/>
      </w:numPr>
      <w:contextualSpacing/>
      <w:outlineLvl w:val="5"/>
    </w:pPr>
    <w:rPr>
      <w:rFonts w:ascii="Verdana" w:hAnsi="Verdana"/>
    </w:rPr>
  </w:style>
  <w:style w:type="paragraph" w:styleId="NoteLevel7">
    <w:name w:val="Note Level 7"/>
    <w:basedOn w:val="Normal"/>
    <w:uiPriority w:val="99"/>
    <w:semiHidden/>
    <w:unhideWhenUsed/>
    <w:rsid w:val="00D27848"/>
    <w:pPr>
      <w:keepNext/>
      <w:numPr>
        <w:ilvl w:val="6"/>
        <w:numId w:val="1"/>
      </w:numPr>
      <w:contextualSpacing/>
      <w:outlineLvl w:val="6"/>
    </w:pPr>
    <w:rPr>
      <w:rFonts w:ascii="Verdana" w:hAnsi="Verdana"/>
    </w:rPr>
  </w:style>
  <w:style w:type="paragraph" w:styleId="NoteLevel8">
    <w:name w:val="Note Level 8"/>
    <w:basedOn w:val="Normal"/>
    <w:uiPriority w:val="99"/>
    <w:semiHidden/>
    <w:unhideWhenUsed/>
    <w:rsid w:val="00D27848"/>
    <w:pPr>
      <w:keepNext/>
      <w:numPr>
        <w:ilvl w:val="7"/>
        <w:numId w:val="1"/>
      </w:numPr>
      <w:contextualSpacing/>
      <w:outlineLvl w:val="7"/>
    </w:pPr>
    <w:rPr>
      <w:rFonts w:ascii="Verdana" w:hAnsi="Verdana"/>
    </w:rPr>
  </w:style>
  <w:style w:type="paragraph" w:styleId="NoteLevel9">
    <w:name w:val="Note Level 9"/>
    <w:basedOn w:val="Normal"/>
    <w:uiPriority w:val="99"/>
    <w:semiHidden/>
    <w:unhideWhenUsed/>
    <w:rsid w:val="00D27848"/>
    <w:pPr>
      <w:keepNext/>
      <w:numPr>
        <w:ilvl w:val="8"/>
        <w:numId w:val="1"/>
      </w:numPr>
      <w:contextualSpacing/>
      <w:outlineLvl w:val="8"/>
    </w:pPr>
    <w:rPr>
      <w:rFonts w:ascii="Verdana" w:hAnsi="Verdana"/>
    </w:rPr>
  </w:style>
  <w:style w:type="paragraph" w:styleId="Header">
    <w:name w:val="header"/>
    <w:basedOn w:val="Normal"/>
    <w:link w:val="HeaderChar"/>
    <w:uiPriority w:val="99"/>
    <w:unhideWhenUsed/>
    <w:rsid w:val="00D2784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784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teLevel1">
    <w:name w:val="Note Level 1"/>
    <w:basedOn w:val="Normal"/>
    <w:uiPriority w:val="99"/>
    <w:unhideWhenUsed/>
    <w:rsid w:val="00D27848"/>
    <w:pPr>
      <w:keepNext/>
      <w:numPr>
        <w:numId w:val="1"/>
      </w:numPr>
      <w:contextualSpacing/>
      <w:outlineLvl w:val="0"/>
    </w:pPr>
    <w:rPr>
      <w:rFonts w:ascii="Verdana" w:hAnsi="Verdana"/>
    </w:rPr>
  </w:style>
  <w:style w:type="paragraph" w:styleId="NoteLevel2">
    <w:name w:val="Note Level 2"/>
    <w:basedOn w:val="Normal"/>
    <w:uiPriority w:val="99"/>
    <w:unhideWhenUsed/>
    <w:rsid w:val="00D27848"/>
    <w:pPr>
      <w:keepNext/>
      <w:numPr>
        <w:ilvl w:val="1"/>
        <w:numId w:val="1"/>
      </w:numPr>
      <w:contextualSpacing/>
      <w:outlineLvl w:val="1"/>
    </w:pPr>
    <w:rPr>
      <w:rFonts w:ascii="Verdana" w:hAnsi="Verdana"/>
    </w:rPr>
  </w:style>
  <w:style w:type="paragraph" w:styleId="NoteLevel3">
    <w:name w:val="Note Level 3"/>
    <w:basedOn w:val="Normal"/>
    <w:uiPriority w:val="99"/>
    <w:unhideWhenUsed/>
    <w:rsid w:val="00D27848"/>
    <w:pPr>
      <w:keepNext/>
      <w:numPr>
        <w:ilvl w:val="2"/>
        <w:numId w:val="1"/>
      </w:numPr>
      <w:contextualSpacing/>
      <w:outlineLvl w:val="2"/>
    </w:pPr>
    <w:rPr>
      <w:rFonts w:ascii="Verdana" w:hAnsi="Verdana"/>
    </w:rPr>
  </w:style>
  <w:style w:type="paragraph" w:styleId="NoteLevel4">
    <w:name w:val="Note Level 4"/>
    <w:basedOn w:val="Normal"/>
    <w:uiPriority w:val="99"/>
    <w:unhideWhenUsed/>
    <w:rsid w:val="00D27848"/>
    <w:pPr>
      <w:keepNext/>
      <w:numPr>
        <w:ilvl w:val="3"/>
        <w:numId w:val="1"/>
      </w:numPr>
      <w:contextualSpacing/>
      <w:outlineLvl w:val="3"/>
    </w:pPr>
    <w:rPr>
      <w:rFonts w:ascii="Verdana" w:hAnsi="Verdana"/>
    </w:rPr>
  </w:style>
  <w:style w:type="paragraph" w:styleId="NoteLevel5">
    <w:name w:val="Note Level 5"/>
    <w:basedOn w:val="Normal"/>
    <w:uiPriority w:val="99"/>
    <w:unhideWhenUsed/>
    <w:rsid w:val="00D27848"/>
    <w:pPr>
      <w:keepNext/>
      <w:numPr>
        <w:ilvl w:val="4"/>
        <w:numId w:val="1"/>
      </w:numPr>
      <w:contextualSpacing/>
      <w:outlineLvl w:val="4"/>
    </w:pPr>
    <w:rPr>
      <w:rFonts w:ascii="Verdana" w:hAnsi="Verdana"/>
    </w:rPr>
  </w:style>
  <w:style w:type="paragraph" w:styleId="NoteLevel6">
    <w:name w:val="Note Level 6"/>
    <w:basedOn w:val="Normal"/>
    <w:uiPriority w:val="99"/>
    <w:unhideWhenUsed/>
    <w:rsid w:val="00D27848"/>
    <w:pPr>
      <w:keepNext/>
      <w:numPr>
        <w:ilvl w:val="5"/>
        <w:numId w:val="1"/>
      </w:numPr>
      <w:contextualSpacing/>
      <w:outlineLvl w:val="5"/>
    </w:pPr>
    <w:rPr>
      <w:rFonts w:ascii="Verdana" w:hAnsi="Verdana"/>
    </w:rPr>
  </w:style>
  <w:style w:type="paragraph" w:styleId="NoteLevel7">
    <w:name w:val="Note Level 7"/>
    <w:basedOn w:val="Normal"/>
    <w:uiPriority w:val="99"/>
    <w:semiHidden/>
    <w:unhideWhenUsed/>
    <w:rsid w:val="00D27848"/>
    <w:pPr>
      <w:keepNext/>
      <w:numPr>
        <w:ilvl w:val="6"/>
        <w:numId w:val="1"/>
      </w:numPr>
      <w:contextualSpacing/>
      <w:outlineLvl w:val="6"/>
    </w:pPr>
    <w:rPr>
      <w:rFonts w:ascii="Verdana" w:hAnsi="Verdana"/>
    </w:rPr>
  </w:style>
  <w:style w:type="paragraph" w:styleId="NoteLevel8">
    <w:name w:val="Note Level 8"/>
    <w:basedOn w:val="Normal"/>
    <w:uiPriority w:val="99"/>
    <w:semiHidden/>
    <w:unhideWhenUsed/>
    <w:rsid w:val="00D27848"/>
    <w:pPr>
      <w:keepNext/>
      <w:numPr>
        <w:ilvl w:val="7"/>
        <w:numId w:val="1"/>
      </w:numPr>
      <w:contextualSpacing/>
      <w:outlineLvl w:val="7"/>
    </w:pPr>
    <w:rPr>
      <w:rFonts w:ascii="Verdana" w:hAnsi="Verdana"/>
    </w:rPr>
  </w:style>
  <w:style w:type="paragraph" w:styleId="NoteLevel9">
    <w:name w:val="Note Level 9"/>
    <w:basedOn w:val="Normal"/>
    <w:uiPriority w:val="99"/>
    <w:semiHidden/>
    <w:unhideWhenUsed/>
    <w:rsid w:val="00D27848"/>
    <w:pPr>
      <w:keepNext/>
      <w:numPr>
        <w:ilvl w:val="8"/>
        <w:numId w:val="1"/>
      </w:numPr>
      <w:contextualSpacing/>
      <w:outlineLvl w:val="8"/>
    </w:pPr>
    <w:rPr>
      <w:rFonts w:ascii="Verdana" w:hAnsi="Verdana"/>
    </w:rPr>
  </w:style>
  <w:style w:type="paragraph" w:styleId="Header">
    <w:name w:val="header"/>
    <w:basedOn w:val="Normal"/>
    <w:link w:val="HeaderChar"/>
    <w:uiPriority w:val="99"/>
    <w:unhideWhenUsed/>
    <w:rsid w:val="00D2784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78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gif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gif"/><Relationship Id="rId10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8</Pages>
  <Words>1510</Words>
  <Characters>8612</Characters>
  <Application>Microsoft Macintosh Word</Application>
  <DocSecurity>0</DocSecurity>
  <Lines>71</Lines>
  <Paragraphs>20</Paragraphs>
  <ScaleCrop>false</ScaleCrop>
  <Company/>
  <LinksUpToDate>false</LinksUpToDate>
  <CharactersWithSpaces>10102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Hyatt</dc:creator>
  <cp:keywords/>
  <dc:description/>
  <cp:lastModifiedBy>Clare Hyatt</cp:lastModifiedBy>
  <cp:revision>2</cp:revision>
  <dcterms:created xsi:type="dcterms:W3CDTF">2014-02-23T16:59:00Z</dcterms:created>
  <dcterms:modified xsi:type="dcterms:W3CDTF">2014-02-23T20:25:00Z</dcterms:modified>
</cp:coreProperties>
</file>