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4A7C" w:rsidRDefault="001E3607">
      <w:bookmarkStart w:id="0" w:name="_GoBack"/>
      <w:r>
        <w:rPr>
          <w:rFonts w:ascii="AdvP640E" w:hAnsi="AdvP640E" w:cs="AdvP640E"/>
          <w:noProof/>
          <w:sz w:val="18"/>
          <w:szCs w:val="18"/>
        </w:rPr>
        <w:drawing>
          <wp:inline distT="0" distB="0" distL="0" distR="0" wp14:anchorId="1CBE348B" wp14:editId="47F2867F">
            <wp:extent cx="6306230" cy="67913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 CS 3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06230" cy="6791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1E3607" w:rsidRDefault="001E3607"/>
    <w:p w:rsidR="001E3607" w:rsidRDefault="001E3607" w:rsidP="001E3607">
      <w:pPr>
        <w:rPr>
          <w:rFonts w:ascii="AdvP640E" w:hAnsi="AdvP640E" w:cs="AdvP640E"/>
          <w:sz w:val="18"/>
          <w:szCs w:val="18"/>
        </w:rPr>
      </w:pPr>
      <w:proofErr w:type="gramStart"/>
      <w:r>
        <w:rPr>
          <w:rFonts w:ascii="AdvP640E" w:hAnsi="AdvP640E" w:cs="AdvP640E"/>
          <w:sz w:val="18"/>
          <w:szCs w:val="18"/>
        </w:rPr>
        <w:t>Figure 2.</w:t>
      </w:r>
      <w:proofErr w:type="gramEnd"/>
      <w:r>
        <w:rPr>
          <w:rFonts w:ascii="AdvP640E" w:hAnsi="AdvP640E" w:cs="AdvP640E"/>
          <w:sz w:val="18"/>
          <w:szCs w:val="18"/>
        </w:rPr>
        <w:t xml:space="preserve">  Region B sequence comparison of GI and GII strains detected from oysters and food handlers</w:t>
      </w:r>
    </w:p>
    <w:p w:rsidR="001E3607" w:rsidRDefault="001E3607"/>
    <w:sectPr w:rsidR="001E360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dvP640E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3607"/>
    <w:rsid w:val="001E3607"/>
    <w:rsid w:val="00EE4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E36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36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E36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36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91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lmkleman</dc:creator>
  <cp:lastModifiedBy>lmkleman</cp:lastModifiedBy>
  <cp:revision>1</cp:revision>
  <dcterms:created xsi:type="dcterms:W3CDTF">2013-03-24T00:08:00Z</dcterms:created>
  <dcterms:modified xsi:type="dcterms:W3CDTF">2013-03-24T00:09:00Z</dcterms:modified>
</cp:coreProperties>
</file>