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6236F" w:rsidRPr="00C53891" w:rsidRDefault="0076236F" w:rsidP="0076236F">
      <w:pPr>
        <w:rPr>
          <w:b/>
          <w:sz w:val="24"/>
          <w:szCs w:val="24"/>
        </w:rPr>
      </w:pPr>
      <w:r w:rsidRPr="00C53891">
        <w:rPr>
          <w:b/>
          <w:sz w:val="24"/>
          <w:szCs w:val="24"/>
        </w:rPr>
        <w:t>Descriptive Epidemiology Results</w:t>
      </w:r>
    </w:p>
    <w:p w:rsidR="0076236F" w:rsidRPr="00C53891" w:rsidRDefault="0076236F" w:rsidP="0076236F">
      <w:pPr>
        <w:rPr>
          <w:sz w:val="24"/>
          <w:szCs w:val="24"/>
        </w:rPr>
      </w:pPr>
      <w:r w:rsidRPr="00C53891">
        <w:rPr>
          <w:sz w:val="24"/>
          <w:szCs w:val="24"/>
        </w:rPr>
        <w:t>A total of 625 persons were interviewed by WCDH for both outbreak events:   554 patrons and 21 employees.  A total of 446 patrons of the 554 interviewed met the descriptive study case definition; 51 cases were connected with Event A; 395 cases were connected with Event B.  (Of the cases with reported onset of symptoms, 78% repo</w:t>
      </w:r>
      <w:bookmarkStart w:id="0" w:name="_GoBack"/>
      <w:bookmarkEnd w:id="0"/>
      <w:r w:rsidRPr="00C53891">
        <w:rPr>
          <w:sz w:val="24"/>
          <w:szCs w:val="24"/>
        </w:rPr>
        <w:t>rted onset of illness between 24 -48 hours after attending event A or B.)</w:t>
      </w:r>
    </w:p>
    <w:p w:rsidR="00EE4A7C" w:rsidRDefault="0076236F">
      <w:r w:rsidRPr="00677BC6">
        <w:rPr>
          <w:b/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E60671E" wp14:editId="4360A923">
                <wp:simplePos x="0" y="0"/>
                <wp:positionH relativeFrom="column">
                  <wp:posOffset>142875</wp:posOffset>
                </wp:positionH>
                <wp:positionV relativeFrom="paragraph">
                  <wp:posOffset>3691890</wp:posOffset>
                </wp:positionV>
                <wp:extent cx="6191250" cy="438150"/>
                <wp:effectExtent l="0" t="0" r="0" b="0"/>
                <wp:wrapNone/>
                <wp:docPr id="8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191250" cy="4381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76236F" w:rsidRPr="007E72F6" w:rsidRDefault="0076236F" w:rsidP="0076236F">
                            <w:pPr>
                              <w:rPr>
                                <w:sz w:val="24"/>
                                <w:szCs w:val="24"/>
                              </w:rPr>
                            </w:pPr>
                            <w:proofErr w:type="gramStart"/>
                            <w:r w:rsidRPr="007E72F6">
                              <w:rPr>
                                <w:sz w:val="24"/>
                                <w:szCs w:val="24"/>
                              </w:rPr>
                              <w:t>Figure 1.</w:t>
                            </w:r>
                            <w:proofErr w:type="gramEnd"/>
                            <w:r w:rsidRPr="007E72F6">
                              <w:rPr>
                                <w:sz w:val="24"/>
                                <w:szCs w:val="24"/>
                              </w:rPr>
                              <w:t xml:space="preserve">  Onset of gastrointestinal illness among </w:t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 xml:space="preserve">tournament participants and restaurant </w:t>
                            </w:r>
                            <w:r w:rsidRPr="007E72F6">
                              <w:rPr>
                                <w:sz w:val="24"/>
                                <w:szCs w:val="24"/>
                              </w:rPr>
                              <w:t xml:space="preserve">patrons and employees of a restaurant 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11.25pt;margin-top:290.7pt;width:487.5pt;height:34.5pt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" stroked="f">
                <v:textbox style="mso-fit-shape-to-text:t">
                  <w:txbxContent>
                    <w:p w:rsidR="0076236F" w:rsidRPr="007E72F6" w:rsidRDefault="0076236F" w:rsidP="0076236F">
                      <w:pPr>
                        <w:rPr>
                          <w:sz w:val="24"/>
                          <w:szCs w:val="24"/>
                        </w:rPr>
                      </w:pPr>
                      <w:proofErr w:type="gramStart"/>
                      <w:r w:rsidRPr="007E72F6">
                        <w:rPr>
                          <w:sz w:val="24"/>
                          <w:szCs w:val="24"/>
                        </w:rPr>
                        <w:t>Figure 1.</w:t>
                      </w:r>
                      <w:proofErr w:type="gramEnd"/>
                      <w:r w:rsidRPr="007E72F6">
                        <w:rPr>
                          <w:sz w:val="24"/>
                          <w:szCs w:val="24"/>
                        </w:rPr>
                        <w:t xml:space="preserve">  Onset of gastrointestinal illness among </w:t>
                      </w:r>
                      <w:r>
                        <w:rPr>
                          <w:sz w:val="24"/>
                          <w:szCs w:val="24"/>
                        </w:rPr>
                        <w:t xml:space="preserve">tournament participants and restaurant </w:t>
                      </w:r>
                      <w:r w:rsidRPr="007E72F6">
                        <w:rPr>
                          <w:sz w:val="24"/>
                          <w:szCs w:val="24"/>
                        </w:rPr>
                        <w:t xml:space="preserve">patrons and employees of a restaurant  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661312" behindDoc="0" locked="0" layoutInCell="1" allowOverlap="1" wp14:anchorId="15D0CAEF" wp14:editId="0605FA4F">
                <wp:simplePos x="0" y="0"/>
                <wp:positionH relativeFrom="column">
                  <wp:posOffset>142875</wp:posOffset>
                </wp:positionH>
                <wp:positionV relativeFrom="paragraph">
                  <wp:posOffset>260985</wp:posOffset>
                </wp:positionV>
                <wp:extent cx="5657850" cy="3295650"/>
                <wp:effectExtent l="0" t="0" r="19050" b="19050"/>
                <wp:wrapNone/>
                <wp:docPr id="6" name="Group 1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657850" cy="3295650"/>
                          <a:chOff x="153993" y="2838910"/>
                          <a:chExt cx="8791574" cy="6419849"/>
                        </a:xfrm>
                      </wpg:grpSpPr>
                      <wpg:graphicFrame>
                        <wpg:cNvPr id="13" name="Chart 13"/>
                        <wpg:cNvFrPr/>
                        <wpg:xfrm>
                          <a:off x="153993" y="2838910"/>
                          <a:ext cx="8791574" cy="6419849"/>
                        </wpg:xfrm>
                        <a:graphic>
                          <a:graphicData uri="http://schemas.openxmlformats.org/drawingml/2006/chart">
                            <c:chart xmlns:c="http://schemas.openxmlformats.org/drawingml/2006/chart" xmlns:r="http://schemas.openxmlformats.org/officeDocument/2006/relationships" r:id="rId5"/>
                          </a:graphicData>
                        </a:graphic>
                      </wpg:graphicFrame>
                      <wps:wsp>
                        <wps:cNvPr id="14" name="TextBox 6"/>
                        <wps:cNvSpPr txBox="1"/>
                        <wps:spPr>
                          <a:xfrm rot="16200000">
                            <a:off x="-592266" y="5135350"/>
                            <a:ext cx="2428874" cy="457199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9525" cmpd="sng">
                            <a:noFill/>
                          </a:ln>
                        </wps:spPr>
                        <wps:style>
                          <a:lnRef idx="0">
                            <a:scrgbClr r="0" g="0" b="0"/>
                          </a:lnRef>
                          <a:fillRef idx="0">
                            <a:scrgbClr r="0" g="0" b="0"/>
                          </a:fillRef>
                          <a:effectRef idx="0">
                            <a:scrgbClr r="0" g="0" b="0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76236F" w:rsidRPr="00EF5CE3" w:rsidRDefault="0076236F" w:rsidP="0076236F">
                              <w:pPr>
                                <w:pStyle w:val="NormalWeb"/>
                                <w:spacing w:before="0" w:beforeAutospacing="0" w:after="0" w:afterAutospacing="0"/>
                                <w:jc w:val="center"/>
                                <w:rPr>
                                  <w:sz w:val="20"/>
                                  <w:szCs w:val="20"/>
                                </w:rPr>
                              </w:pPr>
                              <w:r w:rsidRPr="00EF5CE3">
                                <w:rPr>
                                  <w:rFonts w:asciiTheme="minorHAnsi" w:hAnsi="Calibri" w:cstheme="minorBidi"/>
                                  <w:color w:val="000000" w:themeColor="dark1"/>
                                  <w:sz w:val="20"/>
                                  <w:szCs w:val="20"/>
                                </w:rPr>
                                <w:t>Cases</w:t>
                              </w:r>
                            </w:p>
                          </w:txbxContent>
                        </wps:txbx>
                        <wps:bodyPr wrap="square" rtlCol="0" anchor="t"/>
                      </wps:wsp>
                      <wps:wsp>
                        <wps:cNvPr id="15" name="TextBox 9"/>
                        <wps:cNvSpPr txBox="1"/>
                        <wps:spPr>
                          <a:xfrm>
                            <a:off x="3159072" y="7815587"/>
                            <a:ext cx="3057525" cy="1159326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9525" cmpd="sng">
                            <a:noFill/>
                          </a:ln>
                        </wps:spPr>
                        <wps:style>
                          <a:lnRef idx="0">
                            <a:scrgbClr r="0" g="0" b="0"/>
                          </a:lnRef>
                          <a:fillRef idx="0">
                            <a:scrgbClr r="0" g="0" b="0"/>
                          </a:fillRef>
                          <a:effectRef idx="0">
                            <a:scrgbClr r="0" g="0" b="0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76236F" w:rsidRPr="00EF5CE3" w:rsidRDefault="0076236F" w:rsidP="0076236F">
                              <w:pPr>
                                <w:pStyle w:val="NormalWeb"/>
                                <w:spacing w:before="0" w:beforeAutospacing="0" w:after="0" w:afterAutospacing="0" w:line="380" w:lineRule="exact"/>
                                <w:jc w:val="center"/>
                                <w:rPr>
                                  <w:sz w:val="20"/>
                                  <w:szCs w:val="20"/>
                                </w:rPr>
                              </w:pPr>
                              <w:r w:rsidRPr="00EF5CE3">
                                <w:rPr>
                                  <w:rFonts w:asciiTheme="minorHAnsi" w:hAnsi="Calibri" w:cstheme="minorBidi"/>
                                  <w:color w:val="000000" w:themeColor="dark1"/>
                                  <w:sz w:val="20"/>
                                  <w:szCs w:val="20"/>
                                </w:rPr>
                                <w:t>March</w:t>
                              </w:r>
                            </w:p>
                            <w:p w:rsidR="0076236F" w:rsidRPr="00EF5CE3" w:rsidRDefault="0076236F" w:rsidP="0076236F">
                              <w:pPr>
                                <w:pStyle w:val="NormalWeb"/>
                                <w:spacing w:before="0" w:beforeAutospacing="0" w:after="0" w:afterAutospacing="0" w:line="380" w:lineRule="exact"/>
                                <w:jc w:val="center"/>
                                <w:rPr>
                                  <w:sz w:val="20"/>
                                  <w:szCs w:val="20"/>
                                </w:rPr>
                              </w:pPr>
                              <w:r w:rsidRPr="00EF5CE3">
                                <w:rPr>
                                  <w:rFonts w:asciiTheme="minorHAnsi" w:hAnsi="Calibri" w:cstheme="minorBidi"/>
                                  <w:color w:val="000000" w:themeColor="dark1"/>
                                  <w:sz w:val="20"/>
                                  <w:szCs w:val="20"/>
                                </w:rPr>
                                <w:t>Onset of Illness</w:t>
                              </w:r>
                            </w:p>
                          </w:txbxContent>
                        </wps:txbx>
                        <wps:bodyPr wrap="square" rtlCol="0" anchor="t"/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id="Group 10" o:spid="_x0000_s1027" style="position:absolute;margin-left:11.25pt;margin-top:20.55pt;width:445.5pt;height:259.5pt;z-index:251661312;mso-width-relative:margin;mso-height-relative:margin" coordorigin="1539,28389" coordsize="87915,64198" o:gfxdata="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Chart 13" o:spid="_x0000_s1028" type="#_x0000_t75" style="position:absolute;left:1445;top:28270;width:88093;height:6448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">
                  <v:imagedata r:id="rId6" o:title=""/>
                  <o:lock v:ext="edit" aspectratio="f"/>
                </v:shape>
                <v:shape id="TextBox 6" o:spid="_x0000_s1029" type="#_x0000_t202" style="position:absolute;left:-5923;top:51353;width:24288;height:4572;rotation:-9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EDCWMIA&#10;AADbAAAADwAAAGRycy9kb3ducmV2LnhtbERPS2vCQBC+F/wPywi9FLOpiIboKiIUehISW7wO2cmj&#10;zc4m2VXjv+8WBG/z8T1nsxtNK640uMaygvcoBkFcWN1wpeDr9DFLQDiPrLG1TAru5GC3nbxsMNX2&#10;xhldc1+JEMIuRQW1910qpStqMugi2xEHrrSDQR/gUEk94C2Em1bO43gpDTYcGmrs6FBT8ZtfjIIy&#10;+3mz59Pxe3VZ0Dzuy2WfdL1Sr9NxvwbhafRP8cP9qcP8Bfz/Eg6Q2z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gQMJYwgAAANsAAAAPAAAAAAAAAAAAAAAAAJgCAABkcnMvZG93&#10;bnJldi54bWxQSwUGAAAAAAQABAD1AAAAhwMAAAAA&#10;" fillcolor="white [3201]" stroked="f">
                  <v:textbox>
                    <w:txbxContent>
                      <w:p w:rsidR="0076236F" w:rsidRPr="00EF5CE3" w:rsidRDefault="0076236F" w:rsidP="0076236F">
                        <w:pPr>
                          <w:pStyle w:val="NormalWeb"/>
                          <w:spacing w:before="0" w:beforeAutospacing="0" w:after="0" w:afterAutospacing="0"/>
                          <w:jc w:val="center"/>
                          <w:rPr>
                            <w:sz w:val="20"/>
                            <w:szCs w:val="20"/>
                          </w:rPr>
                        </w:pPr>
                        <w:r w:rsidRPr="00EF5CE3">
                          <w:rPr>
                            <w:rFonts w:asciiTheme="minorHAnsi" w:hAnsi="Calibri" w:cstheme="minorBidi"/>
                            <w:color w:val="000000" w:themeColor="dark1"/>
                            <w:sz w:val="20"/>
                            <w:szCs w:val="20"/>
                          </w:rPr>
                          <w:t>Cases</w:t>
                        </w:r>
                      </w:p>
                    </w:txbxContent>
                  </v:textbox>
                </v:shape>
                <v:shape id="TextBox 9" o:spid="_x0000_s1030" type="#_x0000_t202" style="position:absolute;left:31590;top:78155;width:30575;height:1159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/b8IMQA&#10;AADbAAAADwAAAGRycy9kb3ducmV2LnhtbERPTWvCQBC9F/wPywi9FLOp0NJEVxGhpfQgjZbgcciO&#10;STA7G7Jrkvrr3ULB2zze5yzXo2lET52rLSt4jmIQxIXVNZcKfg7vszcQziNrbCyTgl9ysF5NHpaY&#10;ajtwRv3elyKEsEtRQeV9m0rpiooMusi2xIE72c6gD7Arpe5wCOGmkfM4fpUGaw4NFba0rag47y9G&#10;wdMx2SRY0+Frnid5dv2+ZNePnVKP03GzAOFp9Hfxv/tTh/kv8PdLOECub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/2/CDEAAAA2wAAAA8AAAAAAAAAAAAAAAAAmAIAAGRycy9k&#10;b3ducmV2LnhtbFBLBQYAAAAABAAEAPUAAACJAwAAAAA=&#10;" fillcolor="white [3201]" stroked="f">
                  <v:textbox>
                    <w:txbxContent>
                      <w:p w:rsidR="0076236F" w:rsidRPr="00EF5CE3" w:rsidRDefault="0076236F" w:rsidP="0076236F">
                        <w:pPr>
                          <w:pStyle w:val="NormalWeb"/>
                          <w:spacing w:before="0" w:beforeAutospacing="0" w:after="0" w:afterAutospacing="0" w:line="380" w:lineRule="exact"/>
                          <w:jc w:val="center"/>
                          <w:rPr>
                            <w:sz w:val="20"/>
                            <w:szCs w:val="20"/>
                          </w:rPr>
                        </w:pPr>
                        <w:r w:rsidRPr="00EF5CE3">
                          <w:rPr>
                            <w:rFonts w:asciiTheme="minorHAnsi" w:hAnsi="Calibri" w:cstheme="minorBidi"/>
                            <w:color w:val="000000" w:themeColor="dark1"/>
                            <w:sz w:val="20"/>
                            <w:szCs w:val="20"/>
                          </w:rPr>
                          <w:t>March</w:t>
                        </w:r>
                      </w:p>
                      <w:p w:rsidR="0076236F" w:rsidRPr="00EF5CE3" w:rsidRDefault="0076236F" w:rsidP="0076236F">
                        <w:pPr>
                          <w:pStyle w:val="NormalWeb"/>
                          <w:spacing w:before="0" w:beforeAutospacing="0" w:after="0" w:afterAutospacing="0" w:line="380" w:lineRule="exact"/>
                          <w:jc w:val="center"/>
                          <w:rPr>
                            <w:sz w:val="20"/>
                            <w:szCs w:val="20"/>
                          </w:rPr>
                        </w:pPr>
                        <w:r w:rsidRPr="00EF5CE3">
                          <w:rPr>
                            <w:rFonts w:asciiTheme="minorHAnsi" w:hAnsi="Calibri" w:cstheme="minorBidi"/>
                            <w:color w:val="000000" w:themeColor="dark1"/>
                            <w:sz w:val="20"/>
                            <w:szCs w:val="20"/>
                          </w:rPr>
                          <w:t>Onset of Illness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</w:p>
    <w:sectPr w:rsidR="00EE4A7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6236F"/>
    <w:rsid w:val="0076236F"/>
    <w:rsid w:val="00EE4A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6236F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76236F"/>
    <w:pPr>
      <w:spacing w:before="100" w:beforeAutospacing="1" w:after="100" w:afterAutospacing="1" w:line="240" w:lineRule="auto"/>
    </w:pPr>
    <w:rPr>
      <w:rFonts w:ascii="Times New Roman" w:eastAsiaTheme="minorEastAsia" w:hAnsi="Times New Roman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6236F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76236F"/>
    <w:pPr>
      <w:spacing w:before="100" w:beforeAutospacing="1" w:after="100" w:afterAutospacing="1" w:line="240" w:lineRule="auto"/>
    </w:pPr>
    <w:rPr>
      <w:rFonts w:ascii="Times New Roman" w:eastAsiaTheme="minorEastAsia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chart" Target="charts/chart1.xml"/><Relationship Id="rId4" Type="http://schemas.openxmlformats.org/officeDocument/2006/relationships/webSettings" Target="webSettings.xm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lmkleman\Documents\Case%20Study%20Course\case%20study%203.xlsx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0"/>
    <c:plotArea>
      <c:layout>
        <c:manualLayout>
          <c:layoutTarget val="inner"/>
          <c:xMode val="edge"/>
          <c:yMode val="edge"/>
          <c:x val="0.13792400153802431"/>
          <c:y val="2.4267802590249989E-2"/>
          <c:w val="0.79327900095290638"/>
          <c:h val="0.65691469039742811"/>
        </c:manualLayout>
      </c:layout>
      <c:barChart>
        <c:barDir val="col"/>
        <c:grouping val="stacked"/>
        <c:varyColors val="0"/>
        <c:ser>
          <c:idx val="0"/>
          <c:order val="0"/>
          <c:tx>
            <c:strRef>
              <c:f>Sheet1!$A$1</c:f>
              <c:strCache>
                <c:ptCount val="1"/>
                <c:pt idx="0">
                  <c:v>Number of Cases</c:v>
                </c:pt>
              </c:strCache>
            </c:strRef>
          </c:tx>
          <c:spPr>
            <a:solidFill>
              <a:schemeClr val="bg1"/>
            </a:solidFill>
            <a:ln>
              <a:solidFill>
                <a:schemeClr val="tx1"/>
              </a:solidFill>
            </a:ln>
          </c:spPr>
          <c:invertIfNegative val="0"/>
          <c:cat>
            <c:numRef>
              <c:f>Sheet1!$C$2:$C$19</c:f>
              <c:numCache>
                <c:formatCode>General</c:formatCode>
                <c:ptCount val="18"/>
                <c:pt idx="0">
                  <c:v>10</c:v>
                </c:pt>
                <c:pt idx="1">
                  <c:v>11</c:v>
                </c:pt>
                <c:pt idx="2">
                  <c:v>12</c:v>
                </c:pt>
                <c:pt idx="3">
                  <c:v>13</c:v>
                </c:pt>
                <c:pt idx="4">
                  <c:v>14</c:v>
                </c:pt>
                <c:pt idx="5">
                  <c:v>15</c:v>
                </c:pt>
                <c:pt idx="6">
                  <c:v>16</c:v>
                </c:pt>
                <c:pt idx="7">
                  <c:v>17</c:v>
                </c:pt>
                <c:pt idx="8">
                  <c:v>18</c:v>
                </c:pt>
                <c:pt idx="9">
                  <c:v>19</c:v>
                </c:pt>
                <c:pt idx="10">
                  <c:v>20</c:v>
                </c:pt>
                <c:pt idx="11">
                  <c:v>21</c:v>
                </c:pt>
                <c:pt idx="12">
                  <c:v>22</c:v>
                </c:pt>
                <c:pt idx="13">
                  <c:v>23</c:v>
                </c:pt>
                <c:pt idx="14">
                  <c:v>24</c:v>
                </c:pt>
                <c:pt idx="15">
                  <c:v>25</c:v>
                </c:pt>
                <c:pt idx="16">
                  <c:v>26</c:v>
                </c:pt>
                <c:pt idx="17">
                  <c:v>27</c:v>
                </c:pt>
              </c:numCache>
            </c:numRef>
          </c:cat>
          <c:val>
            <c:numRef>
              <c:f>Sheet1!$A$2:$A$19</c:f>
              <c:numCache>
                <c:formatCode>General</c:formatCode>
                <c:ptCount val="18"/>
                <c:pt idx="0">
                  <c:v>0</c:v>
                </c:pt>
                <c:pt idx="1">
                  <c:v>6</c:v>
                </c:pt>
                <c:pt idx="2">
                  <c:v>27</c:v>
                </c:pt>
                <c:pt idx="3">
                  <c:v>16</c:v>
                </c:pt>
                <c:pt idx="4">
                  <c:v>0</c:v>
                </c:pt>
                <c:pt idx="5">
                  <c:v>0</c:v>
                </c:pt>
                <c:pt idx="6">
                  <c:v>22</c:v>
                </c:pt>
                <c:pt idx="7">
                  <c:v>33</c:v>
                </c:pt>
                <c:pt idx="8">
                  <c:v>128</c:v>
                </c:pt>
                <c:pt idx="9">
                  <c:v>110</c:v>
                </c:pt>
                <c:pt idx="10">
                  <c:v>28</c:v>
                </c:pt>
                <c:pt idx="11">
                  <c:v>20</c:v>
                </c:pt>
                <c:pt idx="12">
                  <c:v>22</c:v>
                </c:pt>
                <c:pt idx="13">
                  <c:v>19</c:v>
                </c:pt>
                <c:pt idx="14">
                  <c:v>3</c:v>
                </c:pt>
                <c:pt idx="15">
                  <c:v>2</c:v>
                </c:pt>
                <c:pt idx="16">
                  <c:v>0</c:v>
                </c:pt>
                <c:pt idx="17">
                  <c:v>0</c:v>
                </c:pt>
              </c:numCache>
            </c:numRef>
          </c:val>
        </c:ser>
        <c:ser>
          <c:idx val="1"/>
          <c:order val="1"/>
          <c:tx>
            <c:strRef>
              <c:f>Sheet1!$B$1</c:f>
              <c:strCache>
                <c:ptCount val="1"/>
                <c:pt idx="0">
                  <c:v>Number of Cases</c:v>
                </c:pt>
              </c:strCache>
            </c:strRef>
          </c:tx>
          <c:spPr>
            <a:solidFill>
              <a:schemeClr val="tx1"/>
            </a:solidFill>
          </c:spPr>
          <c:invertIfNegative val="0"/>
          <c:cat>
            <c:numRef>
              <c:f>Sheet1!$C$2:$C$19</c:f>
              <c:numCache>
                <c:formatCode>General</c:formatCode>
                <c:ptCount val="18"/>
                <c:pt idx="0">
                  <c:v>10</c:v>
                </c:pt>
                <c:pt idx="1">
                  <c:v>11</c:v>
                </c:pt>
                <c:pt idx="2">
                  <c:v>12</c:v>
                </c:pt>
                <c:pt idx="3">
                  <c:v>13</c:v>
                </c:pt>
                <c:pt idx="4">
                  <c:v>14</c:v>
                </c:pt>
                <c:pt idx="5">
                  <c:v>15</c:v>
                </c:pt>
                <c:pt idx="6">
                  <c:v>16</c:v>
                </c:pt>
                <c:pt idx="7">
                  <c:v>17</c:v>
                </c:pt>
                <c:pt idx="8">
                  <c:v>18</c:v>
                </c:pt>
                <c:pt idx="9">
                  <c:v>19</c:v>
                </c:pt>
                <c:pt idx="10">
                  <c:v>20</c:v>
                </c:pt>
                <c:pt idx="11">
                  <c:v>21</c:v>
                </c:pt>
                <c:pt idx="12">
                  <c:v>22</c:v>
                </c:pt>
                <c:pt idx="13">
                  <c:v>23</c:v>
                </c:pt>
                <c:pt idx="14">
                  <c:v>24</c:v>
                </c:pt>
                <c:pt idx="15">
                  <c:v>25</c:v>
                </c:pt>
                <c:pt idx="16">
                  <c:v>26</c:v>
                </c:pt>
                <c:pt idx="17">
                  <c:v>27</c:v>
                </c:pt>
              </c:numCache>
            </c:numRef>
          </c:cat>
          <c:val>
            <c:numRef>
              <c:f>Sheet1!$B$2:$B$19</c:f>
              <c:numCache>
                <c:formatCode>General</c:formatCode>
                <c:ptCount val="18"/>
                <c:pt idx="0">
                  <c:v>0</c:v>
                </c:pt>
                <c:pt idx="1">
                  <c:v>0</c:v>
                </c:pt>
                <c:pt idx="2">
                  <c:v>2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3</c:v>
                </c:pt>
                <c:pt idx="7">
                  <c:v>2</c:v>
                </c:pt>
                <c:pt idx="8">
                  <c:v>3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0"/>
        <c:overlap val="100"/>
        <c:axId val="200497792"/>
        <c:axId val="178000256"/>
      </c:barChart>
      <c:catAx>
        <c:axId val="200497792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nextTo"/>
        <c:txPr>
          <a:bodyPr/>
          <a:lstStyle/>
          <a:p>
            <a:pPr>
              <a:defRPr sz="1000" baseline="0"/>
            </a:pPr>
            <a:endParaRPr lang="en-US"/>
          </a:p>
        </c:txPr>
        <c:crossAx val="178000256"/>
        <c:crosses val="autoZero"/>
        <c:auto val="1"/>
        <c:lblAlgn val="ctr"/>
        <c:lblOffset val="100"/>
        <c:tickLblSkip val="1"/>
        <c:noMultiLvlLbl val="0"/>
      </c:catAx>
      <c:valAx>
        <c:axId val="178000256"/>
        <c:scaling>
          <c:orientation val="minMax"/>
          <c:max val="140"/>
        </c:scaling>
        <c:delete val="0"/>
        <c:axPos val="l"/>
        <c:majorGridlines>
          <c:spPr>
            <a:ln>
              <a:noFill/>
            </a:ln>
          </c:spPr>
        </c:majorGridlines>
        <c:numFmt formatCode="General" sourceLinked="1"/>
        <c:majorTickMark val="out"/>
        <c:minorTickMark val="none"/>
        <c:tickLblPos val="nextTo"/>
        <c:txPr>
          <a:bodyPr/>
          <a:lstStyle/>
          <a:p>
            <a:pPr>
              <a:defRPr sz="1000" baseline="0"/>
            </a:pPr>
            <a:endParaRPr lang="en-US"/>
          </a:p>
        </c:txPr>
        <c:crossAx val="200497792"/>
        <c:crosses val="autoZero"/>
        <c:crossBetween val="between"/>
      </c:valAx>
    </c:plotArea>
    <c:plotVisOnly val="1"/>
    <c:dispBlanksAs val="gap"/>
    <c:showDLblsOverMax val="0"/>
  </c:chart>
  <c:spPr>
    <a:ln>
      <a:solidFill>
        <a:schemeClr val="lt1">
          <a:shade val="50000"/>
        </a:schemeClr>
      </a:solidFill>
    </a:ln>
  </c:spPr>
  <c:txPr>
    <a:bodyPr/>
    <a:lstStyle/>
    <a:p>
      <a:pPr>
        <a:defRPr sz="1200"/>
      </a:pPr>
      <a:endParaRPr lang="en-US"/>
    </a:p>
  </c:txPr>
  <c:externalData r:id="rId1">
    <c:autoUpdate val="0"/>
  </c:externalData>
</c:chartSpace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65</Words>
  <Characters>374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lmkleman</dc:creator>
  <cp:lastModifiedBy>lmkleman</cp:lastModifiedBy>
  <cp:revision>1</cp:revision>
  <dcterms:created xsi:type="dcterms:W3CDTF">2013-03-23T23:38:00Z</dcterms:created>
  <dcterms:modified xsi:type="dcterms:W3CDTF">2013-03-23T23:41:00Z</dcterms:modified>
</cp:coreProperties>
</file>