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5C03" w:rsidRPr="0008074B" w:rsidRDefault="0008074B" w:rsidP="00255C03">
      <w:pPr>
        <w:rPr>
          <w:rFonts w:ascii="Cambria" w:hAnsi="Cambria"/>
        </w:rPr>
      </w:pPr>
      <w:bookmarkStart w:id="0" w:name="_GoBack"/>
      <w:bookmarkEnd w:id="0"/>
      <w:r>
        <w:rPr>
          <w:rFonts w:ascii="Cambria" w:hAnsi="Cambria"/>
        </w:rPr>
        <w:t>T</w:t>
      </w:r>
      <w:r w:rsidRPr="0008074B">
        <w:rPr>
          <w:rFonts w:ascii="Cambria" w:hAnsi="Cambria"/>
        </w:rPr>
        <w:t xml:space="preserve">echnical Services staff at Cornell and Columbia University Libraries were invited to participate in the second and final survey </w:t>
      </w:r>
      <w:r>
        <w:rPr>
          <w:rFonts w:ascii="Cambria" w:hAnsi="Cambria"/>
        </w:rPr>
        <w:t xml:space="preserve">toward the completion of the 2CUL Technical Services Initiative </w:t>
      </w:r>
      <w:r w:rsidR="00F43CB1">
        <w:rPr>
          <w:rFonts w:ascii="Cambria" w:hAnsi="Cambria"/>
        </w:rPr>
        <w:t xml:space="preserve">(2CUL TSI) </w:t>
      </w:r>
      <w:r>
        <w:rPr>
          <w:rFonts w:ascii="Cambria" w:hAnsi="Cambria"/>
        </w:rPr>
        <w:t xml:space="preserve">implementation phase.   </w:t>
      </w:r>
      <w:r w:rsidR="00255C03" w:rsidRPr="0008074B">
        <w:rPr>
          <w:rFonts w:ascii="Cambria" w:hAnsi="Cambria"/>
        </w:rPr>
        <w:t xml:space="preserve">The six-question online survey ran for three weeks in </w:t>
      </w:r>
      <w:r w:rsidR="00255C03">
        <w:rPr>
          <w:rFonts w:ascii="Cambria" w:hAnsi="Cambria"/>
        </w:rPr>
        <w:t>the fall of 2015 (Sept 17 –Oct 7)</w:t>
      </w:r>
      <w:r w:rsidR="00255C03" w:rsidRPr="0008074B">
        <w:rPr>
          <w:rFonts w:ascii="Cambria" w:hAnsi="Cambria"/>
        </w:rPr>
        <w:t>.  Fifty-</w:t>
      </w:r>
      <w:r w:rsidR="00255C03">
        <w:rPr>
          <w:rFonts w:ascii="Cambria" w:hAnsi="Cambria"/>
        </w:rPr>
        <w:t xml:space="preserve">five </w:t>
      </w:r>
      <w:r w:rsidR="00255C03" w:rsidRPr="0008074B">
        <w:rPr>
          <w:rFonts w:ascii="Cambria" w:hAnsi="Cambria"/>
        </w:rPr>
        <w:t>people out of a possible 9</w:t>
      </w:r>
      <w:r w:rsidR="00255C03">
        <w:rPr>
          <w:rFonts w:ascii="Cambria" w:hAnsi="Cambria"/>
        </w:rPr>
        <w:t>3</w:t>
      </w:r>
      <w:r w:rsidR="00255C03" w:rsidRPr="0008074B">
        <w:rPr>
          <w:rFonts w:ascii="Cambria" w:hAnsi="Cambria"/>
        </w:rPr>
        <w:t xml:space="preserve"> answered the survey (</w:t>
      </w:r>
      <w:r w:rsidR="00255C03">
        <w:rPr>
          <w:rFonts w:ascii="Cambria" w:hAnsi="Cambria"/>
        </w:rPr>
        <w:t>59</w:t>
      </w:r>
      <w:r w:rsidR="00255C03" w:rsidRPr="0008074B">
        <w:rPr>
          <w:rFonts w:ascii="Cambria" w:hAnsi="Cambria"/>
        </w:rPr>
        <w:t>% response rate</w:t>
      </w:r>
      <w:r w:rsidR="00255C03">
        <w:rPr>
          <w:rFonts w:ascii="Cambria" w:hAnsi="Cambria"/>
        </w:rPr>
        <w:t>, compared to 61.4% on the first survey).   This summary focuses on the top-level results of the survey and draws comparisons to the first survey result’s</w:t>
      </w:r>
      <w:r w:rsidR="00A56BB5">
        <w:rPr>
          <w:rFonts w:ascii="Cambria" w:hAnsi="Cambria"/>
        </w:rPr>
        <w:t xml:space="preserve"> to provide context.</w:t>
      </w:r>
    </w:p>
    <w:p w:rsidR="0008074B" w:rsidRPr="0008074B" w:rsidRDefault="0008074B" w:rsidP="0008074B">
      <w:pPr>
        <w:rPr>
          <w:rFonts w:ascii="Cambria" w:hAnsi="Cambria"/>
        </w:rPr>
      </w:pPr>
      <w:r w:rsidRPr="0008074B">
        <w:rPr>
          <w:rFonts w:ascii="Cambria" w:hAnsi="Cambria"/>
        </w:rPr>
        <w:t xml:space="preserve">Cornell and Columbia technical services staff were asked to indicate their present level of satisfaction with their unit and </w:t>
      </w:r>
      <w:r w:rsidR="00E60607">
        <w:rPr>
          <w:rFonts w:ascii="Cambria" w:hAnsi="Cambria"/>
        </w:rPr>
        <w:t xml:space="preserve">rank their unit and </w:t>
      </w:r>
      <w:r w:rsidRPr="0008074B">
        <w:rPr>
          <w:rFonts w:ascii="Cambria" w:hAnsi="Cambria"/>
        </w:rPr>
        <w:t>their library’s performance in six areas:   innovation, collaboration, efficiency, communication, decision-making and risk-taking.  Ranking was scored from 1 to 5 (lowest to highest). The means and standard deviations were calculated from the responses</w:t>
      </w:r>
      <w:r w:rsidR="00255C03">
        <w:rPr>
          <w:rFonts w:ascii="Cambria" w:hAnsi="Cambria"/>
        </w:rPr>
        <w:t>.</w:t>
      </w:r>
    </w:p>
    <w:p w:rsidR="0008074B" w:rsidRPr="0008074B" w:rsidRDefault="0008074B" w:rsidP="0008074B">
      <w:pPr>
        <w:rPr>
          <w:rFonts w:ascii="Cambria" w:hAnsi="Cambria"/>
          <w:u w:val="single"/>
        </w:rPr>
      </w:pPr>
      <w:r w:rsidRPr="0008074B">
        <w:rPr>
          <w:rFonts w:ascii="Cambria" w:hAnsi="Cambria"/>
          <w:u w:val="single"/>
        </w:rPr>
        <w:t>Findings</w:t>
      </w:r>
    </w:p>
    <w:p w:rsidR="007B4503" w:rsidRDefault="0008074B" w:rsidP="0008074B">
      <w:pPr>
        <w:rPr>
          <w:rFonts w:ascii="Cambria" w:hAnsi="Cambria"/>
        </w:rPr>
      </w:pPr>
      <w:r w:rsidRPr="0008074B">
        <w:rPr>
          <w:rFonts w:ascii="Cambria" w:hAnsi="Cambria"/>
        </w:rPr>
        <w:t xml:space="preserve">Respondents </w:t>
      </w:r>
      <w:r w:rsidR="00C730F9">
        <w:rPr>
          <w:rFonts w:ascii="Cambria" w:hAnsi="Cambria"/>
        </w:rPr>
        <w:t xml:space="preserve">overall thought that the 2CUL initiative was a bold, optimistic idea, but underestimated in terms of effort, execution and relevance which resulted in doubtful gains. </w:t>
      </w:r>
      <w:r w:rsidR="007B4503">
        <w:rPr>
          <w:rFonts w:ascii="Cambria" w:hAnsi="Cambria"/>
        </w:rPr>
        <w:t xml:space="preserve">Despite </w:t>
      </w:r>
      <w:r w:rsidR="00F43CB1">
        <w:rPr>
          <w:rFonts w:ascii="Cambria" w:hAnsi="Cambria"/>
        </w:rPr>
        <w:t>this</w:t>
      </w:r>
      <w:r w:rsidR="007B4503">
        <w:rPr>
          <w:rFonts w:ascii="Cambria" w:hAnsi="Cambria"/>
        </w:rPr>
        <w:t xml:space="preserve">, the most often </w:t>
      </w:r>
      <w:r w:rsidR="00F43CB1">
        <w:rPr>
          <w:rFonts w:ascii="Cambria" w:hAnsi="Cambria"/>
        </w:rPr>
        <w:t>reported</w:t>
      </w:r>
      <w:r w:rsidR="009F0880">
        <w:rPr>
          <w:rFonts w:ascii="Cambria" w:hAnsi="Cambria"/>
        </w:rPr>
        <w:t xml:space="preserve"> first-impression</w:t>
      </w:r>
      <w:r w:rsidR="00F43CB1">
        <w:rPr>
          <w:rFonts w:ascii="Cambria" w:hAnsi="Cambria"/>
        </w:rPr>
        <w:t xml:space="preserve"> term associated with 2CUL TSI </w:t>
      </w:r>
      <w:r w:rsidR="00233757">
        <w:rPr>
          <w:rFonts w:ascii="Cambria" w:hAnsi="Cambria"/>
        </w:rPr>
        <w:t>was collaboration</w:t>
      </w:r>
      <w:r w:rsidR="00F43CB1">
        <w:rPr>
          <w:rFonts w:ascii="Cambria" w:hAnsi="Cambria"/>
        </w:rPr>
        <w:t>.</w:t>
      </w:r>
    </w:p>
    <w:p w:rsidR="00980C3B" w:rsidRPr="00255C03" w:rsidRDefault="00980C3B" w:rsidP="00980C3B">
      <w:pPr>
        <w:rPr>
          <w:rFonts w:ascii="Cambria" w:hAnsi="Cambria"/>
          <w:b/>
          <w:i/>
        </w:rPr>
      </w:pPr>
      <w:r w:rsidRPr="00255C03">
        <w:rPr>
          <w:rFonts w:ascii="Cambria" w:hAnsi="Cambria"/>
          <w:b/>
          <w:i/>
        </w:rPr>
        <w:t>Current Satisfaction with Unit</w:t>
      </w:r>
    </w:p>
    <w:p w:rsidR="008E0181" w:rsidRPr="00A250C6" w:rsidRDefault="008F0565" w:rsidP="008E0181">
      <w:pPr>
        <w:pStyle w:val="ListParagraph"/>
        <w:numPr>
          <w:ilvl w:val="0"/>
          <w:numId w:val="5"/>
        </w:numPr>
        <w:rPr>
          <w:rFonts w:ascii="Cambria" w:hAnsi="Cambria"/>
        </w:rPr>
      </w:pPr>
      <w:r w:rsidRPr="00A250C6">
        <w:rPr>
          <w:rFonts w:ascii="Cambria" w:hAnsi="Cambria"/>
        </w:rPr>
        <w:t xml:space="preserve">Overall, </w:t>
      </w:r>
      <w:r w:rsidR="00925D5C" w:rsidRPr="00A250C6">
        <w:rPr>
          <w:rFonts w:ascii="Cambria" w:hAnsi="Cambria"/>
        </w:rPr>
        <w:t>staff indicated that satisfaction with their unit changed only very slightly in the second survey, with marginally lower means for collaboration, efficiency and decision-making, but a great uptick in satisfaction for risk-taking.</w:t>
      </w:r>
    </w:p>
    <w:p w:rsidR="0027135C" w:rsidRPr="0027135C" w:rsidRDefault="00A250C6" w:rsidP="0027135C">
      <w:pPr>
        <w:pStyle w:val="ListParagraph"/>
        <w:numPr>
          <w:ilvl w:val="0"/>
          <w:numId w:val="5"/>
        </w:numPr>
        <w:spacing w:after="200" w:line="276" w:lineRule="auto"/>
        <w:rPr>
          <w:rFonts w:ascii="Cambria" w:hAnsi="Cambria"/>
          <w:color w:val="0070C0"/>
        </w:rPr>
      </w:pPr>
      <w:r>
        <w:rPr>
          <w:rFonts w:ascii="Cambria" w:hAnsi="Cambria"/>
        </w:rPr>
        <w:lastRenderedPageBreak/>
        <w:t>The biggest mean drop in satisfaction in comparison to the first survey was in the area of efficiency.   The area with most improvement was risk-taking.</w:t>
      </w:r>
    </w:p>
    <w:p w:rsidR="00333513" w:rsidRPr="00333513" w:rsidRDefault="0027135C" w:rsidP="001C5502">
      <w:pPr>
        <w:pStyle w:val="ListParagraph"/>
        <w:numPr>
          <w:ilvl w:val="0"/>
          <w:numId w:val="5"/>
        </w:numPr>
        <w:spacing w:after="200" w:line="276" w:lineRule="auto"/>
        <w:rPr>
          <w:rFonts w:ascii="Cambria" w:hAnsi="Cambria"/>
          <w:color w:val="0070C0"/>
        </w:rPr>
      </w:pPr>
      <w:r w:rsidRPr="0076767F">
        <w:rPr>
          <w:rFonts w:ascii="Cambria" w:hAnsi="Cambria"/>
        </w:rPr>
        <w:t>In t</w:t>
      </w:r>
      <w:r w:rsidR="00B11328" w:rsidRPr="0076767F">
        <w:rPr>
          <w:rFonts w:ascii="Cambria" w:hAnsi="Cambria"/>
        </w:rPr>
        <w:t xml:space="preserve">erms of </w:t>
      </w:r>
      <w:r w:rsidR="00CD1C30" w:rsidRPr="0076767F">
        <w:rPr>
          <w:rFonts w:ascii="Cambria" w:hAnsi="Cambria"/>
        </w:rPr>
        <w:t xml:space="preserve">relative </w:t>
      </w:r>
      <w:r w:rsidR="00B11328" w:rsidRPr="0076767F">
        <w:rPr>
          <w:rFonts w:ascii="Cambria" w:hAnsi="Cambria"/>
        </w:rPr>
        <w:t xml:space="preserve">position </w:t>
      </w:r>
      <w:r w:rsidR="00CD1C30" w:rsidRPr="0076767F">
        <w:rPr>
          <w:rFonts w:ascii="Cambria" w:hAnsi="Cambria"/>
        </w:rPr>
        <w:t>for each of the six areas,</w:t>
      </w:r>
      <w:r w:rsidR="0012131D" w:rsidRPr="0076767F">
        <w:rPr>
          <w:rFonts w:ascii="Cambria" w:hAnsi="Cambria"/>
        </w:rPr>
        <w:t xml:space="preserve"> there’s been no change from the first survey to the second; </w:t>
      </w:r>
      <w:r w:rsidR="00CD1C30" w:rsidRPr="0076767F">
        <w:rPr>
          <w:rFonts w:ascii="Cambria" w:hAnsi="Cambria"/>
        </w:rPr>
        <w:t>c</w:t>
      </w:r>
      <w:r w:rsidR="00B11328" w:rsidRPr="0076767F">
        <w:rPr>
          <w:rFonts w:ascii="Cambria" w:hAnsi="Cambria"/>
        </w:rPr>
        <w:t>ollaboration remains at the top of unit satisfaction and risk-taking</w:t>
      </w:r>
      <w:r w:rsidR="00F82C77">
        <w:rPr>
          <w:rFonts w:ascii="Cambria" w:hAnsi="Cambria"/>
        </w:rPr>
        <w:t xml:space="preserve"> </w:t>
      </w:r>
      <w:r w:rsidR="00F82C77" w:rsidRPr="00A250C6">
        <w:rPr>
          <w:rFonts w:ascii="Cambria" w:hAnsi="Cambria"/>
        </w:rPr>
        <w:t>(although improved</w:t>
      </w:r>
      <w:r w:rsidR="00A250C6">
        <w:rPr>
          <w:rFonts w:ascii="Cambria" w:hAnsi="Cambria"/>
        </w:rPr>
        <w:t xml:space="preserve"> in mean</w:t>
      </w:r>
      <w:r w:rsidR="00F82C77" w:rsidRPr="00A250C6">
        <w:rPr>
          <w:rFonts w:ascii="Cambria" w:hAnsi="Cambria"/>
        </w:rPr>
        <w:t>),</w:t>
      </w:r>
      <w:r w:rsidR="00F82C77">
        <w:rPr>
          <w:rFonts w:ascii="Cambria" w:hAnsi="Cambria"/>
        </w:rPr>
        <w:t xml:space="preserve"> </w:t>
      </w:r>
      <w:r w:rsidR="00A5573A">
        <w:rPr>
          <w:rFonts w:ascii="Cambria" w:hAnsi="Cambria"/>
        </w:rPr>
        <w:t>remains</w:t>
      </w:r>
      <w:r w:rsidR="00B11328" w:rsidRPr="0076767F">
        <w:rPr>
          <w:rFonts w:ascii="Cambria" w:hAnsi="Cambria"/>
        </w:rPr>
        <w:t xml:space="preserve"> at the bottom</w:t>
      </w:r>
      <w:r w:rsidR="0076767F" w:rsidRPr="0076767F">
        <w:rPr>
          <w:rFonts w:ascii="Cambria" w:hAnsi="Cambria"/>
        </w:rPr>
        <w:t xml:space="preserve">.  </w:t>
      </w:r>
    </w:p>
    <w:p w:rsidR="00805475" w:rsidRPr="00805475" w:rsidRDefault="00805475" w:rsidP="001C5502">
      <w:pPr>
        <w:pStyle w:val="ListParagraph"/>
        <w:numPr>
          <w:ilvl w:val="0"/>
          <w:numId w:val="5"/>
        </w:numPr>
        <w:spacing w:after="200" w:line="276" w:lineRule="auto"/>
        <w:rPr>
          <w:rFonts w:ascii="Cambria" w:hAnsi="Cambria"/>
        </w:rPr>
      </w:pPr>
      <w:r w:rsidRPr="00805475">
        <w:rPr>
          <w:rFonts w:ascii="Cambria" w:hAnsi="Cambria"/>
        </w:rPr>
        <w:t xml:space="preserve">The mean for current satisfaction with unit </w:t>
      </w:r>
      <w:r w:rsidR="00A2470C">
        <w:rPr>
          <w:rFonts w:ascii="Cambria" w:hAnsi="Cambria"/>
        </w:rPr>
        <w:t xml:space="preserve">for all six areas </w:t>
      </w:r>
      <w:r w:rsidRPr="00805475">
        <w:rPr>
          <w:rFonts w:ascii="Cambria" w:hAnsi="Cambria"/>
        </w:rPr>
        <w:t xml:space="preserve">is higher than what responders anticipated in the means for </w:t>
      </w:r>
      <w:r w:rsidRPr="00A2470C">
        <w:rPr>
          <w:rFonts w:ascii="Cambria" w:hAnsi="Cambria"/>
        </w:rPr>
        <w:t>projected satisfaction</w:t>
      </w:r>
      <w:r w:rsidRPr="00805475">
        <w:rPr>
          <w:rFonts w:ascii="Cambria" w:hAnsi="Cambria"/>
        </w:rPr>
        <w:t xml:space="preserve"> </w:t>
      </w:r>
      <w:r>
        <w:rPr>
          <w:rFonts w:ascii="Cambria" w:hAnsi="Cambria"/>
        </w:rPr>
        <w:t>on the first</w:t>
      </w:r>
      <w:r w:rsidRPr="00805475">
        <w:rPr>
          <w:rFonts w:ascii="Cambria" w:hAnsi="Cambria"/>
        </w:rPr>
        <w:t xml:space="preserve"> survey.  </w:t>
      </w:r>
    </w:p>
    <w:p w:rsidR="00B11328" w:rsidRPr="0076767F" w:rsidRDefault="00A2470C" w:rsidP="001C5502">
      <w:pPr>
        <w:pStyle w:val="ListParagraph"/>
        <w:numPr>
          <w:ilvl w:val="0"/>
          <w:numId w:val="5"/>
        </w:numPr>
        <w:spacing w:after="200" w:line="276" w:lineRule="auto"/>
        <w:rPr>
          <w:rFonts w:ascii="Cambria" w:hAnsi="Cambria"/>
          <w:color w:val="0070C0"/>
        </w:rPr>
      </w:pPr>
      <w:r>
        <w:rPr>
          <w:rFonts w:ascii="Cambria" w:hAnsi="Cambria"/>
        </w:rPr>
        <w:t>In the first survey, r</w:t>
      </w:r>
      <w:r w:rsidR="0076767F" w:rsidRPr="0076767F">
        <w:rPr>
          <w:rFonts w:ascii="Cambria" w:hAnsi="Cambria"/>
        </w:rPr>
        <w:t>esponders anticipated greatest satisfaction in the area of innovation and lowest satisfaction in decision-making</w:t>
      </w:r>
      <w:r w:rsidR="00430ADA">
        <w:rPr>
          <w:rFonts w:ascii="Cambria" w:hAnsi="Cambria"/>
        </w:rPr>
        <w:t>, which are not c</w:t>
      </w:r>
      <w:r w:rsidR="00263B28">
        <w:rPr>
          <w:rFonts w:ascii="Cambria" w:hAnsi="Cambria"/>
        </w:rPr>
        <w:t xml:space="preserve">orroborated </w:t>
      </w:r>
      <w:r w:rsidR="00317489">
        <w:rPr>
          <w:rFonts w:ascii="Cambria" w:hAnsi="Cambria"/>
        </w:rPr>
        <w:t xml:space="preserve">in </w:t>
      </w:r>
      <w:r w:rsidR="00263B28">
        <w:rPr>
          <w:rFonts w:ascii="Cambria" w:hAnsi="Cambria"/>
        </w:rPr>
        <w:t>the second survey</w:t>
      </w:r>
      <w:r w:rsidR="00317489">
        <w:rPr>
          <w:rFonts w:ascii="Cambria" w:hAnsi="Cambria"/>
        </w:rPr>
        <w:t xml:space="preserve"> </w:t>
      </w:r>
      <w:r w:rsidR="00B81784">
        <w:rPr>
          <w:rFonts w:ascii="Cambria" w:hAnsi="Cambria"/>
        </w:rPr>
        <w:t>(table 1)</w:t>
      </w:r>
      <w:r w:rsidR="0076767F">
        <w:rPr>
          <w:rFonts w:ascii="Cambria" w:hAnsi="Cambria"/>
        </w:rPr>
        <w:t>.</w:t>
      </w:r>
      <w:r w:rsidR="00430ADA">
        <w:rPr>
          <w:rFonts w:ascii="Cambria" w:hAnsi="Cambria"/>
        </w:rPr>
        <w:t xml:space="preserve">  </w:t>
      </w:r>
    </w:p>
    <w:p w:rsidR="00980C3B" w:rsidRPr="00255C03" w:rsidRDefault="00980C3B" w:rsidP="00980C3B">
      <w:pPr>
        <w:rPr>
          <w:rFonts w:ascii="Cambria" w:hAnsi="Cambria"/>
          <w:b/>
          <w:i/>
        </w:rPr>
      </w:pPr>
      <w:r w:rsidRPr="00255C03">
        <w:rPr>
          <w:rFonts w:ascii="Cambria" w:hAnsi="Cambria"/>
          <w:b/>
          <w:i/>
        </w:rPr>
        <w:t>Unit and Library Ranking</w:t>
      </w:r>
    </w:p>
    <w:p w:rsidR="00980C3B" w:rsidRPr="009146E5" w:rsidRDefault="00980C3B" w:rsidP="00980C3B">
      <w:pPr>
        <w:pStyle w:val="ListParagraph"/>
        <w:numPr>
          <w:ilvl w:val="0"/>
          <w:numId w:val="6"/>
        </w:numPr>
        <w:spacing w:after="200" w:line="276" w:lineRule="auto"/>
        <w:rPr>
          <w:rFonts w:ascii="Cambria" w:hAnsi="Cambria"/>
          <w:color w:val="000000" w:themeColor="text1"/>
        </w:rPr>
      </w:pPr>
      <w:r w:rsidRPr="009146E5">
        <w:rPr>
          <w:rFonts w:ascii="Cambria" w:hAnsi="Cambria"/>
          <w:color w:val="000000" w:themeColor="text1"/>
        </w:rPr>
        <w:t>All groups ranked their unit higher than the</w:t>
      </w:r>
      <w:r w:rsidR="00100A6C">
        <w:rPr>
          <w:rFonts w:ascii="Cambria" w:hAnsi="Cambria"/>
          <w:color w:val="000000" w:themeColor="text1"/>
        </w:rPr>
        <w:t>ir</w:t>
      </w:r>
      <w:r w:rsidRPr="009146E5">
        <w:rPr>
          <w:rFonts w:ascii="Cambria" w:hAnsi="Cambria"/>
          <w:color w:val="000000" w:themeColor="text1"/>
        </w:rPr>
        <w:t xml:space="preserve"> librar</w:t>
      </w:r>
      <w:r w:rsidR="00100A6C">
        <w:rPr>
          <w:rFonts w:ascii="Cambria" w:hAnsi="Cambria"/>
          <w:color w:val="000000" w:themeColor="text1"/>
        </w:rPr>
        <w:t>y</w:t>
      </w:r>
      <w:r w:rsidRPr="009146E5">
        <w:rPr>
          <w:rFonts w:ascii="Cambria" w:hAnsi="Cambria"/>
          <w:color w:val="000000" w:themeColor="text1"/>
        </w:rPr>
        <w:t xml:space="preserve"> f</w:t>
      </w:r>
      <w:r w:rsidR="00F86455" w:rsidRPr="009146E5">
        <w:rPr>
          <w:rFonts w:ascii="Cambria" w:hAnsi="Cambria"/>
          <w:color w:val="000000" w:themeColor="text1"/>
        </w:rPr>
        <w:t>or all areas, except innovation (no change from first to second survey).</w:t>
      </w:r>
    </w:p>
    <w:p w:rsidR="009146E5" w:rsidRDefault="009146E5" w:rsidP="00980C3B">
      <w:pPr>
        <w:pStyle w:val="ListParagraph"/>
        <w:numPr>
          <w:ilvl w:val="0"/>
          <w:numId w:val="6"/>
        </w:numPr>
        <w:spacing w:after="200" w:line="276" w:lineRule="auto"/>
        <w:rPr>
          <w:rFonts w:ascii="Cambria" w:hAnsi="Cambria"/>
          <w:color w:val="000000" w:themeColor="text1"/>
        </w:rPr>
      </w:pPr>
      <w:r w:rsidRPr="009146E5">
        <w:rPr>
          <w:rFonts w:ascii="Cambria" w:hAnsi="Cambria"/>
          <w:color w:val="000000" w:themeColor="text1"/>
        </w:rPr>
        <w:t>Units were ranked lowest for risk-taking and highest in collaboration</w:t>
      </w:r>
      <w:r w:rsidR="00F64169">
        <w:rPr>
          <w:rFonts w:ascii="Cambria" w:hAnsi="Cambria"/>
          <w:color w:val="000000" w:themeColor="text1"/>
        </w:rPr>
        <w:t xml:space="preserve"> (no change</w:t>
      </w:r>
      <w:r w:rsidR="005E4E5F">
        <w:rPr>
          <w:rFonts w:ascii="Cambria" w:hAnsi="Cambria"/>
          <w:color w:val="000000" w:themeColor="text1"/>
        </w:rPr>
        <w:t xml:space="preserve"> from first to second survey; table 2).</w:t>
      </w:r>
    </w:p>
    <w:p w:rsidR="005059F1" w:rsidRPr="00A250C6" w:rsidRDefault="005059F1" w:rsidP="00980C3B">
      <w:pPr>
        <w:pStyle w:val="ListParagraph"/>
        <w:numPr>
          <w:ilvl w:val="0"/>
          <w:numId w:val="6"/>
        </w:numPr>
        <w:spacing w:after="200" w:line="276" w:lineRule="auto"/>
        <w:rPr>
          <w:rFonts w:ascii="Cambria" w:hAnsi="Cambria"/>
        </w:rPr>
      </w:pPr>
      <w:r w:rsidRPr="00A250C6">
        <w:rPr>
          <w:rFonts w:ascii="Cambria" w:hAnsi="Cambria"/>
        </w:rPr>
        <w:t>Unit ranking means went up</w:t>
      </w:r>
      <w:r w:rsidR="00C93FB4" w:rsidRPr="00A250C6">
        <w:rPr>
          <w:rFonts w:ascii="Cambria" w:hAnsi="Cambria"/>
        </w:rPr>
        <w:t xml:space="preserve"> all measures and in particular for risk-taking.</w:t>
      </w:r>
    </w:p>
    <w:p w:rsidR="009146E5" w:rsidRDefault="009146E5" w:rsidP="00980C3B">
      <w:pPr>
        <w:pStyle w:val="ListParagraph"/>
        <w:numPr>
          <w:ilvl w:val="0"/>
          <w:numId w:val="6"/>
        </w:numPr>
        <w:spacing w:after="200" w:line="276" w:lineRule="auto"/>
        <w:rPr>
          <w:rFonts w:ascii="Cambria" w:hAnsi="Cambria"/>
          <w:color w:val="000000" w:themeColor="text1"/>
        </w:rPr>
      </w:pPr>
      <w:r w:rsidRPr="009146E5">
        <w:rPr>
          <w:rFonts w:ascii="Cambria" w:hAnsi="Cambria"/>
          <w:color w:val="000000" w:themeColor="text1"/>
        </w:rPr>
        <w:t>Library was ranked</w:t>
      </w:r>
      <w:r w:rsidR="005E4E5F">
        <w:rPr>
          <w:rFonts w:ascii="Cambria" w:hAnsi="Cambria"/>
          <w:color w:val="000000" w:themeColor="text1"/>
        </w:rPr>
        <w:t xml:space="preserve"> highest in innovation</w:t>
      </w:r>
      <w:r w:rsidR="00317489">
        <w:rPr>
          <w:rFonts w:ascii="Cambria" w:hAnsi="Cambria"/>
          <w:color w:val="000000" w:themeColor="text1"/>
        </w:rPr>
        <w:t xml:space="preserve"> (no change from first survey)</w:t>
      </w:r>
      <w:r w:rsidR="005E4E5F">
        <w:rPr>
          <w:rFonts w:ascii="Cambria" w:hAnsi="Cambria"/>
          <w:color w:val="000000" w:themeColor="text1"/>
        </w:rPr>
        <w:t xml:space="preserve"> (table 2).</w:t>
      </w:r>
    </w:p>
    <w:p w:rsidR="00317489" w:rsidRDefault="00317489" w:rsidP="00980C3B">
      <w:pPr>
        <w:pStyle w:val="ListParagraph"/>
        <w:numPr>
          <w:ilvl w:val="0"/>
          <w:numId w:val="6"/>
        </w:numPr>
        <w:spacing w:after="200" w:line="276" w:lineRule="auto"/>
        <w:rPr>
          <w:rFonts w:ascii="Cambria" w:hAnsi="Cambria"/>
          <w:color w:val="000000" w:themeColor="text1"/>
        </w:rPr>
      </w:pPr>
      <w:r>
        <w:rPr>
          <w:rFonts w:ascii="Cambria" w:hAnsi="Cambria"/>
          <w:color w:val="000000" w:themeColor="text1"/>
        </w:rPr>
        <w:t>The library was ranked lowest in efficiency which marks a shift from the first survey, where the library ranked lowest in communication and decision-making (table 2).</w:t>
      </w:r>
    </w:p>
    <w:p w:rsidR="005059F1" w:rsidRPr="009146E5" w:rsidRDefault="005059F1" w:rsidP="00980C3B">
      <w:pPr>
        <w:pStyle w:val="ListParagraph"/>
        <w:numPr>
          <w:ilvl w:val="0"/>
          <w:numId w:val="6"/>
        </w:numPr>
        <w:spacing w:after="200" w:line="276" w:lineRule="auto"/>
        <w:rPr>
          <w:rFonts w:ascii="Cambria" w:hAnsi="Cambria"/>
          <w:color w:val="000000" w:themeColor="text1"/>
        </w:rPr>
      </w:pPr>
      <w:r>
        <w:rPr>
          <w:rFonts w:ascii="Cambria" w:hAnsi="Cambria"/>
          <w:color w:val="000000" w:themeColor="text1"/>
        </w:rPr>
        <w:lastRenderedPageBreak/>
        <w:t>Library ranking means went</w:t>
      </w:r>
      <w:r w:rsidRPr="00A250C6">
        <w:rPr>
          <w:rFonts w:ascii="Cambria" w:hAnsi="Cambria"/>
        </w:rPr>
        <w:t xml:space="preserve"> up </w:t>
      </w:r>
      <w:r w:rsidR="005D4342" w:rsidRPr="00A250C6">
        <w:rPr>
          <w:rFonts w:ascii="Cambria" w:hAnsi="Cambria"/>
        </w:rPr>
        <w:t xml:space="preserve">significantly </w:t>
      </w:r>
      <w:r w:rsidRPr="00A250C6">
        <w:rPr>
          <w:rFonts w:ascii="Cambria" w:hAnsi="Cambria"/>
        </w:rPr>
        <w:t>in risk-taking, decis</w:t>
      </w:r>
      <w:r w:rsidR="00B838CF" w:rsidRPr="00A250C6">
        <w:rPr>
          <w:rFonts w:ascii="Cambria" w:hAnsi="Cambria"/>
        </w:rPr>
        <w:t>ion-making and communication &amp;</w:t>
      </w:r>
      <w:r w:rsidR="00EB7D4F" w:rsidRPr="00A250C6">
        <w:rPr>
          <w:rFonts w:ascii="Cambria" w:hAnsi="Cambria"/>
        </w:rPr>
        <w:t xml:space="preserve"> </w:t>
      </w:r>
      <w:r w:rsidR="00A250C6" w:rsidRPr="00A250C6">
        <w:rPr>
          <w:rFonts w:ascii="Cambria" w:hAnsi="Cambria"/>
        </w:rPr>
        <w:t xml:space="preserve">only </w:t>
      </w:r>
      <w:r w:rsidR="00EB7D4F" w:rsidRPr="00A250C6">
        <w:rPr>
          <w:rFonts w:ascii="Cambria" w:hAnsi="Cambria"/>
        </w:rPr>
        <w:t xml:space="preserve">slightly up </w:t>
      </w:r>
      <w:r w:rsidR="00232D0E">
        <w:rPr>
          <w:rFonts w:ascii="Cambria" w:hAnsi="Cambria"/>
        </w:rPr>
        <w:t>for</w:t>
      </w:r>
      <w:r w:rsidR="00B838CF" w:rsidRPr="00A250C6">
        <w:rPr>
          <w:rFonts w:ascii="Cambria" w:hAnsi="Cambria"/>
        </w:rPr>
        <w:t xml:space="preserve"> innovation.</w:t>
      </w:r>
    </w:p>
    <w:p w:rsidR="006A6CD7" w:rsidRDefault="006A6CD7" w:rsidP="00980C3B">
      <w:pPr>
        <w:rPr>
          <w:rFonts w:ascii="Cambria" w:hAnsi="Cambria"/>
        </w:rPr>
      </w:pPr>
      <w:r>
        <w:rPr>
          <w:rFonts w:ascii="Cambria" w:hAnsi="Cambria"/>
        </w:rPr>
        <w:t>Given that the initial objectives of 2CUL TSI shifted mid-way, the results from both surveys are not pre- and post-comparisons, but rather have served to gauge staff perceptions and attitudes to the changes in workflow and exigencies that such a new type of collaboration, from two culturally distinct and geographically separated institutions, demanded.</w:t>
      </w:r>
    </w:p>
    <w:p w:rsidR="00C91E66" w:rsidRDefault="0037131D" w:rsidP="00980C3B">
      <w:pPr>
        <w:rPr>
          <w:rFonts w:ascii="Cambria" w:hAnsi="Cambria"/>
        </w:rPr>
      </w:pPr>
      <w:r>
        <w:rPr>
          <w:rFonts w:ascii="Cambria" w:hAnsi="Cambria"/>
        </w:rPr>
        <w:t xml:space="preserve">In very general terms, it appears that attitudes and perceptions regarding their own units and their </w:t>
      </w:r>
      <w:r w:rsidR="00C91E66">
        <w:rPr>
          <w:rFonts w:ascii="Cambria" w:hAnsi="Cambria"/>
        </w:rPr>
        <w:t xml:space="preserve">own </w:t>
      </w:r>
      <w:r>
        <w:rPr>
          <w:rFonts w:ascii="Cambria" w:hAnsi="Cambria"/>
        </w:rPr>
        <w:t xml:space="preserve">library </w:t>
      </w:r>
      <w:r w:rsidR="00C91E66">
        <w:rPr>
          <w:rFonts w:ascii="Cambria" w:hAnsi="Cambria"/>
        </w:rPr>
        <w:t xml:space="preserve">(Cornell or Columbia) </w:t>
      </w:r>
      <w:r>
        <w:rPr>
          <w:rFonts w:ascii="Cambria" w:hAnsi="Cambria"/>
        </w:rPr>
        <w:t>remain</w:t>
      </w:r>
      <w:r w:rsidRPr="0079745E">
        <w:rPr>
          <w:rFonts w:ascii="Cambria" w:hAnsi="Cambria"/>
        </w:rPr>
        <w:t xml:space="preserve"> </w:t>
      </w:r>
      <w:r w:rsidR="005D4342" w:rsidRPr="0079745E">
        <w:rPr>
          <w:rFonts w:ascii="Cambria" w:hAnsi="Cambria"/>
        </w:rPr>
        <w:t xml:space="preserve">almost unchanged </w:t>
      </w:r>
      <w:r w:rsidR="006E68BC" w:rsidRPr="0079745E">
        <w:rPr>
          <w:rFonts w:ascii="Cambria" w:hAnsi="Cambria"/>
        </w:rPr>
        <w:t>f</w:t>
      </w:r>
      <w:r w:rsidR="006E68BC">
        <w:rPr>
          <w:rFonts w:ascii="Cambria" w:hAnsi="Cambria"/>
        </w:rPr>
        <w:t>rom the first survey to the second</w:t>
      </w:r>
      <w:r>
        <w:rPr>
          <w:rFonts w:ascii="Cambria" w:hAnsi="Cambria"/>
        </w:rPr>
        <w:t xml:space="preserve">, </w:t>
      </w:r>
      <w:r w:rsidR="0079745E">
        <w:rPr>
          <w:rFonts w:ascii="Cambria" w:hAnsi="Cambria"/>
        </w:rPr>
        <w:t>but staff are more satisfied than they anticipated</w:t>
      </w:r>
      <w:r w:rsidR="006E68BC" w:rsidRPr="005D4342">
        <w:rPr>
          <w:rFonts w:ascii="Cambria" w:hAnsi="Cambria"/>
          <w:color w:val="0070C0"/>
        </w:rPr>
        <w:t>.</w:t>
      </w:r>
      <w:r w:rsidR="006026A7" w:rsidRPr="005D4342">
        <w:rPr>
          <w:rFonts w:ascii="Cambria" w:hAnsi="Cambria"/>
          <w:color w:val="0070C0"/>
        </w:rPr>
        <w:t xml:space="preserve"> </w:t>
      </w:r>
      <w:r w:rsidR="006026A7" w:rsidRPr="00B838CF">
        <w:rPr>
          <w:rFonts w:ascii="Cambria" w:hAnsi="Cambria"/>
          <w:color w:val="FF0000"/>
        </w:rPr>
        <w:t xml:space="preserve"> </w:t>
      </w:r>
      <w:r w:rsidR="00C91E66">
        <w:rPr>
          <w:rFonts w:ascii="Cambria" w:hAnsi="Cambria"/>
        </w:rPr>
        <w:t>Key concerns in the first survey were in the areas of communication, decision-making and efficiency, but in the second survey</w:t>
      </w:r>
      <w:r w:rsidR="00C91E66" w:rsidRPr="0079745E">
        <w:rPr>
          <w:rFonts w:ascii="Cambria" w:hAnsi="Cambria"/>
        </w:rPr>
        <w:t xml:space="preserve">, these appear to have shifted to risk-taking and efficiency. </w:t>
      </w:r>
      <w:r w:rsidR="00C91E66" w:rsidRPr="005D4342">
        <w:rPr>
          <w:rFonts w:ascii="Cambria" w:hAnsi="Cambria"/>
          <w:color w:val="FF0000"/>
        </w:rPr>
        <w:t xml:space="preserve"> </w:t>
      </w:r>
      <w:r w:rsidR="00C91E66" w:rsidRPr="0079745E">
        <w:rPr>
          <w:rFonts w:ascii="Cambria" w:hAnsi="Cambria"/>
        </w:rPr>
        <w:t xml:space="preserve">Both collaboration and innovation appear to remain important constants in </w:t>
      </w:r>
      <w:r w:rsidR="00101EB9" w:rsidRPr="0079745E">
        <w:rPr>
          <w:rFonts w:ascii="Cambria" w:hAnsi="Cambria"/>
        </w:rPr>
        <w:t>s</w:t>
      </w:r>
      <w:r w:rsidR="00C91E66" w:rsidRPr="0079745E">
        <w:rPr>
          <w:rFonts w:ascii="Cambria" w:hAnsi="Cambria"/>
        </w:rPr>
        <w:t>atisfaction and ranking.</w:t>
      </w:r>
    </w:p>
    <w:p w:rsidR="00C60407" w:rsidRPr="00C60407" w:rsidRDefault="00C60407" w:rsidP="00C60407">
      <w:pPr>
        <w:rPr>
          <w:rFonts w:ascii="Cambria" w:hAnsi="Cambria"/>
          <w:color w:val="000000" w:themeColor="text1"/>
        </w:rPr>
      </w:pPr>
      <w:r>
        <w:rPr>
          <w:rFonts w:ascii="Cambria" w:hAnsi="Cambria"/>
          <w:color w:val="000000" w:themeColor="text1"/>
        </w:rPr>
        <w:t xml:space="preserve">Table 1. </w:t>
      </w:r>
      <w:r w:rsidR="00936C06">
        <w:rPr>
          <w:rFonts w:ascii="Cambria" w:hAnsi="Cambria"/>
          <w:color w:val="000000" w:themeColor="text1"/>
        </w:rPr>
        <w:t xml:space="preserve">Comparison between projected </w:t>
      </w:r>
      <w:r w:rsidR="00C576C1">
        <w:rPr>
          <w:rFonts w:ascii="Cambria" w:hAnsi="Cambria"/>
          <w:color w:val="000000" w:themeColor="text1"/>
        </w:rPr>
        <w:t xml:space="preserve">satisfaction (from first survey) </w:t>
      </w:r>
      <w:r w:rsidR="00936C06">
        <w:rPr>
          <w:rFonts w:ascii="Cambria" w:hAnsi="Cambria"/>
          <w:color w:val="000000" w:themeColor="text1"/>
        </w:rPr>
        <w:t>&amp; current s</w:t>
      </w:r>
      <w:r>
        <w:rPr>
          <w:rFonts w:ascii="Cambria" w:hAnsi="Cambria"/>
          <w:color w:val="000000" w:themeColor="text1"/>
        </w:rPr>
        <w:t>atisfaction</w:t>
      </w:r>
      <w:r w:rsidRPr="00C60407">
        <w:rPr>
          <w:rFonts w:ascii="Cambria" w:hAnsi="Cambria"/>
          <w:color w:val="000000" w:themeColor="text1"/>
        </w:rPr>
        <w:t xml:space="preserve"> for</w:t>
      </w:r>
      <w:r w:rsidR="00936C06">
        <w:rPr>
          <w:rFonts w:ascii="Cambria" w:hAnsi="Cambria"/>
          <w:color w:val="000000" w:themeColor="text1"/>
        </w:rPr>
        <w:t xml:space="preserve"> unit.  (based on means)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557"/>
        <w:gridCol w:w="3117"/>
        <w:gridCol w:w="1417"/>
        <w:gridCol w:w="3259"/>
      </w:tblGrid>
      <w:tr w:rsidR="00B04B45" w:rsidTr="0078492F">
        <w:tc>
          <w:tcPr>
            <w:tcW w:w="2499" w:type="pct"/>
            <w:gridSpan w:val="2"/>
            <w:tcBorders>
              <w:top w:val="single" w:sz="6" w:space="0" w:color="auto"/>
              <w:right w:val="single" w:sz="18" w:space="0" w:color="auto"/>
            </w:tcBorders>
            <w:vAlign w:val="center"/>
          </w:tcPr>
          <w:p w:rsidR="00B04B45" w:rsidRDefault="00B04B45" w:rsidP="00936C0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First Survey (spring 2014)</w:t>
            </w:r>
          </w:p>
        </w:tc>
        <w:tc>
          <w:tcPr>
            <w:tcW w:w="2501" w:type="pct"/>
            <w:gridSpan w:val="2"/>
            <w:tcBorders>
              <w:left w:val="single" w:sz="18" w:space="0" w:color="auto"/>
              <w:bottom w:val="single" w:sz="6" w:space="0" w:color="auto"/>
            </w:tcBorders>
            <w:vAlign w:val="center"/>
          </w:tcPr>
          <w:p w:rsidR="00B04B45" w:rsidRDefault="00B04B45" w:rsidP="00936C0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Second Survey (fall 2015)</w:t>
            </w:r>
          </w:p>
        </w:tc>
      </w:tr>
      <w:tr w:rsidR="00B04B45" w:rsidTr="0078492F">
        <w:tc>
          <w:tcPr>
            <w:tcW w:w="832" w:type="pct"/>
            <w:tcBorders>
              <w:top w:val="single" w:sz="6" w:space="0" w:color="auto"/>
            </w:tcBorders>
          </w:tcPr>
          <w:p w:rsidR="00B04B45" w:rsidRPr="0092223D" w:rsidRDefault="00B04B45" w:rsidP="005C53AA">
            <w:pPr>
              <w:rPr>
                <w:color w:val="000000" w:themeColor="text1"/>
              </w:rPr>
            </w:pPr>
          </w:p>
        </w:tc>
        <w:tc>
          <w:tcPr>
            <w:tcW w:w="1667" w:type="pct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B04B45" w:rsidRPr="0092223D" w:rsidRDefault="00B04B45" w:rsidP="00B04B45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Projected Satisfaction with Unit</w:t>
            </w:r>
            <w:r w:rsidR="00C576C1">
              <w:rPr>
                <w:b/>
                <w:color w:val="000000" w:themeColor="text1"/>
              </w:rPr>
              <w:t xml:space="preserve"> </w:t>
            </w:r>
            <w:r w:rsidR="00C576C1" w:rsidRPr="00C576C1">
              <w:rPr>
                <w:color w:val="000000" w:themeColor="text1"/>
              </w:rPr>
              <w:t>(mean)</w:t>
            </w:r>
          </w:p>
        </w:tc>
        <w:tc>
          <w:tcPr>
            <w:tcW w:w="758" w:type="pct"/>
            <w:tcBorders>
              <w:left w:val="single" w:sz="18" w:space="0" w:color="auto"/>
              <w:bottom w:val="single" w:sz="6" w:space="0" w:color="auto"/>
              <w:right w:val="single" w:sz="6" w:space="0" w:color="auto"/>
            </w:tcBorders>
          </w:tcPr>
          <w:p w:rsidR="00B04B45" w:rsidRPr="0092223D" w:rsidRDefault="00B04B45" w:rsidP="005C53AA">
            <w:pPr>
              <w:rPr>
                <w:b/>
                <w:color w:val="000000" w:themeColor="text1"/>
              </w:rPr>
            </w:pPr>
          </w:p>
        </w:tc>
        <w:tc>
          <w:tcPr>
            <w:tcW w:w="1743" w:type="pct"/>
            <w:tcBorders>
              <w:left w:val="single" w:sz="6" w:space="0" w:color="auto"/>
              <w:bottom w:val="single" w:sz="6" w:space="0" w:color="auto"/>
            </w:tcBorders>
          </w:tcPr>
          <w:p w:rsidR="00B04B45" w:rsidRPr="0092223D" w:rsidRDefault="00B04B45" w:rsidP="00B04B45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Current Satisfaction with Unit</w:t>
            </w:r>
            <w:r w:rsidR="00C576C1">
              <w:rPr>
                <w:b/>
                <w:color w:val="000000" w:themeColor="text1"/>
              </w:rPr>
              <w:t xml:space="preserve"> </w:t>
            </w:r>
            <w:r w:rsidR="00C576C1" w:rsidRPr="00C576C1">
              <w:rPr>
                <w:color w:val="000000" w:themeColor="text1"/>
              </w:rPr>
              <w:t>(mean)</w:t>
            </w:r>
          </w:p>
        </w:tc>
      </w:tr>
      <w:tr w:rsidR="00B04B45" w:rsidTr="0078492F">
        <w:tc>
          <w:tcPr>
            <w:tcW w:w="832" w:type="pct"/>
          </w:tcPr>
          <w:p w:rsidR="00B04B45" w:rsidRPr="000F1678" w:rsidRDefault="00B04B45" w:rsidP="00B04B45">
            <w:pPr>
              <w:rPr>
                <w:b/>
                <w:color w:val="000000" w:themeColor="text1"/>
              </w:rPr>
            </w:pPr>
            <w:r w:rsidRPr="000F1678">
              <w:rPr>
                <w:b/>
                <w:color w:val="000000" w:themeColor="text1"/>
              </w:rPr>
              <w:t xml:space="preserve">Highest </w:t>
            </w:r>
            <w:r>
              <w:rPr>
                <w:b/>
                <w:color w:val="000000" w:themeColor="text1"/>
              </w:rPr>
              <w:t>Projected Satisfaction</w:t>
            </w:r>
          </w:p>
        </w:tc>
        <w:tc>
          <w:tcPr>
            <w:tcW w:w="1667" w:type="pct"/>
            <w:tcBorders>
              <w:top w:val="single" w:sz="6" w:space="0" w:color="auto"/>
              <w:right w:val="single" w:sz="18" w:space="0" w:color="auto"/>
            </w:tcBorders>
            <w:vAlign w:val="center"/>
          </w:tcPr>
          <w:p w:rsidR="00B04B45" w:rsidRPr="0092223D" w:rsidRDefault="00497236" w:rsidP="00C576C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Innovation (3.57)</w:t>
            </w:r>
          </w:p>
        </w:tc>
        <w:tc>
          <w:tcPr>
            <w:tcW w:w="758" w:type="pct"/>
            <w:tcBorders>
              <w:top w:val="single" w:sz="6" w:space="0" w:color="auto"/>
              <w:left w:val="single" w:sz="18" w:space="0" w:color="auto"/>
              <w:right w:val="single" w:sz="6" w:space="0" w:color="auto"/>
            </w:tcBorders>
          </w:tcPr>
          <w:p w:rsidR="00B04B45" w:rsidRPr="0092223D" w:rsidRDefault="00B04B45" w:rsidP="00B04B45">
            <w:pPr>
              <w:jc w:val="center"/>
              <w:rPr>
                <w:color w:val="000000" w:themeColor="text1"/>
              </w:rPr>
            </w:pPr>
            <w:r w:rsidRPr="000F1678">
              <w:rPr>
                <w:b/>
                <w:color w:val="000000" w:themeColor="text1"/>
              </w:rPr>
              <w:t>Highest</w:t>
            </w:r>
            <w:r>
              <w:rPr>
                <w:b/>
                <w:color w:val="000000" w:themeColor="text1"/>
              </w:rPr>
              <w:t xml:space="preserve"> Current Satisfaction</w:t>
            </w:r>
          </w:p>
        </w:tc>
        <w:tc>
          <w:tcPr>
            <w:tcW w:w="1743" w:type="pct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:rsidR="00B04B45" w:rsidRPr="0092223D" w:rsidRDefault="00B04B45" w:rsidP="00C576C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Collaboration</w:t>
            </w:r>
            <w:r w:rsidR="00497236">
              <w:rPr>
                <w:color w:val="000000" w:themeColor="text1"/>
              </w:rPr>
              <w:t xml:space="preserve"> (3.88)</w:t>
            </w:r>
            <w:r w:rsidR="00C576C1">
              <w:rPr>
                <w:color w:val="000000" w:themeColor="text1"/>
              </w:rPr>
              <w:t xml:space="preserve"> </w:t>
            </w:r>
          </w:p>
        </w:tc>
      </w:tr>
      <w:tr w:rsidR="00B04B45" w:rsidTr="0078492F">
        <w:tc>
          <w:tcPr>
            <w:tcW w:w="832" w:type="pct"/>
          </w:tcPr>
          <w:p w:rsidR="00B04B45" w:rsidRPr="000F1678" w:rsidRDefault="00B04B45" w:rsidP="00B04B45">
            <w:pPr>
              <w:rPr>
                <w:b/>
                <w:color w:val="000000" w:themeColor="text1"/>
              </w:rPr>
            </w:pPr>
            <w:r w:rsidRPr="000F1678">
              <w:rPr>
                <w:b/>
                <w:color w:val="000000" w:themeColor="text1"/>
              </w:rPr>
              <w:t xml:space="preserve">Lowest </w:t>
            </w:r>
            <w:r>
              <w:rPr>
                <w:b/>
                <w:color w:val="000000" w:themeColor="text1"/>
              </w:rPr>
              <w:t>Projected Satisfaction</w:t>
            </w:r>
          </w:p>
        </w:tc>
        <w:tc>
          <w:tcPr>
            <w:tcW w:w="1667" w:type="pct"/>
            <w:tcBorders>
              <w:right w:val="single" w:sz="18" w:space="0" w:color="auto"/>
            </w:tcBorders>
            <w:vAlign w:val="center"/>
          </w:tcPr>
          <w:p w:rsidR="00B04B45" w:rsidRPr="0092223D" w:rsidRDefault="00497236" w:rsidP="0049723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Decision-Making</w:t>
            </w:r>
            <w:r w:rsidR="00C576C1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(2.93)</w:t>
            </w:r>
          </w:p>
        </w:tc>
        <w:tc>
          <w:tcPr>
            <w:tcW w:w="758" w:type="pct"/>
            <w:tcBorders>
              <w:left w:val="single" w:sz="18" w:space="0" w:color="auto"/>
              <w:right w:val="single" w:sz="6" w:space="0" w:color="auto"/>
            </w:tcBorders>
          </w:tcPr>
          <w:p w:rsidR="00B04B45" w:rsidRPr="0092223D" w:rsidRDefault="00B04B45" w:rsidP="00B04B45">
            <w:pPr>
              <w:jc w:val="center"/>
              <w:rPr>
                <w:color w:val="000000" w:themeColor="text1"/>
              </w:rPr>
            </w:pPr>
            <w:r w:rsidRPr="000F1678">
              <w:rPr>
                <w:b/>
                <w:color w:val="000000" w:themeColor="text1"/>
              </w:rPr>
              <w:t>Lowest</w:t>
            </w:r>
            <w:r>
              <w:rPr>
                <w:b/>
                <w:color w:val="000000" w:themeColor="text1"/>
              </w:rPr>
              <w:t xml:space="preserve"> Current Satisfaction</w:t>
            </w:r>
          </w:p>
        </w:tc>
        <w:tc>
          <w:tcPr>
            <w:tcW w:w="1743" w:type="pct"/>
            <w:tcBorders>
              <w:left w:val="single" w:sz="6" w:space="0" w:color="auto"/>
            </w:tcBorders>
            <w:vAlign w:val="center"/>
          </w:tcPr>
          <w:p w:rsidR="00B04B45" w:rsidRPr="0092223D" w:rsidRDefault="00B04B45" w:rsidP="00C576C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Risk-Taking</w:t>
            </w:r>
            <w:r w:rsidR="00C576C1">
              <w:rPr>
                <w:color w:val="000000" w:themeColor="text1"/>
              </w:rPr>
              <w:t xml:space="preserve"> </w:t>
            </w:r>
            <w:r w:rsidR="00497236">
              <w:rPr>
                <w:color w:val="000000" w:themeColor="text1"/>
              </w:rPr>
              <w:t>(3.59)</w:t>
            </w:r>
          </w:p>
        </w:tc>
      </w:tr>
    </w:tbl>
    <w:p w:rsidR="006E1755" w:rsidRDefault="006E1755" w:rsidP="00980C3B">
      <w:pPr>
        <w:rPr>
          <w:color w:val="0070C0"/>
        </w:rPr>
      </w:pPr>
    </w:p>
    <w:p w:rsidR="006E1755" w:rsidRPr="00C60407" w:rsidRDefault="006E1755" w:rsidP="00980C3B">
      <w:pPr>
        <w:rPr>
          <w:rFonts w:ascii="Cambria" w:hAnsi="Cambria"/>
          <w:color w:val="000000" w:themeColor="text1"/>
        </w:rPr>
      </w:pPr>
    </w:p>
    <w:p w:rsidR="006E1755" w:rsidRPr="00C60407" w:rsidRDefault="00C60407" w:rsidP="00980C3B">
      <w:pPr>
        <w:rPr>
          <w:rFonts w:ascii="Cambria" w:hAnsi="Cambria"/>
          <w:color w:val="000000" w:themeColor="text1"/>
        </w:rPr>
      </w:pPr>
      <w:r>
        <w:rPr>
          <w:rFonts w:ascii="Cambria" w:hAnsi="Cambria"/>
          <w:color w:val="000000" w:themeColor="text1"/>
        </w:rPr>
        <w:t xml:space="preserve">Table 2. </w:t>
      </w:r>
      <w:r w:rsidR="0092223D" w:rsidRPr="00C60407">
        <w:rPr>
          <w:rFonts w:ascii="Cambria" w:hAnsi="Cambria"/>
          <w:color w:val="000000" w:themeColor="text1"/>
        </w:rPr>
        <w:t>Unit and Library Rankings for first and second survey</w:t>
      </w:r>
      <w:r w:rsidR="000F1678" w:rsidRPr="00C60407">
        <w:rPr>
          <w:rFonts w:ascii="Cambria" w:hAnsi="Cambria"/>
          <w:color w:val="000000" w:themeColor="text1"/>
        </w:rPr>
        <w:t xml:space="preserve"> for all groups (based on means)</w:t>
      </w:r>
    </w:p>
    <w:tbl>
      <w:tblPr>
        <w:tblStyle w:val="TableGrid"/>
        <w:tblW w:w="9923" w:type="dxa"/>
        <w:tblInd w:w="-289" w:type="dxa"/>
        <w:tblLook w:val="04A0" w:firstRow="1" w:lastRow="0" w:firstColumn="1" w:lastColumn="0" w:noHBand="0" w:noVBand="1"/>
      </w:tblPr>
      <w:tblGrid>
        <w:gridCol w:w="1269"/>
        <w:gridCol w:w="2134"/>
        <w:gridCol w:w="2268"/>
        <w:gridCol w:w="2126"/>
        <w:gridCol w:w="2126"/>
      </w:tblGrid>
      <w:tr w:rsidR="0092223D" w:rsidTr="002B0DA7">
        <w:trPr>
          <w:trHeight w:val="580"/>
        </w:trPr>
        <w:tc>
          <w:tcPr>
            <w:tcW w:w="1269" w:type="dxa"/>
            <w:tcBorders>
              <w:bottom w:val="single" w:sz="6" w:space="0" w:color="auto"/>
            </w:tcBorders>
          </w:tcPr>
          <w:p w:rsidR="0092223D" w:rsidRPr="0092223D" w:rsidRDefault="0092223D" w:rsidP="00980C3B">
            <w:pPr>
              <w:rPr>
                <w:color w:val="000000" w:themeColor="text1"/>
              </w:rPr>
            </w:pPr>
          </w:p>
        </w:tc>
        <w:tc>
          <w:tcPr>
            <w:tcW w:w="4402" w:type="dxa"/>
            <w:gridSpan w:val="2"/>
            <w:tcBorders>
              <w:bottom w:val="single" w:sz="6" w:space="0" w:color="auto"/>
              <w:right w:val="single" w:sz="24" w:space="0" w:color="auto"/>
            </w:tcBorders>
            <w:vAlign w:val="center"/>
          </w:tcPr>
          <w:p w:rsidR="0092223D" w:rsidRPr="00936C06" w:rsidRDefault="0092223D" w:rsidP="00B838CF">
            <w:pPr>
              <w:jc w:val="center"/>
              <w:rPr>
                <w:b/>
                <w:color w:val="000000" w:themeColor="text1"/>
              </w:rPr>
            </w:pPr>
            <w:r w:rsidRPr="00936C06">
              <w:rPr>
                <w:b/>
                <w:color w:val="000000" w:themeColor="text1"/>
              </w:rPr>
              <w:t>First Survey</w:t>
            </w:r>
            <w:r w:rsidR="00C60407" w:rsidRPr="00936C06">
              <w:rPr>
                <w:b/>
                <w:color w:val="000000" w:themeColor="text1"/>
              </w:rPr>
              <w:t xml:space="preserve"> (spring 201</w:t>
            </w:r>
            <w:r w:rsidR="00B838CF">
              <w:rPr>
                <w:b/>
                <w:color w:val="000000" w:themeColor="text1"/>
              </w:rPr>
              <w:t>4</w:t>
            </w:r>
            <w:r w:rsidR="00C60407" w:rsidRPr="00936C06">
              <w:rPr>
                <w:b/>
                <w:color w:val="000000" w:themeColor="text1"/>
              </w:rPr>
              <w:t>)</w:t>
            </w:r>
          </w:p>
        </w:tc>
        <w:tc>
          <w:tcPr>
            <w:tcW w:w="4252" w:type="dxa"/>
            <w:gridSpan w:val="2"/>
            <w:tcBorders>
              <w:left w:val="single" w:sz="24" w:space="0" w:color="auto"/>
            </w:tcBorders>
            <w:vAlign w:val="center"/>
          </w:tcPr>
          <w:p w:rsidR="0092223D" w:rsidRPr="00936C06" w:rsidRDefault="0092223D" w:rsidP="0092223D">
            <w:pPr>
              <w:jc w:val="center"/>
              <w:rPr>
                <w:b/>
                <w:color w:val="000000" w:themeColor="text1"/>
              </w:rPr>
            </w:pPr>
            <w:r w:rsidRPr="00936C06">
              <w:rPr>
                <w:b/>
                <w:color w:val="000000" w:themeColor="text1"/>
              </w:rPr>
              <w:t>Second Survey</w:t>
            </w:r>
            <w:r w:rsidR="00C60407" w:rsidRPr="00936C06">
              <w:rPr>
                <w:b/>
                <w:color w:val="000000" w:themeColor="text1"/>
              </w:rPr>
              <w:t xml:space="preserve"> (fall 2015)</w:t>
            </w:r>
          </w:p>
        </w:tc>
      </w:tr>
      <w:tr w:rsidR="0092223D" w:rsidTr="002B0DA7">
        <w:tc>
          <w:tcPr>
            <w:tcW w:w="1269" w:type="dxa"/>
            <w:tcBorders>
              <w:top w:val="single" w:sz="6" w:space="0" w:color="auto"/>
            </w:tcBorders>
          </w:tcPr>
          <w:p w:rsidR="006E1755" w:rsidRPr="0092223D" w:rsidRDefault="006E1755" w:rsidP="00980C3B">
            <w:pPr>
              <w:rPr>
                <w:color w:val="000000" w:themeColor="text1"/>
              </w:rPr>
            </w:pPr>
          </w:p>
        </w:tc>
        <w:tc>
          <w:tcPr>
            <w:tcW w:w="2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6E1755" w:rsidRPr="0092223D" w:rsidRDefault="006E1755" w:rsidP="00936C06">
            <w:pPr>
              <w:jc w:val="center"/>
              <w:rPr>
                <w:b/>
                <w:color w:val="000000" w:themeColor="text1"/>
              </w:rPr>
            </w:pPr>
            <w:r w:rsidRPr="0092223D">
              <w:rPr>
                <w:b/>
                <w:color w:val="000000" w:themeColor="text1"/>
              </w:rPr>
              <w:t>Unit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vAlign w:val="center"/>
          </w:tcPr>
          <w:p w:rsidR="006E1755" w:rsidRPr="0092223D" w:rsidRDefault="006E1755" w:rsidP="00936C06">
            <w:pPr>
              <w:jc w:val="center"/>
              <w:rPr>
                <w:b/>
                <w:color w:val="000000" w:themeColor="text1"/>
              </w:rPr>
            </w:pPr>
            <w:r w:rsidRPr="0092223D">
              <w:rPr>
                <w:b/>
                <w:color w:val="000000" w:themeColor="text1"/>
              </w:rPr>
              <w:t>Library</w:t>
            </w:r>
          </w:p>
        </w:tc>
        <w:tc>
          <w:tcPr>
            <w:tcW w:w="2126" w:type="dxa"/>
            <w:tcBorders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6E1755" w:rsidRPr="0092223D" w:rsidRDefault="006E1755" w:rsidP="00936C06">
            <w:pPr>
              <w:jc w:val="center"/>
              <w:rPr>
                <w:b/>
                <w:color w:val="000000" w:themeColor="text1"/>
              </w:rPr>
            </w:pPr>
            <w:r w:rsidRPr="0092223D">
              <w:rPr>
                <w:b/>
                <w:color w:val="000000" w:themeColor="text1"/>
              </w:rPr>
              <w:t>Unit</w:t>
            </w:r>
          </w:p>
        </w:tc>
        <w:tc>
          <w:tcPr>
            <w:tcW w:w="2126" w:type="dxa"/>
            <w:tcBorders>
              <w:left w:val="single" w:sz="6" w:space="0" w:color="auto"/>
              <w:bottom w:val="single" w:sz="6" w:space="0" w:color="auto"/>
            </w:tcBorders>
            <w:vAlign w:val="center"/>
          </w:tcPr>
          <w:p w:rsidR="006E1755" w:rsidRPr="0092223D" w:rsidRDefault="006E1755" w:rsidP="00936C06">
            <w:pPr>
              <w:jc w:val="center"/>
              <w:rPr>
                <w:b/>
                <w:color w:val="000000" w:themeColor="text1"/>
              </w:rPr>
            </w:pPr>
            <w:r w:rsidRPr="0092223D">
              <w:rPr>
                <w:b/>
                <w:color w:val="000000" w:themeColor="text1"/>
              </w:rPr>
              <w:t>Library</w:t>
            </w:r>
          </w:p>
        </w:tc>
      </w:tr>
      <w:tr w:rsidR="0092223D" w:rsidTr="002B0DA7">
        <w:tc>
          <w:tcPr>
            <w:tcW w:w="1269" w:type="dxa"/>
          </w:tcPr>
          <w:p w:rsidR="006E1755" w:rsidRPr="000F1678" w:rsidRDefault="006E1755" w:rsidP="00980C3B">
            <w:pPr>
              <w:rPr>
                <w:b/>
                <w:color w:val="000000" w:themeColor="text1"/>
              </w:rPr>
            </w:pPr>
            <w:r w:rsidRPr="000F1678">
              <w:rPr>
                <w:b/>
                <w:color w:val="000000" w:themeColor="text1"/>
              </w:rPr>
              <w:t>Highest Ranking</w:t>
            </w:r>
          </w:p>
        </w:tc>
        <w:tc>
          <w:tcPr>
            <w:tcW w:w="2134" w:type="dxa"/>
            <w:tcBorders>
              <w:top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6E1755" w:rsidRPr="0092223D" w:rsidRDefault="0092223D" w:rsidP="00C60407">
            <w:pPr>
              <w:jc w:val="center"/>
              <w:rPr>
                <w:color w:val="000000" w:themeColor="text1"/>
              </w:rPr>
            </w:pPr>
            <w:r w:rsidRPr="0092223D">
              <w:rPr>
                <w:color w:val="000000" w:themeColor="text1"/>
              </w:rPr>
              <w:t>Collaboration</w:t>
            </w:r>
            <w:r w:rsidR="00C576C1">
              <w:rPr>
                <w:color w:val="000000" w:themeColor="text1"/>
              </w:rPr>
              <w:t xml:space="preserve"> (3.97)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24" w:space="0" w:color="auto"/>
            </w:tcBorders>
          </w:tcPr>
          <w:p w:rsidR="006E1755" w:rsidRPr="0092223D" w:rsidRDefault="0092223D" w:rsidP="00C60407">
            <w:pPr>
              <w:jc w:val="center"/>
              <w:rPr>
                <w:color w:val="000000" w:themeColor="text1"/>
              </w:rPr>
            </w:pPr>
            <w:r w:rsidRPr="0092223D">
              <w:rPr>
                <w:color w:val="000000" w:themeColor="text1"/>
              </w:rPr>
              <w:t>Innovation</w:t>
            </w:r>
            <w:r w:rsidR="00C576C1">
              <w:rPr>
                <w:color w:val="000000" w:themeColor="text1"/>
              </w:rPr>
              <w:t xml:space="preserve"> (4.0)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2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6E1755" w:rsidRPr="002B0DA7" w:rsidRDefault="006E1755" w:rsidP="005D4342">
            <w:pPr>
              <w:jc w:val="center"/>
            </w:pPr>
            <w:r w:rsidRPr="002B0DA7">
              <w:t>Collaboration</w:t>
            </w:r>
            <w:r w:rsidR="00C576C1" w:rsidRPr="002B0DA7">
              <w:t xml:space="preserve"> (</w:t>
            </w:r>
            <w:r w:rsidR="005D4342" w:rsidRPr="002B0DA7">
              <w:t>4.00)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</w:tcBorders>
          </w:tcPr>
          <w:p w:rsidR="006E1755" w:rsidRPr="002B0DA7" w:rsidRDefault="0092223D" w:rsidP="002B0DA7">
            <w:pPr>
              <w:jc w:val="center"/>
            </w:pPr>
            <w:r w:rsidRPr="002B0DA7">
              <w:t>Innovation</w:t>
            </w:r>
            <w:r w:rsidR="00C576C1" w:rsidRPr="002B0DA7">
              <w:t xml:space="preserve"> </w:t>
            </w:r>
            <w:r w:rsidR="002B0DA7" w:rsidRPr="002B0DA7">
              <w:t>(4</w:t>
            </w:r>
            <w:r w:rsidR="00C576C1" w:rsidRPr="002B0DA7">
              <w:t>.</w:t>
            </w:r>
            <w:r w:rsidR="002B0DA7" w:rsidRPr="002B0DA7">
              <w:t>02</w:t>
            </w:r>
            <w:r w:rsidR="00C576C1" w:rsidRPr="002B0DA7">
              <w:t>)</w:t>
            </w:r>
          </w:p>
        </w:tc>
      </w:tr>
      <w:tr w:rsidR="0092223D" w:rsidTr="002B0DA7">
        <w:tc>
          <w:tcPr>
            <w:tcW w:w="1269" w:type="dxa"/>
          </w:tcPr>
          <w:p w:rsidR="006E1755" w:rsidRPr="000F1678" w:rsidRDefault="006E1755" w:rsidP="00980C3B">
            <w:pPr>
              <w:rPr>
                <w:b/>
                <w:color w:val="000000" w:themeColor="text1"/>
              </w:rPr>
            </w:pPr>
            <w:r w:rsidRPr="000F1678">
              <w:rPr>
                <w:b/>
                <w:color w:val="000000" w:themeColor="text1"/>
              </w:rPr>
              <w:t>Lowest Ranking</w:t>
            </w:r>
          </w:p>
        </w:tc>
        <w:tc>
          <w:tcPr>
            <w:tcW w:w="2134" w:type="dxa"/>
            <w:tcBorders>
              <w:right w:val="single" w:sz="6" w:space="0" w:color="auto"/>
            </w:tcBorders>
            <w:shd w:val="clear" w:color="auto" w:fill="D9D9D9" w:themeFill="background1" w:themeFillShade="D9"/>
          </w:tcPr>
          <w:p w:rsidR="006E1755" w:rsidRPr="0092223D" w:rsidRDefault="0092223D" w:rsidP="00C60407">
            <w:pPr>
              <w:jc w:val="center"/>
              <w:rPr>
                <w:color w:val="000000" w:themeColor="text1"/>
              </w:rPr>
            </w:pPr>
            <w:r w:rsidRPr="0092223D">
              <w:rPr>
                <w:color w:val="000000" w:themeColor="text1"/>
              </w:rPr>
              <w:t>Risk-Taking</w:t>
            </w:r>
            <w:r w:rsidR="00C576C1">
              <w:rPr>
                <w:color w:val="000000" w:themeColor="text1"/>
              </w:rPr>
              <w:t xml:space="preserve"> (3.36)</w:t>
            </w:r>
          </w:p>
        </w:tc>
        <w:tc>
          <w:tcPr>
            <w:tcW w:w="2268" w:type="dxa"/>
            <w:tcBorders>
              <w:left w:val="single" w:sz="6" w:space="0" w:color="auto"/>
              <w:right w:val="single" w:sz="24" w:space="0" w:color="auto"/>
            </w:tcBorders>
          </w:tcPr>
          <w:p w:rsidR="006E1755" w:rsidRPr="0092223D" w:rsidRDefault="0092223D" w:rsidP="00C60407">
            <w:pPr>
              <w:jc w:val="center"/>
              <w:rPr>
                <w:color w:val="000000" w:themeColor="text1"/>
              </w:rPr>
            </w:pPr>
            <w:r w:rsidRPr="0092223D">
              <w:rPr>
                <w:color w:val="000000" w:themeColor="text1"/>
              </w:rPr>
              <w:t>Communication &amp; Decision-making</w:t>
            </w:r>
            <w:r w:rsidR="00C576C1">
              <w:rPr>
                <w:color w:val="000000" w:themeColor="text1"/>
              </w:rPr>
              <w:t xml:space="preserve"> (3.25)</w:t>
            </w:r>
          </w:p>
        </w:tc>
        <w:tc>
          <w:tcPr>
            <w:tcW w:w="2126" w:type="dxa"/>
            <w:tcBorders>
              <w:left w:val="single" w:sz="2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6E1755" w:rsidRPr="002B0DA7" w:rsidRDefault="006E1755" w:rsidP="002B0DA7">
            <w:pPr>
              <w:jc w:val="center"/>
            </w:pPr>
            <w:r w:rsidRPr="002B0DA7">
              <w:t>Risk-Taking</w:t>
            </w:r>
            <w:r w:rsidR="002B0DA7" w:rsidRPr="002B0DA7">
              <w:t xml:space="preserve"> (3.73</w:t>
            </w:r>
            <w:r w:rsidR="00C576C1" w:rsidRPr="002B0DA7">
              <w:t>)</w:t>
            </w:r>
          </w:p>
        </w:tc>
        <w:tc>
          <w:tcPr>
            <w:tcW w:w="2126" w:type="dxa"/>
            <w:tcBorders>
              <w:left w:val="single" w:sz="6" w:space="0" w:color="auto"/>
            </w:tcBorders>
          </w:tcPr>
          <w:p w:rsidR="006E1755" w:rsidRPr="002B0DA7" w:rsidRDefault="0092223D" w:rsidP="002B0DA7">
            <w:pPr>
              <w:jc w:val="center"/>
            </w:pPr>
            <w:r w:rsidRPr="002B0DA7">
              <w:t>Efficiency</w:t>
            </w:r>
            <w:r w:rsidR="00C576C1" w:rsidRPr="002B0DA7">
              <w:t xml:space="preserve"> (3.</w:t>
            </w:r>
            <w:r w:rsidR="002B0DA7" w:rsidRPr="002B0DA7">
              <w:t>43</w:t>
            </w:r>
            <w:r w:rsidR="00C576C1" w:rsidRPr="002B0DA7">
              <w:t>)</w:t>
            </w:r>
          </w:p>
        </w:tc>
      </w:tr>
    </w:tbl>
    <w:p w:rsidR="006E1755" w:rsidRDefault="006E1755" w:rsidP="00980C3B">
      <w:pPr>
        <w:rPr>
          <w:color w:val="0070C0"/>
        </w:rPr>
      </w:pPr>
    </w:p>
    <w:p w:rsidR="006E1755" w:rsidRDefault="006E1755" w:rsidP="00980C3B">
      <w:pPr>
        <w:rPr>
          <w:color w:val="0070C0"/>
        </w:rPr>
      </w:pPr>
    </w:p>
    <w:p w:rsidR="006E1755" w:rsidRDefault="006E1755" w:rsidP="00980C3B">
      <w:pPr>
        <w:rPr>
          <w:color w:val="0070C0"/>
        </w:rPr>
      </w:pPr>
    </w:p>
    <w:p w:rsidR="009C0C39" w:rsidRPr="009C0C39" w:rsidRDefault="009C0C39">
      <w:pPr>
        <w:rPr>
          <w:rFonts w:ascii="Cambria" w:hAnsi="Cambria"/>
        </w:rPr>
      </w:pPr>
    </w:p>
    <w:sectPr w:rsidR="009C0C39" w:rsidRPr="009C0C39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2298" w:rsidRDefault="000F2298" w:rsidP="0008074B">
      <w:pPr>
        <w:spacing w:after="0" w:line="240" w:lineRule="auto"/>
      </w:pPr>
      <w:r>
        <w:separator/>
      </w:r>
    </w:p>
  </w:endnote>
  <w:endnote w:type="continuationSeparator" w:id="0">
    <w:p w:rsidR="000F2298" w:rsidRDefault="000F2298" w:rsidP="000807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0A61" w:rsidRPr="00320A61" w:rsidRDefault="00F239FD">
    <w:pPr>
      <w:pStyle w:val="Footer"/>
      <w:rPr>
        <w:color w:val="AEAAAA" w:themeColor="background2" w:themeShade="BF"/>
        <w:sz w:val="16"/>
      </w:rPr>
    </w:pPr>
    <w:r>
      <w:rPr>
        <w:color w:val="AEAAAA" w:themeColor="background2" w:themeShade="BF"/>
        <w:sz w:val="16"/>
      </w:rPr>
      <w:t xml:space="preserve">December </w:t>
    </w:r>
    <w:r w:rsidR="00320A61" w:rsidRPr="00320A61">
      <w:rPr>
        <w:color w:val="AEAAAA" w:themeColor="background2" w:themeShade="BF"/>
        <w:sz w:val="16"/>
      </w:rPr>
      <w:t>1</w:t>
    </w:r>
    <w:r>
      <w:rPr>
        <w:color w:val="AEAAAA" w:themeColor="background2" w:themeShade="BF"/>
        <w:sz w:val="16"/>
      </w:rPr>
      <w:t>8</w:t>
    </w:r>
    <w:r w:rsidR="00320A61" w:rsidRPr="00320A61">
      <w:rPr>
        <w:color w:val="AEAAAA" w:themeColor="background2" w:themeShade="BF"/>
        <w:sz w:val="16"/>
      </w:rPr>
      <w:t>, 2015</w:t>
    </w:r>
  </w:p>
  <w:p w:rsidR="00320A61" w:rsidRPr="00320A61" w:rsidRDefault="00F239FD" w:rsidP="00320A61">
    <w:pPr>
      <w:pStyle w:val="Footer"/>
      <w:rPr>
        <w:color w:val="AEAAAA" w:themeColor="background2" w:themeShade="BF"/>
        <w:sz w:val="16"/>
      </w:rPr>
    </w:pPr>
    <w:r>
      <w:rPr>
        <w:color w:val="AEAAAA" w:themeColor="background2" w:themeShade="BF"/>
        <w:sz w:val="16"/>
      </w:rPr>
      <w:t>SurveyObservations_2CULTSI_FINAL_Dec18</w:t>
    </w:r>
    <w:r w:rsidR="00320A61">
      <w:rPr>
        <w:color w:val="AEAAAA" w:themeColor="background2" w:themeShade="BF"/>
        <w:sz w:val="16"/>
      </w:rPr>
      <w:br/>
      <w:t>a</w:t>
    </w:r>
    <w:r w:rsidR="00320A61" w:rsidRPr="00320A61">
      <w:rPr>
        <w:color w:val="AEAAAA" w:themeColor="background2" w:themeShade="BF"/>
        <w:sz w:val="16"/>
      </w:rPr>
      <w:t>gc24</w:t>
    </w:r>
  </w:p>
  <w:p w:rsidR="00320A61" w:rsidRPr="00320A61" w:rsidRDefault="00320A61">
    <w:pPr>
      <w:pStyle w:val="Footer"/>
      <w:rPr>
        <w:color w:val="AEAAAA" w:themeColor="background2" w:themeShade="BF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2298" w:rsidRDefault="000F2298" w:rsidP="0008074B">
      <w:pPr>
        <w:spacing w:after="0" w:line="240" w:lineRule="auto"/>
      </w:pPr>
      <w:r>
        <w:separator/>
      </w:r>
    </w:p>
  </w:footnote>
  <w:footnote w:type="continuationSeparator" w:id="0">
    <w:p w:rsidR="000F2298" w:rsidRDefault="000F2298" w:rsidP="000807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074B" w:rsidRDefault="0008074B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943600" cy="170815"/>
              <wp:effectExtent l="0" t="0" r="0" b="1905"/>
              <wp:wrapNone/>
              <wp:docPr id="218" name="Text Box 2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3600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ascii="Verdana" w:hAnsi="Verdana"/>
                              <w:color w:val="70AD47" w:themeColor="accent6"/>
                            </w:rPr>
                            <w:alias w:val="Title"/>
                            <w:id w:val="78679243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08074B" w:rsidRPr="0008074B" w:rsidRDefault="00255C03">
                              <w:pPr>
                                <w:spacing w:after="0" w:line="240" w:lineRule="auto"/>
                                <w:rPr>
                                  <w:rFonts w:ascii="Verdana" w:hAnsi="Verdana"/>
                                </w:rPr>
                              </w:pPr>
                              <w:r>
                                <w:rPr>
                                  <w:rFonts w:ascii="Verdana" w:hAnsi="Verdana"/>
                                  <w:color w:val="70AD47" w:themeColor="accent6"/>
                                </w:rPr>
                                <w:t>High-Level Observations</w:t>
                              </w:r>
                              <w:r w:rsidR="0008074B" w:rsidRPr="0008074B">
                                <w:rPr>
                                  <w:rFonts w:ascii="Verdana" w:hAnsi="Verdana"/>
                                  <w:color w:val="70AD47" w:themeColor="accent6"/>
                                </w:rPr>
                                <w:t xml:space="preserve"> – 2CUL Technical Services Initiative, Closing Survey Results.  </w:t>
                              </w:r>
                              <w:r w:rsidR="007A011D">
                                <w:rPr>
                                  <w:rFonts w:ascii="Verdana" w:hAnsi="Verdana"/>
                                  <w:color w:val="70AD47" w:themeColor="accent6"/>
                                </w:rPr>
                                <w:t>Fall</w:t>
                              </w:r>
                              <w:r w:rsidR="0008074B" w:rsidRPr="0008074B">
                                <w:rPr>
                                  <w:rFonts w:ascii="Verdana" w:hAnsi="Verdana"/>
                                  <w:color w:val="70AD47" w:themeColor="accent6"/>
                                </w:rPr>
                                <w:t xml:space="preserve"> 2015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8" o:spid="_x0000_s1026" type="#_x0000_t202" style="position:absolute;margin-left:0;margin-top:0;width:468pt;height:13.45pt;z-index:251657728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" o:allowincell="f" filled="f" stroked="f">
              <v:textbox style="mso-fit-shape-to-text:t" inset=",0,,0">
                <w:txbxContent>
                  <w:sdt>
                    <w:sdtPr>
                      <w:rPr>
                        <w:rFonts w:ascii="Verdana" w:hAnsi="Verdana"/>
                        <w:color w:val="70AD47" w:themeColor="accent6"/>
                      </w:rPr>
                      <w:alias w:val="Title"/>
                      <w:id w:val="78679243"/>
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<w:text/>
                    </w:sdtPr>
                    <w:sdtEndPr/>
                    <w:sdtContent>
                      <w:p w:rsidR="0008074B" w:rsidRPr="0008074B" w:rsidRDefault="00255C03">
                        <w:pPr>
                          <w:spacing w:after="0" w:line="240" w:lineRule="auto"/>
                          <w:rPr>
                            <w:rFonts w:ascii="Verdana" w:hAnsi="Verdana"/>
                          </w:rPr>
                        </w:pPr>
                        <w:r>
                          <w:rPr>
                            <w:rFonts w:ascii="Verdana" w:hAnsi="Verdana"/>
                            <w:color w:val="70AD47" w:themeColor="accent6"/>
                          </w:rPr>
                          <w:t>High-Level Observations</w:t>
                        </w:r>
                        <w:r w:rsidR="0008074B" w:rsidRPr="0008074B">
                          <w:rPr>
                            <w:rFonts w:ascii="Verdana" w:hAnsi="Verdana"/>
                            <w:color w:val="70AD47" w:themeColor="accent6"/>
                          </w:rPr>
                          <w:t xml:space="preserve"> – 2CUL Technical Services Initiative, Closing Survey Results.  </w:t>
                        </w:r>
                        <w:r w:rsidR="007A011D">
                          <w:rPr>
                            <w:rFonts w:ascii="Verdana" w:hAnsi="Verdana"/>
                            <w:color w:val="70AD47" w:themeColor="accent6"/>
                          </w:rPr>
                          <w:t>Fall</w:t>
                        </w:r>
                        <w:r w:rsidR="0008074B" w:rsidRPr="0008074B">
                          <w:rPr>
                            <w:rFonts w:ascii="Verdana" w:hAnsi="Verdana"/>
                            <w:color w:val="70AD47" w:themeColor="accent6"/>
                          </w:rPr>
                          <w:t xml:space="preserve"> 2015</w:t>
                        </w:r>
                      </w:p>
                    </w:sdtContent>
                  </w:sdt>
                </w:txbxContent>
              </v:textbox>
              <w10:wrap anchorx="margin" anchory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170815"/>
              <wp:effectExtent l="0" t="0" r="0" b="635"/>
              <wp:wrapNone/>
              <wp:docPr id="219" name="Text Box 2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:rsidR="0008074B" w:rsidRDefault="0008074B">
                          <w:pPr>
                            <w:spacing w:after="0" w:line="240" w:lineRule="auto"/>
                            <w:jc w:val="right"/>
                            <w:rPr>
                              <w:color w:val="FFFFFF" w:themeColor="background1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 \* MERGEFORMAT </w:instrText>
                          </w:r>
                          <w:r>
                            <w:fldChar w:fldCharType="separate"/>
                          </w:r>
                          <w:r w:rsidR="00D417CC" w:rsidRPr="00D417CC">
                            <w:rPr>
                              <w:noProof/>
                              <w:color w:val="FFFFFF" w:themeColor="background1"/>
                            </w:rPr>
                            <w:t>1</w:t>
                          </w:r>
                          <w:r>
                            <w:rPr>
                              <w:noProof/>
                              <w:color w:val="FFFFFF" w:themeColor="background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9" o:spid="_x0000_s1027" type="#_x0000_t202" style="position:absolute;margin-left:0;margin-top:0;width:1in;height:13.45pt;z-index:251656704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" o:allowincell="f" fillcolor="#a8d08d [1945]" stroked="f">
              <v:textbox style="mso-fit-shape-to-text:t" inset=",0,,0">
                <w:txbxContent>
                  <w:p w:rsidR="0008074B" w:rsidRDefault="0008074B">
                    <w:pPr>
                      <w:spacing w:after="0" w:line="240" w:lineRule="auto"/>
                      <w:jc w:val="right"/>
                      <w:rPr>
                        <w:color w:val="FFFFFF" w:themeColor="background1"/>
                      </w:rPr>
                    </w:pPr>
                    <w:r>
                      <w:fldChar w:fldCharType="begin"/>
                    </w:r>
                    <w:r>
                      <w:instrText xml:space="preserve"> PAGE   \* MERGEFORMAT </w:instrText>
                    </w:r>
                    <w:r>
                      <w:fldChar w:fldCharType="separate"/>
                    </w:r>
                    <w:r w:rsidR="00D417CC" w:rsidRPr="00D417CC">
                      <w:rPr>
                        <w:noProof/>
                        <w:color w:val="FFFFFF" w:themeColor="background1"/>
                      </w:rPr>
                      <w:t>1</w:t>
                    </w:r>
                    <w:r>
                      <w:rPr>
                        <w:noProof/>
                        <w:color w:val="FFFFFF" w:themeColor="background1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038A7"/>
    <w:multiLevelType w:val="hybridMultilevel"/>
    <w:tmpl w:val="2E6ADD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931E13"/>
    <w:multiLevelType w:val="hybridMultilevel"/>
    <w:tmpl w:val="7364467A"/>
    <w:lvl w:ilvl="0" w:tplc="02408F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9817D6"/>
    <w:multiLevelType w:val="hybridMultilevel"/>
    <w:tmpl w:val="40FEBF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CD68C2"/>
    <w:multiLevelType w:val="hybridMultilevel"/>
    <w:tmpl w:val="52C825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154779"/>
    <w:multiLevelType w:val="hybridMultilevel"/>
    <w:tmpl w:val="43CA0F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7F5FBF"/>
    <w:multiLevelType w:val="hybridMultilevel"/>
    <w:tmpl w:val="E3663B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74B"/>
    <w:rsid w:val="0001628B"/>
    <w:rsid w:val="00021C9B"/>
    <w:rsid w:val="00045C80"/>
    <w:rsid w:val="00073568"/>
    <w:rsid w:val="0008074B"/>
    <w:rsid w:val="000939AA"/>
    <w:rsid w:val="000E3864"/>
    <w:rsid w:val="000E788F"/>
    <w:rsid w:val="000F1678"/>
    <w:rsid w:val="000F2298"/>
    <w:rsid w:val="00100A6C"/>
    <w:rsid w:val="00101EB9"/>
    <w:rsid w:val="00103578"/>
    <w:rsid w:val="001050D7"/>
    <w:rsid w:val="0012131D"/>
    <w:rsid w:val="00152112"/>
    <w:rsid w:val="00152CB0"/>
    <w:rsid w:val="001635AB"/>
    <w:rsid w:val="00164599"/>
    <w:rsid w:val="00194332"/>
    <w:rsid w:val="001C2969"/>
    <w:rsid w:val="001C3246"/>
    <w:rsid w:val="00203B2E"/>
    <w:rsid w:val="0021089F"/>
    <w:rsid w:val="00232D0E"/>
    <w:rsid w:val="00233757"/>
    <w:rsid w:val="002372C7"/>
    <w:rsid w:val="00255C03"/>
    <w:rsid w:val="00263B28"/>
    <w:rsid w:val="0027135C"/>
    <w:rsid w:val="00271CE3"/>
    <w:rsid w:val="0028308A"/>
    <w:rsid w:val="002B0DA7"/>
    <w:rsid w:val="002B46A8"/>
    <w:rsid w:val="002E548D"/>
    <w:rsid w:val="00306DDD"/>
    <w:rsid w:val="0031060A"/>
    <w:rsid w:val="0031385C"/>
    <w:rsid w:val="00313A40"/>
    <w:rsid w:val="00317489"/>
    <w:rsid w:val="00320A61"/>
    <w:rsid w:val="00333513"/>
    <w:rsid w:val="003603B1"/>
    <w:rsid w:val="00364D0E"/>
    <w:rsid w:val="0037131D"/>
    <w:rsid w:val="003764FA"/>
    <w:rsid w:val="003835D2"/>
    <w:rsid w:val="00393AE4"/>
    <w:rsid w:val="003B6287"/>
    <w:rsid w:val="003E5A82"/>
    <w:rsid w:val="003F1839"/>
    <w:rsid w:val="003F25B0"/>
    <w:rsid w:val="00402FFE"/>
    <w:rsid w:val="004035E3"/>
    <w:rsid w:val="0042722E"/>
    <w:rsid w:val="00427875"/>
    <w:rsid w:val="00430ADA"/>
    <w:rsid w:val="00457669"/>
    <w:rsid w:val="0047228A"/>
    <w:rsid w:val="00474C4D"/>
    <w:rsid w:val="00497236"/>
    <w:rsid w:val="005059F1"/>
    <w:rsid w:val="00512F58"/>
    <w:rsid w:val="00536CA4"/>
    <w:rsid w:val="00540D5D"/>
    <w:rsid w:val="00595A6E"/>
    <w:rsid w:val="005B598E"/>
    <w:rsid w:val="005D4342"/>
    <w:rsid w:val="005D69A7"/>
    <w:rsid w:val="005E4E5F"/>
    <w:rsid w:val="006026A7"/>
    <w:rsid w:val="006134FC"/>
    <w:rsid w:val="00646F39"/>
    <w:rsid w:val="006938D4"/>
    <w:rsid w:val="006A6CD7"/>
    <w:rsid w:val="006C0A8B"/>
    <w:rsid w:val="006E1755"/>
    <w:rsid w:val="006E68BC"/>
    <w:rsid w:val="0071223E"/>
    <w:rsid w:val="00750BE8"/>
    <w:rsid w:val="007554E9"/>
    <w:rsid w:val="0076767F"/>
    <w:rsid w:val="007717B0"/>
    <w:rsid w:val="0077523A"/>
    <w:rsid w:val="0078492F"/>
    <w:rsid w:val="0079745E"/>
    <w:rsid w:val="007A011D"/>
    <w:rsid w:val="007A5C26"/>
    <w:rsid w:val="007B4503"/>
    <w:rsid w:val="00802728"/>
    <w:rsid w:val="00805475"/>
    <w:rsid w:val="00821A9A"/>
    <w:rsid w:val="008805F7"/>
    <w:rsid w:val="008B1CD7"/>
    <w:rsid w:val="008B6E4D"/>
    <w:rsid w:val="008C2A4F"/>
    <w:rsid w:val="008E0181"/>
    <w:rsid w:val="008F0565"/>
    <w:rsid w:val="009146E5"/>
    <w:rsid w:val="009169D7"/>
    <w:rsid w:val="0092223D"/>
    <w:rsid w:val="00925D5C"/>
    <w:rsid w:val="00936C06"/>
    <w:rsid w:val="00946E96"/>
    <w:rsid w:val="00951B79"/>
    <w:rsid w:val="00965441"/>
    <w:rsid w:val="00972631"/>
    <w:rsid w:val="00980C3B"/>
    <w:rsid w:val="009900CE"/>
    <w:rsid w:val="009C0C39"/>
    <w:rsid w:val="009D7691"/>
    <w:rsid w:val="009F0880"/>
    <w:rsid w:val="009F1905"/>
    <w:rsid w:val="00A2470C"/>
    <w:rsid w:val="00A250C6"/>
    <w:rsid w:val="00A40BD6"/>
    <w:rsid w:val="00A5573A"/>
    <w:rsid w:val="00A56BB5"/>
    <w:rsid w:val="00A61696"/>
    <w:rsid w:val="00A70F78"/>
    <w:rsid w:val="00AA1947"/>
    <w:rsid w:val="00AA31FF"/>
    <w:rsid w:val="00AC6B8C"/>
    <w:rsid w:val="00AE6C87"/>
    <w:rsid w:val="00B04B45"/>
    <w:rsid w:val="00B07D8B"/>
    <w:rsid w:val="00B11328"/>
    <w:rsid w:val="00B46EDD"/>
    <w:rsid w:val="00B573D7"/>
    <w:rsid w:val="00B81784"/>
    <w:rsid w:val="00B838CF"/>
    <w:rsid w:val="00BB3B99"/>
    <w:rsid w:val="00BB7CD1"/>
    <w:rsid w:val="00BD360F"/>
    <w:rsid w:val="00C146EE"/>
    <w:rsid w:val="00C576C1"/>
    <w:rsid w:val="00C60407"/>
    <w:rsid w:val="00C730F9"/>
    <w:rsid w:val="00C73559"/>
    <w:rsid w:val="00C91645"/>
    <w:rsid w:val="00C91E66"/>
    <w:rsid w:val="00C93FB4"/>
    <w:rsid w:val="00CD1C30"/>
    <w:rsid w:val="00D274E0"/>
    <w:rsid w:val="00D27573"/>
    <w:rsid w:val="00D32717"/>
    <w:rsid w:val="00D417CC"/>
    <w:rsid w:val="00D64FE8"/>
    <w:rsid w:val="00D70D84"/>
    <w:rsid w:val="00D765D3"/>
    <w:rsid w:val="00DF63CA"/>
    <w:rsid w:val="00E513FB"/>
    <w:rsid w:val="00E60607"/>
    <w:rsid w:val="00E65ADF"/>
    <w:rsid w:val="00E67E0F"/>
    <w:rsid w:val="00EA5147"/>
    <w:rsid w:val="00EB7D4F"/>
    <w:rsid w:val="00EC03A7"/>
    <w:rsid w:val="00EF1C02"/>
    <w:rsid w:val="00F0503E"/>
    <w:rsid w:val="00F239FD"/>
    <w:rsid w:val="00F241D9"/>
    <w:rsid w:val="00F429ED"/>
    <w:rsid w:val="00F43CB1"/>
    <w:rsid w:val="00F64169"/>
    <w:rsid w:val="00F82C77"/>
    <w:rsid w:val="00F86455"/>
    <w:rsid w:val="00FA5CA7"/>
    <w:rsid w:val="00FC2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322327B-DF34-4DEA-9308-67C450D83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07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807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074B"/>
  </w:style>
  <w:style w:type="paragraph" w:styleId="Footer">
    <w:name w:val="footer"/>
    <w:basedOn w:val="Normal"/>
    <w:link w:val="FooterChar"/>
    <w:uiPriority w:val="99"/>
    <w:unhideWhenUsed/>
    <w:rsid w:val="000807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074B"/>
  </w:style>
  <w:style w:type="paragraph" w:styleId="ListParagraph">
    <w:name w:val="List Paragraph"/>
    <w:basedOn w:val="Normal"/>
    <w:uiPriority w:val="34"/>
    <w:qFormat/>
    <w:rsid w:val="001C296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7D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7D8B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6E17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044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9EEABC3A-EC3E-4EAD-A89C-A6C61B148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710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High-Level Observations – 2CUL Technical Services Initiative, Closing Survey Results.  Fall 2015</vt:lpstr>
    </vt:vector>
  </TitlesOfParts>
  <Company>Cornell University</Company>
  <LinksUpToDate>false</LinksUpToDate>
  <CharactersWithSpaces>4748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High-Level Observations – 2CUL Technical Services Initiative, Closing Survey Results.  Fall 2015</dc:title>
  <dc:subject/>
  <dc:creator>Gabriela Castro Gessner</dc:creator>
  <cp:keywords/>
  <dc:description/>
  <cp:lastModifiedBy>Jim LeBlanc</cp:lastModifiedBy>
  <cp:revision>2</cp:revision>
  <cp:lastPrinted>2015-11-11T21:40:00Z</cp:lastPrinted>
  <dcterms:created xsi:type="dcterms:W3CDTF">2016-01-05T17:35:00Z</dcterms:created>
  <dcterms:modified xsi:type="dcterms:W3CDTF">2016-01-05T17:35:00Z</dcterms:modified>
</cp:coreProperties>
</file>