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0D3" w:rsidRPr="00415516" w:rsidRDefault="00415516" w:rsidP="00415516">
      <w:pPr>
        <w:tabs>
          <w:tab w:val="left" w:pos="1710"/>
        </w:tabs>
        <w:jc w:val="center"/>
        <w:rPr>
          <w:rFonts w:asciiTheme="minorHAnsi" w:hAnsiTheme="minorHAnsi" w:cs="Arial"/>
          <w:sz w:val="18"/>
          <w:szCs w:val="18"/>
        </w:rPr>
      </w:pPr>
      <w:r w:rsidRPr="00415516">
        <w:rPr>
          <w:rFonts w:asciiTheme="minorHAnsi" w:hAnsiTheme="minorHAnsi" w:cs="Arial"/>
          <w:sz w:val="18"/>
          <w:szCs w:val="18"/>
        </w:rPr>
        <w:t>2CUL Electronic Resources Work Group</w:t>
      </w:r>
    </w:p>
    <w:p w:rsidR="00415516" w:rsidRPr="00415516" w:rsidRDefault="00415516" w:rsidP="00415516">
      <w:pPr>
        <w:tabs>
          <w:tab w:val="left" w:pos="1710"/>
        </w:tabs>
        <w:jc w:val="center"/>
        <w:rPr>
          <w:rFonts w:asciiTheme="minorHAnsi" w:hAnsiTheme="minorHAnsi" w:cs="Arial"/>
          <w:sz w:val="18"/>
          <w:szCs w:val="18"/>
        </w:rPr>
      </w:pPr>
      <w:r w:rsidRPr="00415516">
        <w:rPr>
          <w:rFonts w:asciiTheme="minorHAnsi" w:hAnsiTheme="minorHAnsi" w:cs="Arial"/>
          <w:sz w:val="18"/>
          <w:szCs w:val="18"/>
        </w:rPr>
        <w:t>Summary Report</w:t>
      </w:r>
    </w:p>
    <w:p w:rsidR="00415516" w:rsidRPr="00415516" w:rsidRDefault="00415516" w:rsidP="00415516">
      <w:pPr>
        <w:tabs>
          <w:tab w:val="left" w:pos="1710"/>
        </w:tabs>
        <w:jc w:val="center"/>
        <w:rPr>
          <w:rFonts w:asciiTheme="minorHAnsi" w:hAnsiTheme="minorHAnsi" w:cs="Arial"/>
          <w:sz w:val="18"/>
          <w:szCs w:val="18"/>
        </w:rPr>
      </w:pPr>
      <w:r w:rsidRPr="00415516">
        <w:rPr>
          <w:rFonts w:asciiTheme="minorHAnsi" w:hAnsiTheme="minorHAnsi" w:cs="Arial"/>
          <w:sz w:val="18"/>
          <w:szCs w:val="18"/>
        </w:rPr>
        <w:t>2011 January 21</w:t>
      </w:r>
    </w:p>
    <w:p w:rsidR="001D00D3" w:rsidRPr="00415516" w:rsidRDefault="001D00D3" w:rsidP="001D00D3">
      <w:pPr>
        <w:tabs>
          <w:tab w:val="left" w:pos="1710"/>
        </w:tabs>
        <w:rPr>
          <w:rFonts w:asciiTheme="minorHAnsi" w:hAnsiTheme="minorHAnsi" w:cs="Arial"/>
          <w:sz w:val="18"/>
          <w:szCs w:val="18"/>
        </w:rPr>
      </w:pPr>
    </w:p>
    <w:p w:rsidR="001D00D3" w:rsidRPr="00415516" w:rsidRDefault="001D00D3" w:rsidP="001D00D3">
      <w:pPr>
        <w:tabs>
          <w:tab w:val="left" w:pos="1710"/>
        </w:tabs>
        <w:rPr>
          <w:rFonts w:asciiTheme="minorHAnsi" w:hAnsiTheme="minorHAnsi" w:cs="Arial"/>
          <w:sz w:val="18"/>
          <w:szCs w:val="18"/>
        </w:rPr>
      </w:pPr>
      <w:r w:rsidRPr="00415516">
        <w:rPr>
          <w:rFonts w:asciiTheme="minorHAnsi" w:hAnsiTheme="minorHAnsi" w:cs="Arial"/>
          <w:sz w:val="18"/>
          <w:szCs w:val="18"/>
        </w:rPr>
        <w:t>During 2010 the E-Resources staff at Columbia and Cornell reviewed their activities for licensing, acquiring and implementing &amp; maintaining access to electronic resources.   Not surprisingly, there are similarities in many of the steps which must to be completed at each institution.  Also, not surprisingly, there are many differences.  The most obvious current obstacles to working more closely and efficiently together are the different systems (knowledge bases) in use at each institution and the inability to view</w:t>
      </w:r>
      <w:r w:rsidR="00E325BE" w:rsidRPr="00415516">
        <w:rPr>
          <w:rFonts w:asciiTheme="minorHAnsi" w:hAnsiTheme="minorHAnsi" w:cs="Arial"/>
          <w:sz w:val="18"/>
          <w:szCs w:val="18"/>
        </w:rPr>
        <w:t xml:space="preserve"> fully</w:t>
      </w:r>
      <w:r w:rsidRPr="00415516">
        <w:rPr>
          <w:rFonts w:asciiTheme="minorHAnsi" w:hAnsiTheme="minorHAnsi" w:cs="Arial"/>
          <w:sz w:val="18"/>
          <w:szCs w:val="18"/>
        </w:rPr>
        <w:t>, jointly maintain and understand the information available in each institution</w:t>
      </w:r>
      <w:r w:rsidR="00E325BE" w:rsidRPr="00415516">
        <w:rPr>
          <w:rFonts w:asciiTheme="minorHAnsi" w:hAnsiTheme="minorHAnsi" w:cs="Arial"/>
          <w:sz w:val="18"/>
          <w:szCs w:val="18"/>
        </w:rPr>
        <w:t>’</w:t>
      </w:r>
      <w:r w:rsidRPr="00415516">
        <w:rPr>
          <w:rFonts w:asciiTheme="minorHAnsi" w:hAnsiTheme="minorHAnsi" w:cs="Arial"/>
          <w:sz w:val="18"/>
          <w:szCs w:val="18"/>
        </w:rPr>
        <w:t xml:space="preserve">s systems.  Even for the same required steps in the process there are often differences.  For example, licensing is a necessary step at each institution, but there are some differences in licensing requirements, site and institution definitions and signature authority.  For licensing it is also essential to have a full understanding of the mix of earlier or related acquisitions.  Adding further differences in fund structures, accounting workflows, selector communications and differences in the responsibilities for e-resources activities inside and outside the e-resources units, there are additional layers needing further investigation if any significant savings could be realized through some integration of 2CULs e-resources activities.  There is also the continuing mix of print and e-related subscriptions and accounts.  These are not insurmountable differences, but would take systems, policy and procedural reviews to eliminate as many unique or different requirements and processes as possible.  </w:t>
      </w:r>
    </w:p>
    <w:p w:rsidR="001D00D3" w:rsidRPr="00415516" w:rsidRDefault="001D00D3" w:rsidP="001D00D3">
      <w:pPr>
        <w:tabs>
          <w:tab w:val="left" w:pos="1710"/>
        </w:tabs>
        <w:rPr>
          <w:rFonts w:asciiTheme="minorHAnsi" w:hAnsiTheme="minorHAnsi" w:cs="Arial"/>
          <w:sz w:val="18"/>
          <w:szCs w:val="18"/>
        </w:rPr>
      </w:pPr>
    </w:p>
    <w:p w:rsidR="00E82104" w:rsidRPr="00415516" w:rsidRDefault="001D00D3" w:rsidP="001D00D3">
      <w:pPr>
        <w:tabs>
          <w:tab w:val="left" w:pos="1710"/>
        </w:tabs>
        <w:rPr>
          <w:rFonts w:asciiTheme="minorHAnsi" w:hAnsiTheme="minorHAnsi" w:cs="Arial"/>
          <w:sz w:val="18"/>
          <w:szCs w:val="18"/>
        </w:rPr>
      </w:pPr>
      <w:r w:rsidRPr="00415516">
        <w:rPr>
          <w:rFonts w:asciiTheme="minorHAnsi" w:hAnsiTheme="minorHAnsi" w:cs="Arial"/>
          <w:sz w:val="18"/>
          <w:szCs w:val="18"/>
        </w:rPr>
        <w:t xml:space="preserve">One of our investigations included speaking with staff at the California Digital Library (CDL) </w:t>
      </w:r>
      <w:r w:rsidR="00E325BE" w:rsidRPr="00415516">
        <w:rPr>
          <w:rFonts w:asciiTheme="minorHAnsi" w:hAnsiTheme="minorHAnsi" w:cs="Arial"/>
          <w:sz w:val="18"/>
          <w:szCs w:val="18"/>
        </w:rPr>
        <w:t>where</w:t>
      </w:r>
      <w:r w:rsidRPr="00415516">
        <w:rPr>
          <w:rFonts w:asciiTheme="minorHAnsi" w:hAnsiTheme="minorHAnsi" w:cs="Arial"/>
          <w:sz w:val="18"/>
          <w:szCs w:val="18"/>
        </w:rPr>
        <w:t xml:space="preserve"> activities </w:t>
      </w:r>
      <w:r w:rsidR="00E325BE" w:rsidRPr="00415516">
        <w:rPr>
          <w:rFonts w:asciiTheme="minorHAnsi" w:hAnsiTheme="minorHAnsi" w:cs="Arial"/>
          <w:sz w:val="18"/>
          <w:szCs w:val="18"/>
        </w:rPr>
        <w:t xml:space="preserve">have been </w:t>
      </w:r>
      <w:r w:rsidRPr="00415516">
        <w:rPr>
          <w:rFonts w:asciiTheme="minorHAnsi" w:hAnsiTheme="minorHAnsi" w:cs="Arial"/>
          <w:sz w:val="18"/>
          <w:szCs w:val="18"/>
        </w:rPr>
        <w:t xml:space="preserve">centralized and </w:t>
      </w:r>
      <w:r w:rsidR="00E325BE" w:rsidRPr="00415516">
        <w:rPr>
          <w:rFonts w:asciiTheme="minorHAnsi" w:hAnsiTheme="minorHAnsi" w:cs="Arial"/>
          <w:sz w:val="18"/>
          <w:szCs w:val="18"/>
        </w:rPr>
        <w:t>seem to work</w:t>
      </w:r>
      <w:r w:rsidRPr="00415516">
        <w:rPr>
          <w:rFonts w:asciiTheme="minorHAnsi" w:hAnsiTheme="minorHAnsi" w:cs="Arial"/>
          <w:sz w:val="18"/>
          <w:szCs w:val="18"/>
        </w:rPr>
        <w:t xml:space="preserve"> well.  For those resources handled through CDL, the licensing, payments and subscription/access trouble-shooting </w:t>
      </w:r>
      <w:r w:rsidR="00E325BE" w:rsidRPr="00415516">
        <w:rPr>
          <w:rFonts w:asciiTheme="minorHAnsi" w:hAnsiTheme="minorHAnsi" w:cs="Arial"/>
          <w:sz w:val="18"/>
          <w:szCs w:val="18"/>
        </w:rPr>
        <w:t xml:space="preserve">are </w:t>
      </w:r>
      <w:r w:rsidRPr="00415516">
        <w:rPr>
          <w:rFonts w:asciiTheme="minorHAnsi" w:hAnsiTheme="minorHAnsi" w:cs="Arial"/>
          <w:sz w:val="18"/>
          <w:szCs w:val="18"/>
        </w:rPr>
        <w:t xml:space="preserve">centralized.  Also, one institution in the system (UC San Diego) took the lead for the cataloging of collections acquired through CDL.  Areas for which the individual institutions continued to keep the core responsibilities,  included local IT and authentication issues, the loading and maintenance of record sets and the acquisition of e-resources of local interest to their individual communities.  For Columbia and Cornell our online collections are certainly similar, with many of the same resources licensed, many with the same record sets required and many of these licensed through NERL or through the same vendors.   Given sufficient support and institutional will, this is certainly a solid foundation on which to build. </w:t>
      </w:r>
    </w:p>
    <w:p w:rsidR="00E82104" w:rsidRPr="00415516" w:rsidRDefault="00E82104" w:rsidP="001D00D3">
      <w:pPr>
        <w:tabs>
          <w:tab w:val="left" w:pos="1710"/>
        </w:tabs>
        <w:rPr>
          <w:rFonts w:asciiTheme="minorHAnsi" w:hAnsiTheme="minorHAnsi" w:cs="Arial"/>
          <w:sz w:val="18"/>
          <w:szCs w:val="18"/>
        </w:rPr>
      </w:pPr>
    </w:p>
    <w:p w:rsidR="001D00D3" w:rsidRPr="00415516" w:rsidRDefault="00E82104" w:rsidP="001D00D3">
      <w:pPr>
        <w:tabs>
          <w:tab w:val="left" w:pos="1710"/>
        </w:tabs>
        <w:rPr>
          <w:rFonts w:asciiTheme="minorHAnsi" w:hAnsiTheme="minorHAnsi" w:cs="Arial"/>
          <w:sz w:val="18"/>
          <w:szCs w:val="18"/>
        </w:rPr>
      </w:pPr>
      <w:r w:rsidRPr="00415516">
        <w:rPr>
          <w:rFonts w:asciiTheme="minorHAnsi" w:hAnsiTheme="minorHAnsi" w:cs="Arial"/>
          <w:sz w:val="18"/>
          <w:szCs w:val="18"/>
        </w:rPr>
        <w:t>Given the non-physical nature of electronic resources, they would seem to lend themselves readily to a cooperative venture.  There are no physical items to be processed or moved between campuses.  It all seems so easy.  Unfortunately, electronic resources require a complicated web of supporting services to provide a seamless user experience.  Each campus has chosen independent paths to spin the supporting threads creating additional complexity.</w:t>
      </w:r>
    </w:p>
    <w:p w:rsidR="00E82104" w:rsidRPr="00415516" w:rsidRDefault="00E82104" w:rsidP="001D00D3">
      <w:pPr>
        <w:tabs>
          <w:tab w:val="left" w:pos="1710"/>
        </w:tabs>
        <w:rPr>
          <w:rFonts w:asciiTheme="minorHAnsi" w:hAnsiTheme="minorHAnsi" w:cs="Arial"/>
          <w:sz w:val="18"/>
          <w:szCs w:val="18"/>
        </w:rPr>
      </w:pPr>
    </w:p>
    <w:p w:rsidR="00E82104" w:rsidRPr="00415516" w:rsidRDefault="00E82104" w:rsidP="001D00D3">
      <w:pPr>
        <w:tabs>
          <w:tab w:val="left" w:pos="1710"/>
        </w:tabs>
        <w:rPr>
          <w:rFonts w:asciiTheme="minorHAnsi" w:hAnsiTheme="minorHAnsi" w:cs="Arial"/>
          <w:sz w:val="18"/>
          <w:szCs w:val="18"/>
        </w:rPr>
      </w:pPr>
      <w:r w:rsidRPr="00415516">
        <w:rPr>
          <w:rFonts w:asciiTheme="minorHAnsi" w:hAnsiTheme="minorHAnsi" w:cs="Arial"/>
          <w:sz w:val="18"/>
          <w:szCs w:val="18"/>
        </w:rPr>
        <w:t>There are some small savings and synergies that can be realized around joint troubleshooting, bibliographic records, and package deals</w:t>
      </w:r>
      <w:r w:rsidR="00E96076" w:rsidRPr="00415516">
        <w:rPr>
          <w:rFonts w:asciiTheme="minorHAnsi" w:hAnsiTheme="minorHAnsi" w:cs="Arial"/>
          <w:sz w:val="18"/>
          <w:szCs w:val="18"/>
        </w:rPr>
        <w:t>.  However, we will only make real progress towards integration when we move beyond our current system silos.  Even within each organization, we squander precious staff resources maintaining multiple knowledge bases, ERM here, linking data there, bibliographic records in another resource.  It is not only the multiple system maintenance but the rethinking of resource presentations since each system approaches the presentation of electronic resources differently.  The key to real progress will be to limit the number of knowledge bases that must be maintained.</w:t>
      </w:r>
      <w:r w:rsidR="001A7E6E" w:rsidRPr="00415516">
        <w:rPr>
          <w:rFonts w:asciiTheme="minorHAnsi" w:hAnsiTheme="minorHAnsi" w:cs="Arial"/>
          <w:sz w:val="18"/>
          <w:szCs w:val="18"/>
        </w:rPr>
        <w:t xml:space="preserve">  </w:t>
      </w:r>
    </w:p>
    <w:p w:rsidR="00E96076" w:rsidRPr="00415516" w:rsidRDefault="00E96076" w:rsidP="001D00D3">
      <w:pPr>
        <w:tabs>
          <w:tab w:val="left" w:pos="1710"/>
        </w:tabs>
        <w:rPr>
          <w:rFonts w:asciiTheme="minorHAnsi" w:hAnsiTheme="minorHAnsi" w:cs="Arial"/>
          <w:sz w:val="18"/>
          <w:szCs w:val="18"/>
        </w:rPr>
      </w:pPr>
    </w:p>
    <w:p w:rsidR="00E96076" w:rsidRPr="00415516" w:rsidRDefault="00E96076" w:rsidP="001D00D3">
      <w:pPr>
        <w:tabs>
          <w:tab w:val="left" w:pos="1710"/>
        </w:tabs>
        <w:rPr>
          <w:rFonts w:asciiTheme="minorHAnsi" w:hAnsiTheme="minorHAnsi" w:cs="Arial"/>
          <w:sz w:val="18"/>
          <w:szCs w:val="18"/>
        </w:rPr>
      </w:pPr>
      <w:r w:rsidRPr="00415516">
        <w:rPr>
          <w:rFonts w:asciiTheme="minorHAnsi" w:hAnsiTheme="minorHAnsi" w:cs="Arial"/>
          <w:sz w:val="18"/>
          <w:szCs w:val="18"/>
        </w:rPr>
        <w:t xml:space="preserve">The first step towards that integration would be the use of a suite of supporting services that run off of a single knowledge base.  </w:t>
      </w:r>
      <w:r w:rsidR="002437A5" w:rsidRPr="00415516">
        <w:rPr>
          <w:rFonts w:asciiTheme="minorHAnsi" w:hAnsiTheme="minorHAnsi" w:cs="Arial"/>
          <w:sz w:val="18"/>
          <w:szCs w:val="18"/>
        </w:rPr>
        <w:t xml:space="preserve">For example, </w:t>
      </w:r>
      <w:r w:rsidRPr="00415516">
        <w:rPr>
          <w:rFonts w:asciiTheme="minorHAnsi" w:hAnsiTheme="minorHAnsi" w:cs="Arial"/>
          <w:sz w:val="18"/>
          <w:szCs w:val="18"/>
        </w:rPr>
        <w:t xml:space="preserve">Columbia has made strides in this area, using Serials Solutions for its ERM, bibliographic records, Linking, statistics, &amp; A-Z portal.  </w:t>
      </w:r>
      <w:r w:rsidR="002A0A15" w:rsidRPr="00415516">
        <w:rPr>
          <w:rFonts w:asciiTheme="minorHAnsi" w:hAnsiTheme="minorHAnsi" w:cs="Arial"/>
          <w:sz w:val="18"/>
          <w:szCs w:val="18"/>
        </w:rPr>
        <w:t xml:space="preserve">In our discussions </w:t>
      </w:r>
      <w:r w:rsidR="001A7E6E" w:rsidRPr="00415516">
        <w:rPr>
          <w:rFonts w:asciiTheme="minorHAnsi" w:hAnsiTheme="minorHAnsi" w:cs="Arial"/>
          <w:sz w:val="18"/>
          <w:szCs w:val="18"/>
        </w:rPr>
        <w:t xml:space="preserve">Cornell </w:t>
      </w:r>
      <w:r w:rsidR="002A0A15" w:rsidRPr="00415516">
        <w:rPr>
          <w:rFonts w:asciiTheme="minorHAnsi" w:hAnsiTheme="minorHAnsi" w:cs="Arial"/>
          <w:sz w:val="18"/>
          <w:szCs w:val="18"/>
        </w:rPr>
        <w:t xml:space="preserve">is certainly interested in </w:t>
      </w:r>
      <w:r w:rsidR="001A7E6E" w:rsidRPr="00415516">
        <w:rPr>
          <w:rFonts w:asciiTheme="minorHAnsi" w:hAnsiTheme="minorHAnsi" w:cs="Arial"/>
          <w:sz w:val="18"/>
          <w:szCs w:val="18"/>
        </w:rPr>
        <w:t xml:space="preserve">consolidating around a single knowledge base as well.  </w:t>
      </w:r>
      <w:r w:rsidR="002A0A15" w:rsidRPr="00415516">
        <w:rPr>
          <w:rFonts w:asciiTheme="minorHAnsi" w:hAnsiTheme="minorHAnsi" w:cs="Arial"/>
          <w:sz w:val="18"/>
          <w:szCs w:val="18"/>
        </w:rPr>
        <w:t>T</w:t>
      </w:r>
      <w:r w:rsidRPr="00415516">
        <w:rPr>
          <w:rFonts w:asciiTheme="minorHAnsi" w:hAnsiTheme="minorHAnsi" w:cs="Arial"/>
          <w:sz w:val="18"/>
          <w:szCs w:val="18"/>
        </w:rPr>
        <w:t xml:space="preserve">he Serials Solutions </w:t>
      </w:r>
      <w:r w:rsidR="001A7E6E" w:rsidRPr="00415516">
        <w:rPr>
          <w:rFonts w:asciiTheme="minorHAnsi" w:hAnsiTheme="minorHAnsi" w:cs="Arial"/>
          <w:sz w:val="18"/>
          <w:szCs w:val="18"/>
        </w:rPr>
        <w:t xml:space="preserve">ERM </w:t>
      </w:r>
      <w:r w:rsidRPr="00415516">
        <w:rPr>
          <w:rFonts w:asciiTheme="minorHAnsi" w:hAnsiTheme="minorHAnsi" w:cs="Arial"/>
          <w:sz w:val="18"/>
          <w:szCs w:val="18"/>
        </w:rPr>
        <w:t>product has a</w:t>
      </w:r>
      <w:r w:rsidR="001A7E6E" w:rsidRPr="00415516">
        <w:rPr>
          <w:rFonts w:asciiTheme="minorHAnsi" w:hAnsiTheme="minorHAnsi" w:cs="Arial"/>
          <w:sz w:val="18"/>
          <w:szCs w:val="18"/>
        </w:rPr>
        <w:t xml:space="preserve"> consortial module that would allow the work done at one site to be uploaded to the other.  Since the consortial feature can be used to update each other’s records without having purchased a title together, there are major benefits to be accrued in this arena.  These changes will involve investments in systems and staffing to make the transition.</w:t>
      </w:r>
      <w:r w:rsidR="002A0A15" w:rsidRPr="00415516">
        <w:rPr>
          <w:rFonts w:asciiTheme="minorHAnsi" w:hAnsiTheme="minorHAnsi" w:cs="Arial"/>
          <w:sz w:val="18"/>
          <w:szCs w:val="18"/>
        </w:rPr>
        <w:t xml:space="preserve">  An immediate review of current options for consolidating these e-resources should be a high priority.</w:t>
      </w:r>
    </w:p>
    <w:p w:rsidR="001A7E6E" w:rsidRPr="00415516" w:rsidRDefault="001A7E6E" w:rsidP="001D00D3">
      <w:pPr>
        <w:tabs>
          <w:tab w:val="left" w:pos="1710"/>
        </w:tabs>
        <w:rPr>
          <w:rFonts w:asciiTheme="minorHAnsi" w:hAnsiTheme="minorHAnsi" w:cs="Arial"/>
          <w:sz w:val="18"/>
          <w:szCs w:val="18"/>
        </w:rPr>
      </w:pPr>
    </w:p>
    <w:p w:rsidR="00E325BE" w:rsidRDefault="001A7E6E" w:rsidP="00567F97">
      <w:pPr>
        <w:tabs>
          <w:tab w:val="left" w:pos="1710"/>
        </w:tabs>
        <w:rPr>
          <w:rFonts w:asciiTheme="minorHAnsi" w:hAnsiTheme="minorHAnsi" w:cs="Arial"/>
          <w:sz w:val="18"/>
          <w:szCs w:val="18"/>
        </w:rPr>
      </w:pPr>
      <w:r w:rsidRPr="00415516">
        <w:rPr>
          <w:rFonts w:asciiTheme="minorHAnsi" w:hAnsiTheme="minorHAnsi" w:cs="Arial"/>
          <w:sz w:val="18"/>
          <w:szCs w:val="18"/>
        </w:rPr>
        <w:t xml:space="preserve">Beyond the Electronic resources </w:t>
      </w:r>
      <w:r w:rsidR="00567F97" w:rsidRPr="00415516">
        <w:rPr>
          <w:rFonts w:asciiTheme="minorHAnsi" w:hAnsiTheme="minorHAnsi" w:cs="Arial"/>
          <w:sz w:val="18"/>
          <w:szCs w:val="18"/>
        </w:rPr>
        <w:t>support components, electronic resources must be handled in Voyager for catalog access and again for inv</w:t>
      </w:r>
      <w:r w:rsidR="0040541E">
        <w:rPr>
          <w:rFonts w:asciiTheme="minorHAnsi" w:hAnsiTheme="minorHAnsi" w:cs="Arial"/>
          <w:sz w:val="18"/>
          <w:szCs w:val="18"/>
        </w:rPr>
        <w:t>oicing and fund tracking.</w:t>
      </w:r>
    </w:p>
    <w:p w:rsidR="0040541E" w:rsidRDefault="0040541E" w:rsidP="00567F97">
      <w:pPr>
        <w:tabs>
          <w:tab w:val="left" w:pos="1710"/>
        </w:tabs>
        <w:rPr>
          <w:rFonts w:asciiTheme="minorHAnsi" w:hAnsiTheme="minorHAnsi" w:cs="Arial"/>
          <w:sz w:val="18"/>
          <w:szCs w:val="18"/>
        </w:rPr>
      </w:pPr>
    </w:p>
    <w:p w:rsidR="0040541E" w:rsidRDefault="0040541E" w:rsidP="00567F97">
      <w:pPr>
        <w:tabs>
          <w:tab w:val="left" w:pos="1710"/>
        </w:tabs>
        <w:rPr>
          <w:rFonts w:asciiTheme="minorHAnsi" w:hAnsiTheme="minorHAnsi" w:cs="Arial"/>
          <w:sz w:val="18"/>
          <w:szCs w:val="18"/>
        </w:rPr>
      </w:pPr>
    </w:p>
    <w:p w:rsidR="0040541E" w:rsidRDefault="0040541E" w:rsidP="00567F97">
      <w:pPr>
        <w:tabs>
          <w:tab w:val="left" w:pos="1710"/>
        </w:tabs>
        <w:rPr>
          <w:rFonts w:asciiTheme="minorHAnsi" w:hAnsiTheme="minorHAnsi" w:cs="Arial"/>
          <w:sz w:val="18"/>
          <w:szCs w:val="18"/>
        </w:rPr>
      </w:pPr>
    </w:p>
    <w:p w:rsidR="0040541E" w:rsidRPr="0040541E" w:rsidRDefault="0040541E" w:rsidP="0040541E">
      <w:pPr>
        <w:tabs>
          <w:tab w:val="left" w:pos="1710"/>
        </w:tabs>
        <w:jc w:val="right"/>
        <w:rPr>
          <w:rFonts w:asciiTheme="minorHAnsi" w:hAnsiTheme="minorHAnsi" w:cs="Arial"/>
          <w:i/>
          <w:sz w:val="18"/>
          <w:szCs w:val="18"/>
        </w:rPr>
      </w:pPr>
      <w:r>
        <w:rPr>
          <w:rFonts w:asciiTheme="minorHAnsi" w:hAnsiTheme="minorHAnsi" w:cs="Arial"/>
          <w:i/>
          <w:sz w:val="18"/>
          <w:szCs w:val="18"/>
        </w:rPr>
        <w:t>Bill Kara, Joyce McDonough</w:t>
      </w:r>
      <w:bookmarkStart w:id="0" w:name="_GoBack"/>
      <w:bookmarkEnd w:id="0"/>
    </w:p>
    <w:sectPr w:rsidR="0040541E" w:rsidRPr="0040541E" w:rsidSect="00671B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compatSetting w:name="compatibilityMode" w:uri="http://schemas.microsoft.com/office/word" w:val="12"/>
  </w:compat>
  <w:rsids>
    <w:rsidRoot w:val="001D00D3"/>
    <w:rsid w:val="000E4D93"/>
    <w:rsid w:val="0018629C"/>
    <w:rsid w:val="001A7E6E"/>
    <w:rsid w:val="001D00D3"/>
    <w:rsid w:val="002437A5"/>
    <w:rsid w:val="002A0A15"/>
    <w:rsid w:val="002A682F"/>
    <w:rsid w:val="0040078A"/>
    <w:rsid w:val="0040541E"/>
    <w:rsid w:val="00415516"/>
    <w:rsid w:val="00567F97"/>
    <w:rsid w:val="00671B11"/>
    <w:rsid w:val="00713A3A"/>
    <w:rsid w:val="008C5201"/>
    <w:rsid w:val="00A20155"/>
    <w:rsid w:val="00BB5EF5"/>
    <w:rsid w:val="00C33C6A"/>
    <w:rsid w:val="00E325BE"/>
    <w:rsid w:val="00E82104"/>
    <w:rsid w:val="00E960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0D3"/>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52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732</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4902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 R. Mann Libraryq</dc:creator>
  <cp:lastModifiedBy>LibUser</cp:lastModifiedBy>
  <cp:revision>3</cp:revision>
  <cp:lastPrinted>2011-01-20T21:55:00Z</cp:lastPrinted>
  <dcterms:created xsi:type="dcterms:W3CDTF">2012-12-03T21:41:00Z</dcterms:created>
  <dcterms:modified xsi:type="dcterms:W3CDTF">2013-04-01T18:15:00Z</dcterms:modified>
</cp:coreProperties>
</file>