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D91" w:rsidRDefault="00FB7D91"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sz w:val="36"/>
          <w:szCs w:val="36"/>
        </w:rPr>
      </w:pPr>
      <w:r>
        <w:rPr>
          <w:rFonts w:ascii="Times" w:hAnsi="Times" w:cs="Times"/>
          <w:color w:val="141413"/>
          <w:sz w:val="36"/>
          <w:szCs w:val="36"/>
        </w:rPr>
        <w:t>Effects of fluid resuscitation with synthetic colloids or crystalloids alone on shock reversal, fluid balance, and patient outcomes in patients with severe sepsis: A prospective sequential analysis*</w:t>
      </w:r>
    </w:p>
    <w:p w:rsidR="00FB7D91" w:rsidRDefault="00FB7D91"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5"/>
          <w:szCs w:val="25"/>
        </w:rPr>
      </w:pPr>
      <w:r>
        <w:rPr>
          <w:rFonts w:ascii="Helvetica" w:hAnsi="Helvetica" w:cs="Helvetica"/>
          <w:color w:val="141413"/>
          <w:sz w:val="25"/>
          <w:szCs w:val="25"/>
        </w:rPr>
        <w:t xml:space="preserve">Ole Bayer, MD; </w:t>
      </w:r>
      <w:proofErr w:type="spellStart"/>
      <w:r>
        <w:rPr>
          <w:rFonts w:ascii="Helvetica" w:hAnsi="Helvetica" w:cs="Helvetica"/>
          <w:color w:val="141413"/>
          <w:sz w:val="25"/>
          <w:szCs w:val="25"/>
        </w:rPr>
        <w:t>Konrad</w:t>
      </w:r>
      <w:proofErr w:type="spellEnd"/>
      <w:r>
        <w:rPr>
          <w:rFonts w:ascii="Helvetica" w:hAnsi="Helvetica" w:cs="Helvetica"/>
          <w:color w:val="141413"/>
          <w:sz w:val="25"/>
          <w:szCs w:val="25"/>
        </w:rPr>
        <w:t xml:space="preserve"> Reinhart, MD; Matthias Kohl, PhD; </w:t>
      </w:r>
      <w:proofErr w:type="spellStart"/>
      <w:r>
        <w:rPr>
          <w:rFonts w:ascii="Helvetica" w:hAnsi="Helvetica" w:cs="Helvetica"/>
          <w:color w:val="141413"/>
          <w:sz w:val="25"/>
          <w:szCs w:val="25"/>
        </w:rPr>
        <w:t>Björn</w:t>
      </w:r>
      <w:proofErr w:type="spellEnd"/>
      <w:r>
        <w:rPr>
          <w:rFonts w:ascii="Helvetica" w:hAnsi="Helvetica" w:cs="Helvetica"/>
          <w:color w:val="141413"/>
          <w:sz w:val="25"/>
          <w:szCs w:val="25"/>
        </w:rPr>
        <w:t xml:space="preserve"> </w:t>
      </w:r>
      <w:proofErr w:type="spellStart"/>
      <w:r>
        <w:rPr>
          <w:rFonts w:ascii="Helvetica" w:hAnsi="Helvetica" w:cs="Helvetica"/>
          <w:color w:val="141413"/>
          <w:sz w:val="25"/>
          <w:szCs w:val="25"/>
        </w:rPr>
        <w:t>Kabisch</w:t>
      </w:r>
      <w:proofErr w:type="spellEnd"/>
      <w:r>
        <w:rPr>
          <w:rFonts w:ascii="Helvetica" w:hAnsi="Helvetica" w:cs="Helvetica"/>
          <w:color w:val="141413"/>
          <w:sz w:val="25"/>
          <w:szCs w:val="25"/>
        </w:rPr>
        <w:t xml:space="preserve">, PhD; John Marshall, MD; Yasser </w:t>
      </w:r>
      <w:proofErr w:type="spellStart"/>
      <w:r>
        <w:rPr>
          <w:rFonts w:ascii="Helvetica" w:hAnsi="Helvetica" w:cs="Helvetica"/>
          <w:color w:val="141413"/>
          <w:sz w:val="25"/>
          <w:szCs w:val="25"/>
        </w:rPr>
        <w:t>Sakr</w:t>
      </w:r>
      <w:proofErr w:type="spellEnd"/>
      <w:r>
        <w:rPr>
          <w:rFonts w:ascii="Helvetica" w:hAnsi="Helvetica" w:cs="Helvetica"/>
          <w:color w:val="141413"/>
          <w:sz w:val="25"/>
          <w:szCs w:val="25"/>
        </w:rPr>
        <w:t xml:space="preserve">, MD, PhD; Michael Bauer, MD; Christiane </w:t>
      </w:r>
      <w:proofErr w:type="spellStart"/>
      <w:r>
        <w:rPr>
          <w:rFonts w:ascii="Helvetica" w:hAnsi="Helvetica" w:cs="Helvetica"/>
          <w:color w:val="141413"/>
          <w:sz w:val="25"/>
          <w:szCs w:val="25"/>
        </w:rPr>
        <w:t>Hartog</w:t>
      </w:r>
      <w:proofErr w:type="spellEnd"/>
      <w:r>
        <w:rPr>
          <w:rFonts w:ascii="Helvetica" w:hAnsi="Helvetica" w:cs="Helvetica"/>
          <w:color w:val="141413"/>
          <w:sz w:val="25"/>
          <w:szCs w:val="25"/>
        </w:rPr>
        <w:t xml:space="preserve">, MD; Daniel Schwarzkopf; </w:t>
      </w:r>
      <w:proofErr w:type="spellStart"/>
      <w:r>
        <w:rPr>
          <w:rFonts w:ascii="Helvetica" w:hAnsi="Helvetica" w:cs="Helvetica"/>
          <w:color w:val="141413"/>
          <w:sz w:val="25"/>
          <w:szCs w:val="25"/>
        </w:rPr>
        <w:t>Niels</w:t>
      </w:r>
      <w:proofErr w:type="spellEnd"/>
      <w:r>
        <w:rPr>
          <w:rFonts w:ascii="Helvetica" w:hAnsi="Helvetica" w:cs="Helvetica"/>
          <w:color w:val="141413"/>
          <w:sz w:val="25"/>
          <w:szCs w:val="25"/>
        </w:rPr>
        <w:t xml:space="preserve"> </w:t>
      </w:r>
      <w:proofErr w:type="spellStart"/>
      <w:r>
        <w:rPr>
          <w:rFonts w:ascii="Helvetica" w:hAnsi="Helvetica" w:cs="Helvetica"/>
          <w:color w:val="141413"/>
          <w:sz w:val="25"/>
          <w:szCs w:val="25"/>
        </w:rPr>
        <w:t>Riedemann</w:t>
      </w:r>
      <w:proofErr w:type="spellEnd"/>
      <w:r>
        <w:rPr>
          <w:rFonts w:ascii="Helvetica" w:hAnsi="Helvetica" w:cs="Helvetica"/>
          <w:color w:val="141413"/>
          <w:sz w:val="25"/>
          <w:szCs w:val="25"/>
        </w:rPr>
        <w:t>, MD</w:t>
      </w:r>
    </w:p>
    <w:p w:rsidR="00FB7D91" w:rsidRPr="00FB7D91" w:rsidRDefault="00FB7D91"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B7D91">
        <w:rPr>
          <w:rFonts w:ascii="Helvetica" w:hAnsi="Helvetica" w:cs="Helvetica"/>
          <w:color w:val="141413"/>
        </w:rPr>
        <w:t>Objective: To assess shock reversal and required fluid volumes in patients with septic shock.</w:t>
      </w:r>
    </w:p>
    <w:p w:rsidR="00FB7D91" w:rsidRPr="00FB7D91" w:rsidRDefault="00FB7D91"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B7D91">
        <w:rPr>
          <w:rFonts w:ascii="Helvetica" w:hAnsi="Helvetica" w:cs="Helvetica"/>
          <w:color w:val="141413"/>
        </w:rPr>
        <w:t>Design: Prospective before and a</w:t>
      </w:r>
      <w:r>
        <w:rPr>
          <w:rFonts w:ascii="Helvetica" w:hAnsi="Helvetica" w:cs="Helvetica"/>
          <w:color w:val="141413"/>
        </w:rPr>
        <w:t>fter study comparing three dif</w:t>
      </w:r>
      <w:r w:rsidRPr="00FB7D91">
        <w:rPr>
          <w:rFonts w:ascii="Helvetica" w:hAnsi="Helvetica" w:cs="Helvetica"/>
          <w:color w:val="141413"/>
        </w:rPr>
        <w:t>ferent treatment periods.</w:t>
      </w:r>
    </w:p>
    <w:p w:rsidR="00FB7D91" w:rsidRDefault="00FB7D91"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B7D91">
        <w:rPr>
          <w:rFonts w:ascii="Helvetica" w:hAnsi="Helvetica" w:cs="Helvetica"/>
          <w:color w:val="141413"/>
        </w:rPr>
        <w:t xml:space="preserve">Setting: Fifty-bed single-center surgical intensive care unit. </w:t>
      </w:r>
    </w:p>
    <w:p w:rsidR="00FB7D91" w:rsidRDefault="00FB7D91"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B7D91">
        <w:rPr>
          <w:rFonts w:ascii="Helvetica" w:hAnsi="Helvetica" w:cs="Helvetica"/>
          <w:color w:val="141413"/>
        </w:rPr>
        <w:t xml:space="preserve">Patients: Consecutive patients with severe sepsis. </w:t>
      </w:r>
    </w:p>
    <w:p w:rsidR="00FB7D91" w:rsidRPr="00FB7D91" w:rsidRDefault="00FB7D91"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B7D91">
        <w:rPr>
          <w:rFonts w:ascii="Helvetica" w:hAnsi="Helvetica" w:cs="Helvetica"/>
          <w:color w:val="141413"/>
        </w:rPr>
        <w:t>Interventions: Fluid therapy directed at preset hemodynamic</w:t>
      </w:r>
      <w:r>
        <w:rPr>
          <w:rFonts w:ascii="Helvetica" w:hAnsi="Helvetica" w:cs="Helvetica"/>
          <w:color w:val="141413"/>
        </w:rPr>
        <w:t xml:space="preserve"> </w:t>
      </w:r>
      <w:r w:rsidRPr="00FB7D91">
        <w:rPr>
          <w:rFonts w:ascii="Helvetica" w:hAnsi="Helvetica" w:cs="Helvetica"/>
          <w:color w:val="141413"/>
        </w:rPr>
        <w:t xml:space="preserve">goals with </w:t>
      </w:r>
      <w:proofErr w:type="spellStart"/>
      <w:r w:rsidRPr="00FB7D91">
        <w:rPr>
          <w:rFonts w:ascii="Helvetica" w:hAnsi="Helvetica" w:cs="Helvetica"/>
          <w:color w:val="141413"/>
        </w:rPr>
        <w:t>hydroxyethyl</w:t>
      </w:r>
      <w:proofErr w:type="spellEnd"/>
      <w:r w:rsidRPr="00FB7D91">
        <w:rPr>
          <w:rFonts w:ascii="Helvetica" w:hAnsi="Helvetica" w:cs="Helvetica"/>
          <w:color w:val="141413"/>
        </w:rPr>
        <w:t xml:space="preserve"> starch (predominantly 6% </w:t>
      </w:r>
      <w:proofErr w:type="spellStart"/>
      <w:r w:rsidRPr="00FB7D91">
        <w:rPr>
          <w:rFonts w:ascii="Helvetica" w:hAnsi="Helvetica" w:cs="Helvetica"/>
          <w:color w:val="141413"/>
        </w:rPr>
        <w:t>hydroxyethyl</w:t>
      </w:r>
      <w:proofErr w:type="spellEnd"/>
      <w:r w:rsidRPr="00FB7D91">
        <w:rPr>
          <w:rFonts w:ascii="Helvetica" w:hAnsi="Helvetica" w:cs="Helvetica"/>
          <w:color w:val="141413"/>
        </w:rPr>
        <w:t xml:space="preserve"> starch 130/0.4) in the first period, 4% gelatin in the second period, and only crystalloids in the third period.</w:t>
      </w:r>
    </w:p>
    <w:p w:rsidR="00FB7D91" w:rsidRPr="00FB7D91" w:rsidRDefault="00FB7D91"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B7D91">
        <w:rPr>
          <w:rFonts w:ascii="Helvetica" w:hAnsi="Helvetica" w:cs="Helvetica"/>
          <w:color w:val="141413"/>
        </w:rPr>
        <w:t xml:space="preserve">Measurements and Main Results: Main outcome was time to shock reversal (serum lactate &lt;2.2 </w:t>
      </w:r>
      <w:proofErr w:type="spellStart"/>
      <w:r w:rsidRPr="00FB7D91">
        <w:rPr>
          <w:rFonts w:ascii="Helvetica" w:hAnsi="Helvetica" w:cs="Helvetica"/>
          <w:color w:val="141413"/>
        </w:rPr>
        <w:t>mmol</w:t>
      </w:r>
      <w:proofErr w:type="spellEnd"/>
      <w:r w:rsidRPr="00FB7D91">
        <w:rPr>
          <w:rFonts w:ascii="Helvetica" w:hAnsi="Helvetica" w:cs="Helvetica"/>
          <w:color w:val="141413"/>
        </w:rPr>
        <w:t>/L and discontinuation of vasopressor use). Hemodynamic goals were mean arte</w:t>
      </w:r>
      <w:r w:rsidR="007F37DA">
        <w:rPr>
          <w:rFonts w:ascii="Helvetica" w:hAnsi="Helvetica" w:cs="Helvetica"/>
          <w:color w:val="141413"/>
        </w:rPr>
        <w:t xml:space="preserve">rial pressure &gt;70 mm Hg; ScvO2 &gt; </w:t>
      </w:r>
      <w:r w:rsidRPr="00FB7D91">
        <w:rPr>
          <w:rFonts w:ascii="Helvetica" w:hAnsi="Helvetica" w:cs="Helvetica"/>
          <w:color w:val="141413"/>
        </w:rPr>
        <w:t xml:space="preserve">70%; central venous pressure &gt;8 mm Hg. Safety outcomes were acute kidney injury defined by Risk, Injury, Failure, Loss, and </w:t>
      </w:r>
      <w:r>
        <w:rPr>
          <w:rFonts w:ascii="Helvetica" w:hAnsi="Helvetica" w:cs="Helvetica"/>
          <w:color w:val="141413"/>
        </w:rPr>
        <w:t>End-stage kidney disease crite</w:t>
      </w:r>
      <w:r w:rsidRPr="00FB7D91">
        <w:rPr>
          <w:rFonts w:ascii="Helvetica" w:hAnsi="Helvetica" w:cs="Helvetica"/>
          <w:color w:val="141413"/>
        </w:rPr>
        <w:t xml:space="preserve">ria and new need for renal replacement therapy. Hemodynamic measures, serum lactate, and </w:t>
      </w:r>
      <w:proofErr w:type="spellStart"/>
      <w:r w:rsidRPr="00FB7D91">
        <w:rPr>
          <w:rFonts w:ascii="Helvetica" w:hAnsi="Helvetica" w:cs="Helvetica"/>
          <w:color w:val="141413"/>
        </w:rPr>
        <w:t>creatinine</w:t>
      </w:r>
      <w:proofErr w:type="spellEnd"/>
      <w:r w:rsidRPr="00FB7D91">
        <w:rPr>
          <w:rFonts w:ascii="Helvetica" w:hAnsi="Helvetica" w:cs="Helvetica"/>
          <w:color w:val="141413"/>
        </w:rPr>
        <w:t xml:space="preserve"> were comparable at baseline in all study periods (</w:t>
      </w:r>
      <w:proofErr w:type="spellStart"/>
      <w:r w:rsidRPr="00FB7D91">
        <w:rPr>
          <w:rFonts w:ascii="Helvetica" w:hAnsi="Helvetica" w:cs="Helvetica"/>
          <w:color w:val="141413"/>
        </w:rPr>
        <w:t>hydroxyethyl</w:t>
      </w:r>
      <w:proofErr w:type="spellEnd"/>
      <w:r w:rsidRPr="00FB7D91">
        <w:rPr>
          <w:rFonts w:ascii="Helvetica" w:hAnsi="Helvetica" w:cs="Helvetica"/>
          <w:color w:val="141413"/>
        </w:rPr>
        <w:t xml:space="preserve"> starch n = 360, gelatin</w:t>
      </w:r>
      <w:r>
        <w:rPr>
          <w:rFonts w:ascii="Helvetica" w:hAnsi="Helvetica" w:cs="Helvetica"/>
          <w:color w:val="141413"/>
        </w:rPr>
        <w:t xml:space="preserve"> </w:t>
      </w:r>
      <w:r w:rsidRPr="00FB7D91">
        <w:rPr>
          <w:rFonts w:ascii="Helvetica" w:hAnsi="Helvetica" w:cs="Helvetica"/>
          <w:color w:val="141413"/>
        </w:rPr>
        <w:t xml:space="preserve">n = 352, only crystalloids n = 334). Severity scores, hospital length of stay, and intensive care unit or hospital mortality did not differ significantly among groups. All groups showed similar time to shock reversal. More fluid was needed over the first 4 days in the crystalloid group (fluid ratios 1.4:1 [crystalloids to </w:t>
      </w:r>
      <w:proofErr w:type="spellStart"/>
      <w:r w:rsidRPr="00FB7D91">
        <w:rPr>
          <w:rFonts w:ascii="Helvetica" w:hAnsi="Helvetica" w:cs="Helvetica"/>
          <w:color w:val="141413"/>
        </w:rPr>
        <w:t>hydroxyethyl</w:t>
      </w:r>
      <w:proofErr w:type="spellEnd"/>
      <w:r w:rsidRPr="00FB7D91">
        <w:rPr>
          <w:rFonts w:ascii="Helvetica" w:hAnsi="Helvetica" w:cs="Helvetica"/>
          <w:color w:val="141413"/>
        </w:rPr>
        <w:t xml:space="preserve"> starch] and 1.1:1 [crystalloids to gelatin]). After day 5, fluid balance was more negative in the crystalloid group. </w:t>
      </w:r>
      <w:proofErr w:type="spellStart"/>
      <w:r w:rsidRPr="00FB7D91">
        <w:rPr>
          <w:rFonts w:ascii="Helvetica" w:hAnsi="Helvetica" w:cs="Helvetica"/>
          <w:color w:val="141413"/>
        </w:rPr>
        <w:t>Hydroxyethyl</w:t>
      </w:r>
      <w:proofErr w:type="spellEnd"/>
      <w:r w:rsidRPr="00FB7D91">
        <w:rPr>
          <w:rFonts w:ascii="Helvetica" w:hAnsi="Helvetica" w:cs="Helvetica"/>
          <w:color w:val="141413"/>
        </w:rPr>
        <w:t xml:space="preserve"> starch and gelatin were independent risk factors for acute kidney injury (odds ratio, 95% confidence interval 2.55, 1.76–3.69 and 1.85, 1.31–2.62, respectively). Patients receiving synthetic colloids received significantly more allogeneic blood products.</w:t>
      </w:r>
    </w:p>
    <w:p w:rsidR="00FB7D91" w:rsidRDefault="00FB7D91"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B7D91">
        <w:rPr>
          <w:rFonts w:ascii="Helvetica" w:hAnsi="Helvetica" w:cs="Helvetica"/>
          <w:color w:val="141413"/>
        </w:rPr>
        <w:t xml:space="preserve">Conclusions: Shock reversal was achieved equally fast with synthetic colloids or crystalloids. Use of colloids resulted in only marginally lower required volumes of resuscitation fluid. Both low molecular weight </w:t>
      </w:r>
      <w:proofErr w:type="spellStart"/>
      <w:r w:rsidRPr="00FB7D91">
        <w:rPr>
          <w:rFonts w:ascii="Helvetica" w:hAnsi="Helvetica" w:cs="Helvetica"/>
          <w:color w:val="141413"/>
        </w:rPr>
        <w:t>hydroxyethyl</w:t>
      </w:r>
      <w:proofErr w:type="spellEnd"/>
      <w:r w:rsidRPr="00FB7D91">
        <w:rPr>
          <w:rFonts w:ascii="Helvetica" w:hAnsi="Helvetica" w:cs="Helvetica"/>
          <w:color w:val="141413"/>
        </w:rPr>
        <w:t xml:space="preserve"> starch and gelatin may impair renal function. (</w:t>
      </w:r>
      <w:proofErr w:type="spellStart"/>
      <w:r w:rsidRPr="00FB7D91">
        <w:rPr>
          <w:rFonts w:ascii="Helvetica" w:hAnsi="Helvetica" w:cs="Helvetica"/>
          <w:color w:val="141413"/>
        </w:rPr>
        <w:t>Crit</w:t>
      </w:r>
      <w:proofErr w:type="spellEnd"/>
      <w:r w:rsidRPr="00FB7D91">
        <w:rPr>
          <w:rFonts w:ascii="Helvetica" w:hAnsi="Helvetica" w:cs="Helvetica"/>
          <w:color w:val="141413"/>
        </w:rPr>
        <w:t xml:space="preserve"> Care Med 2012; 40:2543–2551)</w:t>
      </w:r>
    </w:p>
    <w:p w:rsidR="00B52062" w:rsidRDefault="00B52062"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p>
    <w:p w:rsidR="007F37DA" w:rsidRDefault="007F37DA"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Pr>
          <w:rFonts w:ascii="Helvetica" w:hAnsi="Helvetica" w:cs="Helvetica"/>
          <w:color w:val="141413"/>
        </w:rPr>
        <w:t>Take Homes:</w:t>
      </w:r>
      <w:r>
        <w:rPr>
          <w:rFonts w:ascii="Helvetica" w:hAnsi="Helvetica" w:cs="Helvetica"/>
          <w:color w:val="141413"/>
        </w:rPr>
        <w:br/>
        <w:t>1.  Shock reversal was achieved as quickly with crystalloid resuscitation as colloid resuscitation</w:t>
      </w:r>
    </w:p>
    <w:p w:rsidR="007F37DA" w:rsidRDefault="007F37DA"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Pr>
          <w:rFonts w:ascii="Helvetica" w:hAnsi="Helvetica" w:cs="Helvetica"/>
          <w:color w:val="141413"/>
        </w:rPr>
        <w:t>2.  Crystalloid resuscitation required marginally more volumes of fluid</w:t>
      </w:r>
    </w:p>
    <w:p w:rsidR="007F37DA" w:rsidRDefault="007F37DA"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Pr>
          <w:rFonts w:ascii="Helvetica" w:hAnsi="Helvetica" w:cs="Helvetica"/>
          <w:color w:val="141413"/>
        </w:rPr>
        <w:t xml:space="preserve">3.  Colloidal resuscitation was associated with significantly higher rates of AKI </w:t>
      </w:r>
      <w:r>
        <w:rPr>
          <w:rFonts w:ascii="Helvetica" w:hAnsi="Helvetica" w:cs="Helvetica"/>
          <w:color w:val="141413"/>
        </w:rPr>
        <w:lastRenderedPageBreak/>
        <w:t>and greater blood product requirements</w:t>
      </w:r>
    </w:p>
    <w:p w:rsidR="00B52062" w:rsidRDefault="00B52062" w:rsidP="00FB7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p>
    <w:p w:rsidR="00B52062" w:rsidRDefault="00B52062"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sz w:val="36"/>
          <w:szCs w:val="36"/>
        </w:rPr>
      </w:pPr>
      <w:r>
        <w:rPr>
          <w:rFonts w:ascii="Times" w:hAnsi="Times" w:cs="Times"/>
          <w:color w:val="141413"/>
          <w:sz w:val="36"/>
          <w:szCs w:val="36"/>
        </w:rPr>
        <w:t>Association between systemic corticosteroids and outcomes of intensive care unit–acquired pneumonia*</w:t>
      </w:r>
    </w:p>
    <w:p w:rsidR="00B52062" w:rsidRDefault="00B52062"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5"/>
          <w:szCs w:val="25"/>
        </w:rPr>
      </w:pPr>
      <w:proofErr w:type="spellStart"/>
      <w:r>
        <w:rPr>
          <w:rFonts w:ascii="Helvetica" w:hAnsi="Helvetica" w:cs="Helvetica"/>
          <w:color w:val="141413"/>
          <w:sz w:val="25"/>
          <w:szCs w:val="25"/>
        </w:rPr>
        <w:t>Otavio</w:t>
      </w:r>
      <w:proofErr w:type="spellEnd"/>
      <w:r>
        <w:rPr>
          <w:rFonts w:ascii="Helvetica" w:hAnsi="Helvetica" w:cs="Helvetica"/>
          <w:color w:val="141413"/>
          <w:sz w:val="25"/>
          <w:szCs w:val="25"/>
        </w:rPr>
        <w:t xml:space="preserve"> Tavares </w:t>
      </w:r>
      <w:proofErr w:type="spellStart"/>
      <w:r>
        <w:rPr>
          <w:rFonts w:ascii="Helvetica" w:hAnsi="Helvetica" w:cs="Helvetica"/>
          <w:color w:val="141413"/>
          <w:sz w:val="25"/>
          <w:szCs w:val="25"/>
        </w:rPr>
        <w:t>Ranzani</w:t>
      </w:r>
      <w:proofErr w:type="spellEnd"/>
      <w:r>
        <w:rPr>
          <w:rFonts w:ascii="Helvetica" w:hAnsi="Helvetica" w:cs="Helvetica"/>
          <w:color w:val="141413"/>
          <w:sz w:val="25"/>
          <w:szCs w:val="25"/>
        </w:rPr>
        <w:t xml:space="preserve">, MD; </w:t>
      </w:r>
      <w:proofErr w:type="spellStart"/>
      <w:r>
        <w:rPr>
          <w:rFonts w:ascii="Helvetica" w:hAnsi="Helvetica" w:cs="Helvetica"/>
          <w:color w:val="141413"/>
          <w:sz w:val="25"/>
          <w:szCs w:val="25"/>
        </w:rPr>
        <w:t>Miquel</w:t>
      </w:r>
      <w:proofErr w:type="spellEnd"/>
      <w:r>
        <w:rPr>
          <w:rFonts w:ascii="Helvetica" w:hAnsi="Helvetica" w:cs="Helvetica"/>
          <w:color w:val="141413"/>
          <w:sz w:val="25"/>
          <w:szCs w:val="25"/>
        </w:rPr>
        <w:t xml:space="preserve"> </w:t>
      </w:r>
      <w:proofErr w:type="spellStart"/>
      <w:r>
        <w:rPr>
          <w:rFonts w:ascii="Helvetica" w:hAnsi="Helvetica" w:cs="Helvetica"/>
          <w:color w:val="141413"/>
          <w:sz w:val="25"/>
          <w:szCs w:val="25"/>
        </w:rPr>
        <w:t>Ferrer</w:t>
      </w:r>
      <w:proofErr w:type="spellEnd"/>
      <w:r>
        <w:rPr>
          <w:rFonts w:ascii="Helvetica" w:hAnsi="Helvetica" w:cs="Helvetica"/>
          <w:color w:val="141413"/>
          <w:sz w:val="25"/>
          <w:szCs w:val="25"/>
        </w:rPr>
        <w:t xml:space="preserve">, MD, PhD; Mariano </w:t>
      </w:r>
      <w:proofErr w:type="spellStart"/>
      <w:r>
        <w:rPr>
          <w:rFonts w:ascii="Helvetica" w:hAnsi="Helvetica" w:cs="Helvetica"/>
          <w:color w:val="141413"/>
          <w:sz w:val="25"/>
          <w:szCs w:val="25"/>
        </w:rPr>
        <w:t>Esperatti</w:t>
      </w:r>
      <w:proofErr w:type="spellEnd"/>
      <w:r>
        <w:rPr>
          <w:rFonts w:ascii="Helvetica" w:hAnsi="Helvetica" w:cs="Helvetica"/>
          <w:color w:val="141413"/>
          <w:sz w:val="25"/>
          <w:szCs w:val="25"/>
        </w:rPr>
        <w:t xml:space="preserve">, MD; Valeria </w:t>
      </w:r>
      <w:proofErr w:type="spellStart"/>
      <w:r>
        <w:rPr>
          <w:rFonts w:ascii="Helvetica" w:hAnsi="Helvetica" w:cs="Helvetica"/>
          <w:color w:val="141413"/>
          <w:sz w:val="25"/>
          <w:szCs w:val="25"/>
        </w:rPr>
        <w:t>Giunta</w:t>
      </w:r>
      <w:proofErr w:type="spellEnd"/>
      <w:r>
        <w:rPr>
          <w:rFonts w:ascii="Helvetica" w:hAnsi="Helvetica" w:cs="Helvetica"/>
          <w:color w:val="141413"/>
          <w:sz w:val="25"/>
          <w:szCs w:val="25"/>
        </w:rPr>
        <w:t xml:space="preserve">, MD; </w:t>
      </w:r>
      <w:proofErr w:type="spellStart"/>
      <w:r>
        <w:rPr>
          <w:rFonts w:ascii="Helvetica" w:hAnsi="Helvetica" w:cs="Helvetica"/>
          <w:color w:val="141413"/>
          <w:sz w:val="25"/>
          <w:szCs w:val="25"/>
        </w:rPr>
        <w:t>Gianluigi</w:t>
      </w:r>
      <w:proofErr w:type="spellEnd"/>
      <w:r>
        <w:rPr>
          <w:rFonts w:ascii="Helvetica" w:hAnsi="Helvetica" w:cs="Helvetica"/>
          <w:color w:val="141413"/>
          <w:sz w:val="25"/>
          <w:szCs w:val="25"/>
        </w:rPr>
        <w:t xml:space="preserve"> Li </w:t>
      </w:r>
      <w:proofErr w:type="spellStart"/>
      <w:r>
        <w:rPr>
          <w:rFonts w:ascii="Helvetica" w:hAnsi="Helvetica" w:cs="Helvetica"/>
          <w:color w:val="141413"/>
          <w:sz w:val="25"/>
          <w:szCs w:val="25"/>
        </w:rPr>
        <w:t>Bassi</w:t>
      </w:r>
      <w:proofErr w:type="spellEnd"/>
      <w:r>
        <w:rPr>
          <w:rFonts w:ascii="Helvetica" w:hAnsi="Helvetica" w:cs="Helvetica"/>
          <w:color w:val="141413"/>
          <w:sz w:val="25"/>
          <w:szCs w:val="25"/>
        </w:rPr>
        <w:t xml:space="preserve">, MD; Carlos Roberto </w:t>
      </w:r>
      <w:proofErr w:type="spellStart"/>
      <w:r>
        <w:rPr>
          <w:rFonts w:ascii="Helvetica" w:hAnsi="Helvetica" w:cs="Helvetica"/>
          <w:color w:val="141413"/>
          <w:sz w:val="25"/>
          <w:szCs w:val="25"/>
        </w:rPr>
        <w:t>Ribeiro</w:t>
      </w:r>
      <w:proofErr w:type="spellEnd"/>
      <w:r>
        <w:rPr>
          <w:rFonts w:ascii="Helvetica" w:hAnsi="Helvetica" w:cs="Helvetica"/>
          <w:color w:val="141413"/>
          <w:sz w:val="25"/>
          <w:szCs w:val="25"/>
        </w:rPr>
        <w:t xml:space="preserve"> </w:t>
      </w:r>
      <w:proofErr w:type="spellStart"/>
      <w:r>
        <w:rPr>
          <w:rFonts w:ascii="Helvetica" w:hAnsi="Helvetica" w:cs="Helvetica"/>
          <w:color w:val="141413"/>
          <w:sz w:val="25"/>
          <w:szCs w:val="25"/>
        </w:rPr>
        <w:t>Carvalho</w:t>
      </w:r>
      <w:proofErr w:type="spellEnd"/>
      <w:r>
        <w:rPr>
          <w:rFonts w:ascii="Helvetica" w:hAnsi="Helvetica" w:cs="Helvetica"/>
          <w:color w:val="141413"/>
          <w:sz w:val="25"/>
          <w:szCs w:val="25"/>
        </w:rPr>
        <w:t xml:space="preserve">, MD, PhD; </w:t>
      </w:r>
      <w:proofErr w:type="spellStart"/>
      <w:r>
        <w:rPr>
          <w:rFonts w:ascii="Helvetica" w:hAnsi="Helvetica" w:cs="Helvetica"/>
          <w:color w:val="141413"/>
          <w:sz w:val="25"/>
          <w:szCs w:val="25"/>
        </w:rPr>
        <w:t>Antoni</w:t>
      </w:r>
      <w:proofErr w:type="spellEnd"/>
      <w:r>
        <w:rPr>
          <w:rFonts w:ascii="Helvetica" w:hAnsi="Helvetica" w:cs="Helvetica"/>
          <w:color w:val="141413"/>
          <w:sz w:val="25"/>
          <w:szCs w:val="25"/>
        </w:rPr>
        <w:t xml:space="preserve"> Torres, MD, PhD</w:t>
      </w:r>
    </w:p>
    <w:p w:rsidR="00B52062" w:rsidRPr="00B52062" w:rsidRDefault="00B52062"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52062">
        <w:rPr>
          <w:rFonts w:ascii="Helvetica" w:hAnsi="Helvetica" w:cs="Helvetica"/>
          <w:color w:val="141413"/>
        </w:rPr>
        <w:t xml:space="preserve">Objective: The use of corticosteroids is frequent in </w:t>
      </w:r>
      <w:proofErr w:type="gramStart"/>
      <w:r w:rsidRPr="00B52062">
        <w:rPr>
          <w:rFonts w:ascii="Helvetica" w:hAnsi="Helvetica" w:cs="Helvetica"/>
          <w:color w:val="141413"/>
        </w:rPr>
        <w:t>critically-ill</w:t>
      </w:r>
      <w:proofErr w:type="gramEnd"/>
      <w:r w:rsidRPr="00B52062">
        <w:rPr>
          <w:rFonts w:ascii="Helvetica" w:hAnsi="Helvetica" w:cs="Helvetica"/>
          <w:color w:val="141413"/>
        </w:rPr>
        <w:t xml:space="preserve"> patients. However, little information is available on their effects in patients with intensive care unit–acquired pneumonia. We assessed patients’ characteristics</w:t>
      </w:r>
      <w:r>
        <w:rPr>
          <w:rFonts w:ascii="Helvetica" w:hAnsi="Helvetica" w:cs="Helvetica"/>
          <w:color w:val="141413"/>
        </w:rPr>
        <w:t>, microbial etiology, inflamma</w:t>
      </w:r>
      <w:r w:rsidRPr="00B52062">
        <w:rPr>
          <w:rFonts w:ascii="Helvetica" w:hAnsi="Helvetica" w:cs="Helvetica"/>
          <w:color w:val="141413"/>
        </w:rPr>
        <w:t>tory response, and outcomes of previous corticosteroid use in patients with intensive care unit–acquired pneumonia.</w:t>
      </w:r>
    </w:p>
    <w:p w:rsidR="00B52062" w:rsidRDefault="00B52062"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52062">
        <w:rPr>
          <w:rFonts w:ascii="Helvetica" w:hAnsi="Helvetica" w:cs="Helvetica"/>
          <w:color w:val="141413"/>
        </w:rPr>
        <w:t xml:space="preserve">Design: Prospective observational study. </w:t>
      </w:r>
    </w:p>
    <w:p w:rsidR="00B52062" w:rsidRDefault="00B52062"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52062">
        <w:rPr>
          <w:rFonts w:ascii="Helvetica" w:hAnsi="Helvetica" w:cs="Helvetica"/>
          <w:color w:val="141413"/>
        </w:rPr>
        <w:t xml:space="preserve">Setting: Intensive care units of a university teaching hospital. </w:t>
      </w:r>
    </w:p>
    <w:p w:rsidR="00B52062" w:rsidRPr="00B52062" w:rsidRDefault="00B52062"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52062">
        <w:rPr>
          <w:rFonts w:ascii="Helvetica" w:hAnsi="Helvetica" w:cs="Helvetica"/>
          <w:color w:val="141413"/>
        </w:rPr>
        <w:t>Patients: Three hundred sixteen patients with intensive care</w:t>
      </w:r>
      <w:r>
        <w:rPr>
          <w:rFonts w:ascii="Helvetica" w:hAnsi="Helvetica" w:cs="Helvetica"/>
          <w:color w:val="141413"/>
        </w:rPr>
        <w:t xml:space="preserve"> </w:t>
      </w:r>
      <w:r w:rsidRPr="00B52062">
        <w:rPr>
          <w:rFonts w:ascii="Helvetica" w:hAnsi="Helvetica" w:cs="Helvetica"/>
          <w:color w:val="141413"/>
        </w:rPr>
        <w:t>unit–acquired pneumonia. Patients</w:t>
      </w:r>
      <w:r>
        <w:rPr>
          <w:rFonts w:ascii="Helvetica" w:hAnsi="Helvetica" w:cs="Helvetica"/>
          <w:color w:val="141413"/>
        </w:rPr>
        <w:t xml:space="preserve"> were divided according to pre</w:t>
      </w:r>
      <w:r w:rsidRPr="00B52062">
        <w:rPr>
          <w:rFonts w:ascii="Helvetica" w:hAnsi="Helvetica" w:cs="Helvetica"/>
          <w:color w:val="141413"/>
        </w:rPr>
        <w:t>vious systemic steroid use at onset of pneumonia.</w:t>
      </w:r>
    </w:p>
    <w:p w:rsidR="00B52062" w:rsidRPr="00B52062" w:rsidRDefault="00B52062"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52062">
        <w:rPr>
          <w:rFonts w:ascii="Helvetica" w:hAnsi="Helvetica" w:cs="Helvetica"/>
          <w:color w:val="141413"/>
        </w:rPr>
        <w:t>Interventions: None.</w:t>
      </w:r>
    </w:p>
    <w:p w:rsidR="00B52062" w:rsidRPr="00B52062" w:rsidRDefault="00B52062"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52062">
        <w:rPr>
          <w:rFonts w:ascii="Helvetica" w:hAnsi="Helvetica" w:cs="Helvetica"/>
          <w:color w:val="141413"/>
        </w:rPr>
        <w:t xml:space="preserve">Measurements and Main Results: Survival at 28 days was analyzed using Cox regression, </w:t>
      </w:r>
      <w:r>
        <w:rPr>
          <w:rFonts w:ascii="Helvetica" w:hAnsi="Helvetica" w:cs="Helvetica"/>
          <w:color w:val="141413"/>
        </w:rPr>
        <w:t>with adjustment for the propen</w:t>
      </w:r>
      <w:r w:rsidRPr="00B52062">
        <w:rPr>
          <w:rFonts w:ascii="Helvetica" w:hAnsi="Helvetica" w:cs="Helvetica"/>
          <w:color w:val="141413"/>
        </w:rPr>
        <w:t>sity for receiving steroid therapy. One hundred twenty-five (40%) patients were receiving steroids at onset of pneumonia. Despite similar baseline clinical severity</w:t>
      </w:r>
      <w:r>
        <w:rPr>
          <w:rFonts w:ascii="Helvetica" w:hAnsi="Helvetica" w:cs="Helvetica"/>
          <w:color w:val="141413"/>
        </w:rPr>
        <w:t>, steroid treatment was associ</w:t>
      </w:r>
      <w:r w:rsidRPr="00B52062">
        <w:rPr>
          <w:rFonts w:ascii="Helvetica" w:hAnsi="Helvetica" w:cs="Helvetica"/>
          <w:color w:val="141413"/>
        </w:rPr>
        <w:t>ated with decreased 28-day survival (adjusted hazard ratio for propensity score and mortality predictors 2.503; 95% confidence</w:t>
      </w:r>
      <w:r>
        <w:rPr>
          <w:rFonts w:ascii="Helvetica" w:hAnsi="Helvetica" w:cs="Helvetica"/>
          <w:color w:val="141413"/>
        </w:rPr>
        <w:t xml:space="preserve"> </w:t>
      </w:r>
      <w:r w:rsidRPr="00B52062">
        <w:rPr>
          <w:rFonts w:ascii="Helvetica" w:hAnsi="Helvetica" w:cs="Helvetica"/>
          <w:color w:val="141413"/>
        </w:rPr>
        <w:t>interval 1.176–5.330; p = .017)</w:t>
      </w:r>
      <w:r>
        <w:rPr>
          <w:rFonts w:ascii="Helvetica" w:hAnsi="Helvetica" w:cs="Helvetica"/>
          <w:color w:val="141413"/>
        </w:rPr>
        <w:t xml:space="preserve"> and decreased systemic inflam</w:t>
      </w:r>
      <w:r w:rsidRPr="00B52062">
        <w:rPr>
          <w:rFonts w:ascii="Helvetica" w:hAnsi="Helvetica" w:cs="Helvetica"/>
          <w:color w:val="141413"/>
        </w:rPr>
        <w:t xml:space="preserve">matory response. In post hoc analyses, steroid treatment had an impact on survival in patients with </w:t>
      </w:r>
      <w:proofErr w:type="spellStart"/>
      <w:r w:rsidRPr="00B52062">
        <w:rPr>
          <w:rFonts w:ascii="Helvetica" w:hAnsi="Helvetica" w:cs="Helvetica"/>
          <w:color w:val="141413"/>
        </w:rPr>
        <w:t>nonventilator</w:t>
      </w:r>
      <w:proofErr w:type="spellEnd"/>
      <w:r w:rsidRPr="00B52062">
        <w:rPr>
          <w:rFonts w:ascii="Helvetica" w:hAnsi="Helvetica" w:cs="Helvetica"/>
          <w:color w:val="141413"/>
        </w:rPr>
        <w:t xml:space="preserve"> intensive care unit–acquired pneumonia, those with lower baseline severity and organ dysfunction, and those withou</w:t>
      </w:r>
      <w:r>
        <w:rPr>
          <w:rFonts w:ascii="Helvetica" w:hAnsi="Helvetica" w:cs="Helvetica"/>
          <w:color w:val="141413"/>
        </w:rPr>
        <w:t>t etiologic diagnosis or bacte</w:t>
      </w:r>
      <w:r w:rsidRPr="00B52062">
        <w:rPr>
          <w:rFonts w:ascii="Helvetica" w:hAnsi="Helvetica" w:cs="Helvetica"/>
          <w:color w:val="141413"/>
        </w:rPr>
        <w:t>remia. The cumulative dosage of corticosteroids had no significant effect on the risk of death, but bacterial burden upon diagnosis was higher in patients receiving steroid therapy.</w:t>
      </w:r>
    </w:p>
    <w:p w:rsidR="00B52062" w:rsidRDefault="00B52062"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B52062">
        <w:rPr>
          <w:rFonts w:ascii="Helvetica" w:hAnsi="Helvetica" w:cs="Helvetica"/>
          <w:color w:val="141413"/>
        </w:rPr>
        <w:t>Conclusions: In critically-ill patients, systemic corticosteroids should be used very cautiously because this treatment is strongly associated with increased risk o</w:t>
      </w:r>
      <w:r>
        <w:rPr>
          <w:rFonts w:ascii="Helvetica" w:hAnsi="Helvetica" w:cs="Helvetica"/>
          <w:color w:val="141413"/>
        </w:rPr>
        <w:t>f death in patients with inten</w:t>
      </w:r>
      <w:r w:rsidRPr="00B52062">
        <w:rPr>
          <w:rFonts w:ascii="Helvetica" w:hAnsi="Helvetica" w:cs="Helvetica"/>
          <w:color w:val="141413"/>
        </w:rPr>
        <w:t>sive care unit–acquired pneumonia, particularly in the absence of established indications and in patients with lower baseline severity. Decreased inflammatory response may result in delayed clinical suspicion of intensive care unit–acquired pneumonia and higher bacterial count. (</w:t>
      </w:r>
      <w:proofErr w:type="spellStart"/>
      <w:r w:rsidRPr="00B52062">
        <w:rPr>
          <w:rFonts w:ascii="Helvetica" w:hAnsi="Helvetica" w:cs="Helvetica"/>
          <w:color w:val="141413"/>
        </w:rPr>
        <w:t>Crit</w:t>
      </w:r>
      <w:proofErr w:type="spellEnd"/>
      <w:r w:rsidRPr="00B52062">
        <w:rPr>
          <w:rFonts w:ascii="Helvetica" w:hAnsi="Helvetica" w:cs="Helvetica"/>
          <w:color w:val="141413"/>
        </w:rPr>
        <w:t xml:space="preserve"> Care Med 2012; 40:2552–2561)</w:t>
      </w:r>
    </w:p>
    <w:p w:rsidR="002D4241" w:rsidRDefault="002D4241"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p>
    <w:p w:rsidR="002D4241" w:rsidRDefault="002D4241"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Pr>
          <w:rFonts w:ascii="Helvetica" w:hAnsi="Helvetica" w:cs="Helvetica"/>
          <w:color w:val="141413"/>
        </w:rPr>
        <w:t>Take Homes:</w:t>
      </w:r>
    </w:p>
    <w:p w:rsidR="002D4241" w:rsidRPr="002D4241" w:rsidRDefault="002D4241" w:rsidP="002D4241">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2D4241">
        <w:rPr>
          <w:rFonts w:ascii="Helvetica" w:hAnsi="Helvetica" w:cs="Helvetica"/>
          <w:color w:val="141413"/>
        </w:rPr>
        <w:t>Steroid treatment is associated with increased 28-day mortality in critically ill adults and decreased systemic inflammatory response</w:t>
      </w:r>
    </w:p>
    <w:p w:rsidR="002D4241" w:rsidRDefault="002D4241" w:rsidP="002D4241">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Pr>
          <w:rFonts w:ascii="Helvetica" w:hAnsi="Helvetica" w:cs="Helvetica"/>
          <w:color w:val="141413"/>
        </w:rPr>
        <w:t xml:space="preserve">Impact on survival seen in patients with </w:t>
      </w:r>
      <w:proofErr w:type="spellStart"/>
      <w:r>
        <w:rPr>
          <w:rFonts w:ascii="Helvetica" w:hAnsi="Helvetica" w:cs="Helvetica"/>
          <w:color w:val="141413"/>
        </w:rPr>
        <w:t>nonventilator</w:t>
      </w:r>
      <w:proofErr w:type="spellEnd"/>
      <w:r>
        <w:rPr>
          <w:rFonts w:ascii="Helvetica" w:hAnsi="Helvetica" w:cs="Helvetica"/>
          <w:color w:val="141413"/>
        </w:rPr>
        <w:t xml:space="preserve"> ICU-acquired </w:t>
      </w:r>
      <w:r>
        <w:rPr>
          <w:rFonts w:ascii="Helvetica" w:hAnsi="Helvetica" w:cs="Helvetica"/>
          <w:color w:val="141413"/>
        </w:rPr>
        <w:lastRenderedPageBreak/>
        <w:t>pneumonia, those with lower baseline severity and organ dysfunction and those without etiologic diagnosis or bacteremia</w:t>
      </w:r>
    </w:p>
    <w:p w:rsidR="002D4241" w:rsidRPr="002D4241" w:rsidRDefault="002D4241" w:rsidP="002D4241">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Pr>
          <w:rFonts w:ascii="Helvetica" w:hAnsi="Helvetica" w:cs="Helvetica"/>
          <w:color w:val="141413"/>
        </w:rPr>
        <w:t>Bacterial burden is higher in patients receiving steroids</w:t>
      </w:r>
    </w:p>
    <w:p w:rsidR="006316A8" w:rsidRDefault="006316A8" w:rsidP="00B52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p>
    <w:p w:rsidR="006316A8" w:rsidRDefault="006316A8" w:rsidP="006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sz w:val="36"/>
          <w:szCs w:val="36"/>
        </w:rPr>
      </w:pPr>
      <w:r>
        <w:rPr>
          <w:rFonts w:ascii="Times" w:hAnsi="Times" w:cs="Times"/>
          <w:color w:val="141413"/>
          <w:sz w:val="36"/>
          <w:szCs w:val="36"/>
        </w:rPr>
        <w:t xml:space="preserve">A </w:t>
      </w:r>
      <w:proofErr w:type="gramStart"/>
      <w:r>
        <w:rPr>
          <w:rFonts w:ascii="Times" w:hAnsi="Times" w:cs="Times"/>
          <w:color w:val="141413"/>
          <w:sz w:val="36"/>
          <w:szCs w:val="36"/>
        </w:rPr>
        <w:t>multicenter,</w:t>
      </w:r>
      <w:proofErr w:type="gramEnd"/>
      <w:r>
        <w:rPr>
          <w:rFonts w:ascii="Times" w:hAnsi="Times" w:cs="Times"/>
          <w:color w:val="141413"/>
          <w:sz w:val="36"/>
          <w:szCs w:val="36"/>
        </w:rPr>
        <w:t xml:space="preserve"> randomized controlled trial comparing early </w:t>
      </w:r>
      <w:proofErr w:type="spellStart"/>
      <w:r>
        <w:rPr>
          <w:rFonts w:ascii="Times" w:hAnsi="Times" w:cs="Times"/>
          <w:color w:val="141413"/>
          <w:sz w:val="36"/>
          <w:szCs w:val="36"/>
        </w:rPr>
        <w:t>nasojejunal</w:t>
      </w:r>
      <w:proofErr w:type="spellEnd"/>
      <w:r>
        <w:rPr>
          <w:rFonts w:ascii="Times" w:hAnsi="Times" w:cs="Times"/>
          <w:color w:val="141413"/>
          <w:sz w:val="36"/>
          <w:szCs w:val="36"/>
        </w:rPr>
        <w:t xml:space="preserve"> with nasogastric nutrition in critical illness*</w:t>
      </w:r>
    </w:p>
    <w:p w:rsidR="006316A8" w:rsidRDefault="006316A8" w:rsidP="006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5"/>
          <w:szCs w:val="25"/>
        </w:rPr>
      </w:pPr>
      <w:r>
        <w:rPr>
          <w:rFonts w:ascii="Helvetica" w:hAnsi="Helvetica" w:cs="Helvetica"/>
          <w:color w:val="141413"/>
          <w:sz w:val="25"/>
          <w:szCs w:val="25"/>
        </w:rPr>
        <w:t xml:space="preserve">Andrew R. Davies, MBBS; </w:t>
      </w:r>
      <w:proofErr w:type="spellStart"/>
      <w:r>
        <w:rPr>
          <w:rFonts w:ascii="Helvetica" w:hAnsi="Helvetica" w:cs="Helvetica"/>
          <w:color w:val="141413"/>
          <w:sz w:val="25"/>
          <w:szCs w:val="25"/>
        </w:rPr>
        <w:t>Siouxzy</w:t>
      </w:r>
      <w:proofErr w:type="spellEnd"/>
      <w:r>
        <w:rPr>
          <w:rFonts w:ascii="Helvetica" w:hAnsi="Helvetica" w:cs="Helvetica"/>
          <w:color w:val="141413"/>
          <w:sz w:val="25"/>
          <w:szCs w:val="25"/>
        </w:rPr>
        <w:t xml:space="preserve"> S. Morrison, MPH; Michael J. Bailey, PhD; </w:t>
      </w:r>
      <w:proofErr w:type="spellStart"/>
      <w:r>
        <w:rPr>
          <w:rFonts w:ascii="Helvetica" w:hAnsi="Helvetica" w:cs="Helvetica"/>
          <w:color w:val="141413"/>
          <w:sz w:val="25"/>
          <w:szCs w:val="25"/>
        </w:rPr>
        <w:t>Rinaldo</w:t>
      </w:r>
      <w:proofErr w:type="spellEnd"/>
      <w:r>
        <w:rPr>
          <w:rFonts w:ascii="Helvetica" w:hAnsi="Helvetica" w:cs="Helvetica"/>
          <w:color w:val="141413"/>
          <w:sz w:val="25"/>
          <w:szCs w:val="25"/>
        </w:rPr>
        <w:t xml:space="preserve"> </w:t>
      </w:r>
      <w:proofErr w:type="spellStart"/>
      <w:r>
        <w:rPr>
          <w:rFonts w:ascii="Helvetica" w:hAnsi="Helvetica" w:cs="Helvetica"/>
          <w:color w:val="141413"/>
          <w:sz w:val="25"/>
          <w:szCs w:val="25"/>
        </w:rPr>
        <w:t>Bellomo</w:t>
      </w:r>
      <w:proofErr w:type="spellEnd"/>
      <w:r>
        <w:rPr>
          <w:rFonts w:ascii="Helvetica" w:hAnsi="Helvetica" w:cs="Helvetica"/>
          <w:color w:val="141413"/>
          <w:sz w:val="25"/>
          <w:szCs w:val="25"/>
        </w:rPr>
        <w:t xml:space="preserve">, MD; David J. Cooper, MD; Gordon S. </w:t>
      </w:r>
      <w:proofErr w:type="spellStart"/>
      <w:r>
        <w:rPr>
          <w:rFonts w:ascii="Helvetica" w:hAnsi="Helvetica" w:cs="Helvetica"/>
          <w:color w:val="141413"/>
          <w:sz w:val="25"/>
          <w:szCs w:val="25"/>
        </w:rPr>
        <w:t>Doig</w:t>
      </w:r>
      <w:proofErr w:type="spellEnd"/>
      <w:r>
        <w:rPr>
          <w:rFonts w:ascii="Helvetica" w:hAnsi="Helvetica" w:cs="Helvetica"/>
          <w:color w:val="141413"/>
          <w:sz w:val="25"/>
          <w:szCs w:val="25"/>
        </w:rPr>
        <w:t xml:space="preserve">, PhD; Simon R. </w:t>
      </w:r>
      <w:proofErr w:type="spellStart"/>
      <w:r>
        <w:rPr>
          <w:rFonts w:ascii="Helvetica" w:hAnsi="Helvetica" w:cs="Helvetica"/>
          <w:color w:val="141413"/>
          <w:sz w:val="25"/>
          <w:szCs w:val="25"/>
        </w:rPr>
        <w:t>Finfer</w:t>
      </w:r>
      <w:proofErr w:type="spellEnd"/>
      <w:r>
        <w:rPr>
          <w:rFonts w:ascii="Helvetica" w:hAnsi="Helvetica" w:cs="Helvetica"/>
          <w:color w:val="141413"/>
          <w:sz w:val="25"/>
          <w:szCs w:val="25"/>
        </w:rPr>
        <w:t xml:space="preserve">, FCICM; Daren K. </w:t>
      </w:r>
      <w:proofErr w:type="spellStart"/>
      <w:r>
        <w:rPr>
          <w:rFonts w:ascii="Helvetica" w:hAnsi="Helvetica" w:cs="Helvetica"/>
          <w:color w:val="141413"/>
          <w:sz w:val="25"/>
          <w:szCs w:val="25"/>
        </w:rPr>
        <w:t>Heyland</w:t>
      </w:r>
      <w:proofErr w:type="spellEnd"/>
      <w:r>
        <w:rPr>
          <w:rFonts w:ascii="Helvetica" w:hAnsi="Helvetica" w:cs="Helvetica"/>
          <w:color w:val="141413"/>
          <w:sz w:val="25"/>
          <w:szCs w:val="25"/>
        </w:rPr>
        <w:t>, MD; for the ENTERIC Study Investigators and the ANZICS Clinical Trials Group</w:t>
      </w:r>
    </w:p>
    <w:p w:rsidR="006316A8" w:rsidRPr="006316A8" w:rsidRDefault="006316A8" w:rsidP="006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316A8">
        <w:rPr>
          <w:rFonts w:ascii="Helvetica" w:hAnsi="Helvetica" w:cs="Helvetica"/>
          <w:color w:val="141413"/>
        </w:rPr>
        <w:t>Objective: Current guidelines recommend enteral nutrition in critically ill adults; however, poor gastric motility often prevents nutritional targets being met. We hypothesize</w:t>
      </w:r>
      <w:r>
        <w:rPr>
          <w:rFonts w:ascii="Helvetica" w:hAnsi="Helvetica" w:cs="Helvetica"/>
          <w:color w:val="141413"/>
        </w:rPr>
        <w:t xml:space="preserve">d that early </w:t>
      </w:r>
      <w:proofErr w:type="spellStart"/>
      <w:r>
        <w:rPr>
          <w:rFonts w:ascii="Helvetica" w:hAnsi="Helvetica" w:cs="Helvetica"/>
          <w:color w:val="141413"/>
        </w:rPr>
        <w:t>nasojeju</w:t>
      </w:r>
      <w:r w:rsidRPr="006316A8">
        <w:rPr>
          <w:rFonts w:ascii="Helvetica" w:hAnsi="Helvetica" w:cs="Helvetica"/>
          <w:color w:val="141413"/>
        </w:rPr>
        <w:t>nal</w:t>
      </w:r>
      <w:proofErr w:type="spellEnd"/>
      <w:r w:rsidRPr="006316A8">
        <w:rPr>
          <w:rFonts w:ascii="Helvetica" w:hAnsi="Helvetica" w:cs="Helvetica"/>
          <w:color w:val="141413"/>
        </w:rPr>
        <w:t xml:space="preserve"> nutrition would improve the delivery of enteral nutrition.</w:t>
      </w:r>
    </w:p>
    <w:p w:rsidR="006316A8" w:rsidRPr="006316A8" w:rsidRDefault="006316A8" w:rsidP="006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316A8">
        <w:rPr>
          <w:rFonts w:ascii="Helvetica" w:hAnsi="Helvetica" w:cs="Helvetica"/>
          <w:color w:val="141413"/>
        </w:rPr>
        <w:t>Design: Prospective, randomized, controlled trial.</w:t>
      </w:r>
    </w:p>
    <w:p w:rsidR="006316A8" w:rsidRPr="006316A8" w:rsidRDefault="006316A8" w:rsidP="006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316A8">
        <w:rPr>
          <w:rFonts w:ascii="Helvetica" w:hAnsi="Helvetica" w:cs="Helvetica"/>
          <w:color w:val="141413"/>
        </w:rPr>
        <w:t>Setting: Seventeen multidisciplinary, closed, medical/surgical, intensive care units in Australia.</w:t>
      </w:r>
    </w:p>
    <w:p w:rsidR="006316A8" w:rsidRPr="006316A8" w:rsidRDefault="006316A8" w:rsidP="006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316A8">
        <w:rPr>
          <w:rFonts w:ascii="Helvetica" w:hAnsi="Helvetica" w:cs="Helvetica"/>
          <w:color w:val="141413"/>
        </w:rPr>
        <w:t xml:space="preserve">Patients: One hundred and eighty-one mechanically ventilated adults who had elevated gastric residual volumes within 72 </w:t>
      </w:r>
      <w:proofErr w:type="spellStart"/>
      <w:r w:rsidRPr="006316A8">
        <w:rPr>
          <w:rFonts w:ascii="Helvetica" w:hAnsi="Helvetica" w:cs="Helvetica"/>
          <w:color w:val="141413"/>
        </w:rPr>
        <w:t>hrs</w:t>
      </w:r>
      <w:proofErr w:type="spellEnd"/>
      <w:r w:rsidRPr="006316A8">
        <w:rPr>
          <w:rFonts w:ascii="Helvetica" w:hAnsi="Helvetica" w:cs="Helvetica"/>
          <w:color w:val="141413"/>
        </w:rPr>
        <w:t xml:space="preserve"> of intensive care unit admission.</w:t>
      </w:r>
    </w:p>
    <w:p w:rsidR="006316A8" w:rsidRPr="006316A8" w:rsidRDefault="006316A8" w:rsidP="006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316A8">
        <w:rPr>
          <w:rFonts w:ascii="Helvetica" w:hAnsi="Helvetica" w:cs="Helvetica"/>
          <w:color w:val="141413"/>
        </w:rPr>
        <w:t xml:space="preserve">Interventions: Patients were randomly assigned to receive early </w:t>
      </w:r>
      <w:proofErr w:type="spellStart"/>
      <w:r w:rsidRPr="006316A8">
        <w:rPr>
          <w:rFonts w:ascii="Helvetica" w:hAnsi="Helvetica" w:cs="Helvetica"/>
          <w:color w:val="141413"/>
        </w:rPr>
        <w:t>nasojejunal</w:t>
      </w:r>
      <w:proofErr w:type="spellEnd"/>
      <w:r w:rsidRPr="006316A8">
        <w:rPr>
          <w:rFonts w:ascii="Helvetica" w:hAnsi="Helvetica" w:cs="Helvetica"/>
          <w:color w:val="141413"/>
        </w:rPr>
        <w:t xml:space="preserve"> nutrition delivered via a spontaneously mi</w:t>
      </w:r>
      <w:r>
        <w:rPr>
          <w:rFonts w:ascii="Helvetica" w:hAnsi="Helvetica" w:cs="Helvetica"/>
          <w:color w:val="141413"/>
        </w:rPr>
        <w:t>grating fric</w:t>
      </w:r>
      <w:r w:rsidRPr="006316A8">
        <w:rPr>
          <w:rFonts w:ascii="Helvetica" w:hAnsi="Helvetica" w:cs="Helvetica"/>
          <w:color w:val="141413"/>
        </w:rPr>
        <w:t xml:space="preserve">tional </w:t>
      </w:r>
      <w:proofErr w:type="spellStart"/>
      <w:r w:rsidRPr="006316A8">
        <w:rPr>
          <w:rFonts w:ascii="Helvetica" w:hAnsi="Helvetica" w:cs="Helvetica"/>
          <w:color w:val="141413"/>
        </w:rPr>
        <w:t>nasojejunal</w:t>
      </w:r>
      <w:proofErr w:type="spellEnd"/>
      <w:r w:rsidRPr="006316A8">
        <w:rPr>
          <w:rFonts w:ascii="Helvetica" w:hAnsi="Helvetica" w:cs="Helvetica"/>
          <w:color w:val="141413"/>
        </w:rPr>
        <w:t xml:space="preserve"> tube, or to continued nasogastric nutrition.</w:t>
      </w:r>
    </w:p>
    <w:p w:rsidR="006316A8" w:rsidRPr="006316A8" w:rsidRDefault="006316A8" w:rsidP="006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316A8">
        <w:rPr>
          <w:rFonts w:ascii="Helvetica" w:hAnsi="Helvetica" w:cs="Helvetica"/>
          <w:color w:val="141413"/>
        </w:rPr>
        <w:t>Measurements and Main Results: The primary outcome was the proportion of the standar</w:t>
      </w:r>
      <w:r>
        <w:rPr>
          <w:rFonts w:ascii="Helvetica" w:hAnsi="Helvetica" w:cs="Helvetica"/>
          <w:color w:val="141413"/>
        </w:rPr>
        <w:t>dized estimated energy require</w:t>
      </w:r>
      <w:r w:rsidRPr="006316A8">
        <w:rPr>
          <w:rFonts w:ascii="Helvetica" w:hAnsi="Helvetica" w:cs="Helvetica"/>
          <w:color w:val="141413"/>
        </w:rPr>
        <w:t>ment that was delivered as enteral nutrition. Secondary outcomes included incidence of ventilator-</w:t>
      </w:r>
      <w:r>
        <w:rPr>
          <w:rFonts w:ascii="Helvetica" w:hAnsi="Helvetica" w:cs="Helvetica"/>
          <w:color w:val="141413"/>
        </w:rPr>
        <w:t>associated pneumonia, gastroin</w:t>
      </w:r>
      <w:r w:rsidRPr="006316A8">
        <w:rPr>
          <w:rFonts w:ascii="Helvetica" w:hAnsi="Helvetica" w:cs="Helvetica"/>
          <w:color w:val="141413"/>
        </w:rPr>
        <w:t xml:space="preserve">testinal hemorrhage, and in-hospital mortality rate. There were 92 patients assigned to early </w:t>
      </w:r>
      <w:proofErr w:type="spellStart"/>
      <w:r w:rsidRPr="006316A8">
        <w:rPr>
          <w:rFonts w:ascii="Helvetica" w:hAnsi="Helvetica" w:cs="Helvetica"/>
          <w:color w:val="141413"/>
        </w:rPr>
        <w:t>nasojeju</w:t>
      </w:r>
      <w:r>
        <w:rPr>
          <w:rFonts w:ascii="Helvetica" w:hAnsi="Helvetica" w:cs="Helvetica"/>
          <w:color w:val="141413"/>
        </w:rPr>
        <w:t>nal</w:t>
      </w:r>
      <w:proofErr w:type="spellEnd"/>
      <w:r>
        <w:rPr>
          <w:rFonts w:ascii="Helvetica" w:hAnsi="Helvetica" w:cs="Helvetica"/>
          <w:color w:val="141413"/>
        </w:rPr>
        <w:t xml:space="preserve"> nutrition and 89 to contin</w:t>
      </w:r>
      <w:r w:rsidRPr="006316A8">
        <w:rPr>
          <w:rFonts w:ascii="Helvetica" w:hAnsi="Helvetica" w:cs="Helvetica"/>
          <w:color w:val="141413"/>
        </w:rPr>
        <w:t>ued nasogastric nutrition. Baseline characteristics were similar.</w:t>
      </w:r>
    </w:p>
    <w:p w:rsidR="006316A8" w:rsidRPr="006316A8" w:rsidRDefault="006316A8" w:rsidP="006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proofErr w:type="spellStart"/>
      <w:r w:rsidRPr="006316A8">
        <w:rPr>
          <w:rFonts w:ascii="Helvetica" w:hAnsi="Helvetica" w:cs="Helvetica"/>
          <w:color w:val="141413"/>
        </w:rPr>
        <w:t>Nasojejunal</w:t>
      </w:r>
      <w:proofErr w:type="spellEnd"/>
      <w:r w:rsidRPr="006316A8">
        <w:rPr>
          <w:rFonts w:ascii="Helvetica" w:hAnsi="Helvetica" w:cs="Helvetica"/>
          <w:color w:val="141413"/>
        </w:rPr>
        <w:t xml:space="preserve"> tube placement </w:t>
      </w:r>
      <w:proofErr w:type="spellStart"/>
      <w:r w:rsidRPr="006316A8">
        <w:rPr>
          <w:rFonts w:ascii="Helvetica" w:hAnsi="Helvetica" w:cs="Helvetica"/>
          <w:color w:val="141413"/>
        </w:rPr>
        <w:t>into</w:t>
      </w:r>
      <w:r w:rsidR="002D4241">
        <w:rPr>
          <w:rFonts w:ascii="Helvetica" w:hAnsi="Helvetica" w:cs="Helvetica"/>
          <w:color w:val="141413"/>
        </w:rPr>
        <w:t>g</w:t>
      </w:r>
      <w:proofErr w:type="spellEnd"/>
      <w:r w:rsidRPr="006316A8">
        <w:rPr>
          <w:rFonts w:ascii="Helvetica" w:hAnsi="Helvetica" w:cs="Helvetica"/>
          <w:color w:val="141413"/>
        </w:rPr>
        <w:t xml:space="preserve"> the small bowel was confirmed in 79 (87%) early </w:t>
      </w:r>
      <w:proofErr w:type="spellStart"/>
      <w:r w:rsidRPr="006316A8">
        <w:rPr>
          <w:rFonts w:ascii="Helvetica" w:hAnsi="Helvetica" w:cs="Helvetica"/>
          <w:color w:val="141413"/>
        </w:rPr>
        <w:t>nasojejunal</w:t>
      </w:r>
      <w:proofErr w:type="spellEnd"/>
      <w:r w:rsidRPr="006316A8">
        <w:rPr>
          <w:rFonts w:ascii="Helvetica" w:hAnsi="Helvetica" w:cs="Helvetica"/>
          <w:color w:val="141413"/>
        </w:rPr>
        <w:t xml:space="preserve"> nutrition patients after a median of 15 (interquartile range 7–32) hrs. The proportion of targeted energy delivered from enteral nutrition was 72% for the early </w:t>
      </w:r>
      <w:proofErr w:type="spellStart"/>
      <w:r w:rsidRPr="006316A8">
        <w:rPr>
          <w:rFonts w:ascii="Helvetica" w:hAnsi="Helvetica" w:cs="Helvetica"/>
          <w:color w:val="141413"/>
        </w:rPr>
        <w:t>nasojejunal</w:t>
      </w:r>
      <w:proofErr w:type="spellEnd"/>
      <w:r w:rsidRPr="006316A8">
        <w:rPr>
          <w:rFonts w:ascii="Helvetica" w:hAnsi="Helvetica" w:cs="Helvetica"/>
          <w:color w:val="141413"/>
        </w:rPr>
        <w:t xml:space="preserve"> nutrition and 71% for the nasogastric nutrition group (mean difference 1%, 95% confidence interval −3% to 5%, p = .66). Rates of ventilator-associated pneumonia (20% vs. 21%, p = .94), vomiting, witnessed aspiration, diarrhea, and mortality were similar. Minor, but not major, gastrointestinal hemorrhage was more common in the early </w:t>
      </w:r>
      <w:proofErr w:type="spellStart"/>
      <w:r w:rsidRPr="006316A8">
        <w:rPr>
          <w:rFonts w:ascii="Helvetica" w:hAnsi="Helvetica" w:cs="Helvetica"/>
          <w:color w:val="141413"/>
        </w:rPr>
        <w:t>nasojejunal</w:t>
      </w:r>
      <w:proofErr w:type="spellEnd"/>
      <w:r w:rsidRPr="006316A8">
        <w:rPr>
          <w:rFonts w:ascii="Helvetica" w:hAnsi="Helvetica" w:cs="Helvetica"/>
          <w:color w:val="141413"/>
        </w:rPr>
        <w:t xml:space="preserve"> nutrition group (12 [13%] vs. 3 [3%], p = .02).</w:t>
      </w:r>
    </w:p>
    <w:p w:rsidR="006316A8" w:rsidRDefault="006316A8" w:rsidP="006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316A8">
        <w:rPr>
          <w:rFonts w:ascii="Helvetica" w:hAnsi="Helvetica" w:cs="Helvetica"/>
          <w:color w:val="141413"/>
        </w:rPr>
        <w:t>Conclusions: In mechanically ventilated patients with mildly elevated gastric residual volumes an</w:t>
      </w:r>
      <w:r>
        <w:rPr>
          <w:rFonts w:ascii="Helvetica" w:hAnsi="Helvetica" w:cs="Helvetica"/>
          <w:color w:val="141413"/>
        </w:rPr>
        <w:t>d already receiving nasogas</w:t>
      </w:r>
      <w:r w:rsidRPr="006316A8">
        <w:rPr>
          <w:rFonts w:ascii="Helvetica" w:hAnsi="Helvetica" w:cs="Helvetica"/>
          <w:color w:val="141413"/>
        </w:rPr>
        <w:t xml:space="preserve">tric nutrition, early </w:t>
      </w:r>
      <w:proofErr w:type="spellStart"/>
      <w:r w:rsidRPr="006316A8">
        <w:rPr>
          <w:rFonts w:ascii="Helvetica" w:hAnsi="Helvetica" w:cs="Helvetica"/>
          <w:color w:val="141413"/>
        </w:rPr>
        <w:t>nasojejunal</w:t>
      </w:r>
      <w:proofErr w:type="spellEnd"/>
      <w:r w:rsidRPr="006316A8">
        <w:rPr>
          <w:rFonts w:ascii="Helvetica" w:hAnsi="Helvetica" w:cs="Helvetica"/>
          <w:color w:val="141413"/>
        </w:rPr>
        <w:t xml:space="preserve"> nutrition did not increase energy delivery and did not appear to </w:t>
      </w:r>
      <w:r>
        <w:rPr>
          <w:rFonts w:ascii="Helvetica" w:hAnsi="Helvetica" w:cs="Helvetica"/>
          <w:color w:val="141413"/>
        </w:rPr>
        <w:t>reduce the frequency of pneumo</w:t>
      </w:r>
      <w:r w:rsidRPr="006316A8">
        <w:rPr>
          <w:rFonts w:ascii="Helvetica" w:hAnsi="Helvetica" w:cs="Helvetica"/>
          <w:color w:val="141413"/>
        </w:rPr>
        <w:t xml:space="preserve">nia. The rate of minor gastrointestinal hemorrhage was increased. Routine placement of a </w:t>
      </w:r>
      <w:proofErr w:type="spellStart"/>
      <w:r w:rsidRPr="006316A8">
        <w:rPr>
          <w:rFonts w:ascii="Helvetica" w:hAnsi="Helvetica" w:cs="Helvetica"/>
          <w:color w:val="141413"/>
        </w:rPr>
        <w:t>nasojejunal</w:t>
      </w:r>
      <w:proofErr w:type="spellEnd"/>
      <w:r w:rsidRPr="006316A8">
        <w:rPr>
          <w:rFonts w:ascii="Helvetica" w:hAnsi="Helvetica" w:cs="Helvetica"/>
          <w:color w:val="141413"/>
        </w:rPr>
        <w:t xml:space="preserve"> tube in such patients is not recommended. (</w:t>
      </w:r>
      <w:proofErr w:type="spellStart"/>
      <w:r w:rsidRPr="006316A8">
        <w:rPr>
          <w:rFonts w:ascii="Helvetica" w:hAnsi="Helvetica" w:cs="Helvetica"/>
          <w:color w:val="141413"/>
        </w:rPr>
        <w:t>Crit</w:t>
      </w:r>
      <w:proofErr w:type="spellEnd"/>
      <w:r w:rsidRPr="006316A8">
        <w:rPr>
          <w:rFonts w:ascii="Helvetica" w:hAnsi="Helvetica" w:cs="Helvetica"/>
          <w:color w:val="141413"/>
        </w:rPr>
        <w:tab/>
        <w:t>Care Med 2012; 40: 2342–2348)</w:t>
      </w:r>
    </w:p>
    <w:p w:rsidR="002D4241" w:rsidRDefault="002D4241" w:rsidP="006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Pr>
          <w:rFonts w:ascii="Helvetica" w:hAnsi="Helvetica" w:cs="Helvetica"/>
          <w:color w:val="141413"/>
        </w:rPr>
        <w:lastRenderedPageBreak/>
        <w:t>Take Homes:</w:t>
      </w:r>
    </w:p>
    <w:p w:rsidR="002D4241" w:rsidRPr="002D4241" w:rsidRDefault="002D4241" w:rsidP="002D424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2D4241">
        <w:rPr>
          <w:rFonts w:ascii="Helvetica" w:hAnsi="Helvetica" w:cs="Helvetica"/>
          <w:color w:val="141413"/>
        </w:rPr>
        <w:t xml:space="preserve">No difference was noted between patients receiving nasogastric vs. </w:t>
      </w:r>
      <w:proofErr w:type="spellStart"/>
      <w:r w:rsidRPr="002D4241">
        <w:rPr>
          <w:rFonts w:ascii="Helvetica" w:hAnsi="Helvetica" w:cs="Helvetica"/>
          <w:color w:val="141413"/>
        </w:rPr>
        <w:t>nasojejunal</w:t>
      </w:r>
      <w:proofErr w:type="spellEnd"/>
      <w:r w:rsidRPr="002D4241">
        <w:rPr>
          <w:rFonts w:ascii="Helvetica" w:hAnsi="Helvetica" w:cs="Helvetica"/>
          <w:color w:val="141413"/>
        </w:rPr>
        <w:t xml:space="preserve"> feedings with respect to energy requirement delivered, rates of VAP, gastrointestinal signs or mortality.</w:t>
      </w:r>
    </w:p>
    <w:p w:rsidR="002D4241" w:rsidRPr="002D4241" w:rsidRDefault="002D4241" w:rsidP="002D424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Pr>
          <w:rFonts w:ascii="Helvetica" w:hAnsi="Helvetica" w:cs="Helvetica"/>
          <w:color w:val="141413"/>
        </w:rPr>
        <w:t xml:space="preserve">Minor, but not major, GI hemorrhage was more common in the early </w:t>
      </w:r>
      <w:proofErr w:type="spellStart"/>
      <w:r>
        <w:rPr>
          <w:rFonts w:ascii="Helvetica" w:hAnsi="Helvetica" w:cs="Helvetica"/>
          <w:color w:val="141413"/>
        </w:rPr>
        <w:t>nasojejunal</w:t>
      </w:r>
      <w:proofErr w:type="spellEnd"/>
      <w:r>
        <w:rPr>
          <w:rFonts w:ascii="Helvetica" w:hAnsi="Helvetica" w:cs="Helvetica"/>
          <w:color w:val="141413"/>
        </w:rPr>
        <w:t xml:space="preserve"> group.</w:t>
      </w:r>
    </w:p>
    <w:p w:rsidR="00D46B93" w:rsidRDefault="00D46B93" w:rsidP="00FB7D91"/>
    <w:p w:rsidR="00F10EC4" w:rsidRDefault="00F10EC4" w:rsidP="00F10E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sz w:val="36"/>
          <w:szCs w:val="36"/>
        </w:rPr>
      </w:pPr>
      <w:r>
        <w:rPr>
          <w:rFonts w:ascii="Times" w:hAnsi="Times" w:cs="Times"/>
          <w:color w:val="141413"/>
          <w:sz w:val="36"/>
          <w:szCs w:val="36"/>
        </w:rPr>
        <w:t>The determinants of hospital mortality among patients with septic shock receiving appropriate initial antibiotic treatment*</w:t>
      </w:r>
    </w:p>
    <w:p w:rsidR="00F10EC4" w:rsidRDefault="00F10EC4" w:rsidP="00F10E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25"/>
          <w:szCs w:val="25"/>
        </w:rPr>
      </w:pPr>
      <w:r>
        <w:rPr>
          <w:rFonts w:ascii="Helvetica" w:hAnsi="Helvetica" w:cs="Helvetica"/>
          <w:color w:val="141413"/>
          <w:sz w:val="25"/>
          <w:szCs w:val="25"/>
        </w:rPr>
        <w:t xml:space="preserve">Andrew Labelle, MD; Paul </w:t>
      </w:r>
      <w:proofErr w:type="spellStart"/>
      <w:r>
        <w:rPr>
          <w:rFonts w:ascii="Helvetica" w:hAnsi="Helvetica" w:cs="Helvetica"/>
          <w:color w:val="141413"/>
          <w:sz w:val="25"/>
          <w:szCs w:val="25"/>
        </w:rPr>
        <w:t>Juang</w:t>
      </w:r>
      <w:proofErr w:type="spellEnd"/>
      <w:r>
        <w:rPr>
          <w:rFonts w:ascii="Helvetica" w:hAnsi="Helvetica" w:cs="Helvetica"/>
          <w:color w:val="141413"/>
          <w:sz w:val="25"/>
          <w:szCs w:val="25"/>
        </w:rPr>
        <w:t xml:space="preserve">, </w:t>
      </w:r>
      <w:proofErr w:type="spellStart"/>
      <w:r>
        <w:rPr>
          <w:rFonts w:ascii="Helvetica" w:hAnsi="Helvetica" w:cs="Helvetica"/>
          <w:color w:val="141413"/>
          <w:sz w:val="25"/>
          <w:szCs w:val="25"/>
        </w:rPr>
        <w:t>PharmD</w:t>
      </w:r>
      <w:proofErr w:type="spellEnd"/>
      <w:r>
        <w:rPr>
          <w:rFonts w:ascii="Helvetica" w:hAnsi="Helvetica" w:cs="Helvetica"/>
          <w:color w:val="141413"/>
          <w:sz w:val="25"/>
          <w:szCs w:val="25"/>
        </w:rPr>
        <w:t xml:space="preserve">; Richard </w:t>
      </w:r>
      <w:proofErr w:type="spellStart"/>
      <w:r>
        <w:rPr>
          <w:rFonts w:ascii="Helvetica" w:hAnsi="Helvetica" w:cs="Helvetica"/>
          <w:color w:val="141413"/>
          <w:sz w:val="25"/>
          <w:szCs w:val="25"/>
        </w:rPr>
        <w:t>Reichley</w:t>
      </w:r>
      <w:proofErr w:type="spellEnd"/>
      <w:r>
        <w:rPr>
          <w:rFonts w:ascii="Helvetica" w:hAnsi="Helvetica" w:cs="Helvetica"/>
          <w:color w:val="141413"/>
          <w:sz w:val="25"/>
          <w:szCs w:val="25"/>
        </w:rPr>
        <w:t xml:space="preserve">, </w:t>
      </w:r>
      <w:proofErr w:type="spellStart"/>
      <w:r>
        <w:rPr>
          <w:rFonts w:ascii="Helvetica" w:hAnsi="Helvetica" w:cs="Helvetica"/>
          <w:color w:val="141413"/>
          <w:sz w:val="25"/>
          <w:szCs w:val="25"/>
        </w:rPr>
        <w:t>PharmD</w:t>
      </w:r>
      <w:proofErr w:type="spellEnd"/>
      <w:r>
        <w:rPr>
          <w:rFonts w:ascii="Helvetica" w:hAnsi="Helvetica" w:cs="Helvetica"/>
          <w:color w:val="141413"/>
          <w:sz w:val="25"/>
          <w:szCs w:val="25"/>
        </w:rPr>
        <w:t xml:space="preserve">; Scott </w:t>
      </w:r>
      <w:proofErr w:type="spellStart"/>
      <w:r>
        <w:rPr>
          <w:rFonts w:ascii="Helvetica" w:hAnsi="Helvetica" w:cs="Helvetica"/>
          <w:color w:val="141413"/>
          <w:sz w:val="25"/>
          <w:szCs w:val="25"/>
        </w:rPr>
        <w:t>Micek</w:t>
      </w:r>
      <w:proofErr w:type="spellEnd"/>
      <w:r>
        <w:rPr>
          <w:rFonts w:ascii="Helvetica" w:hAnsi="Helvetica" w:cs="Helvetica"/>
          <w:color w:val="141413"/>
          <w:sz w:val="25"/>
          <w:szCs w:val="25"/>
        </w:rPr>
        <w:t xml:space="preserve">, </w:t>
      </w:r>
      <w:proofErr w:type="spellStart"/>
      <w:r>
        <w:rPr>
          <w:rFonts w:ascii="Helvetica" w:hAnsi="Helvetica" w:cs="Helvetica"/>
          <w:color w:val="141413"/>
          <w:sz w:val="25"/>
          <w:szCs w:val="25"/>
        </w:rPr>
        <w:t>PharmD</w:t>
      </w:r>
      <w:proofErr w:type="spellEnd"/>
      <w:r>
        <w:rPr>
          <w:rFonts w:ascii="Helvetica" w:hAnsi="Helvetica" w:cs="Helvetica"/>
          <w:color w:val="141413"/>
          <w:sz w:val="25"/>
          <w:szCs w:val="25"/>
        </w:rPr>
        <w:t xml:space="preserve">; Justin Hoffmann; Alex Hoban, BS; Nicholas Hampton, </w:t>
      </w:r>
      <w:proofErr w:type="spellStart"/>
      <w:r>
        <w:rPr>
          <w:rFonts w:ascii="Helvetica" w:hAnsi="Helvetica" w:cs="Helvetica"/>
          <w:color w:val="141413"/>
          <w:sz w:val="25"/>
          <w:szCs w:val="25"/>
        </w:rPr>
        <w:t>PharmD</w:t>
      </w:r>
      <w:proofErr w:type="spellEnd"/>
      <w:r>
        <w:rPr>
          <w:rFonts w:ascii="Helvetica" w:hAnsi="Helvetica" w:cs="Helvetica"/>
          <w:color w:val="141413"/>
          <w:sz w:val="25"/>
          <w:szCs w:val="25"/>
        </w:rPr>
        <w:t xml:space="preserve">; Marin </w:t>
      </w:r>
      <w:proofErr w:type="spellStart"/>
      <w:r>
        <w:rPr>
          <w:rFonts w:ascii="Helvetica" w:hAnsi="Helvetica" w:cs="Helvetica"/>
          <w:color w:val="141413"/>
          <w:sz w:val="25"/>
          <w:szCs w:val="25"/>
        </w:rPr>
        <w:t>Kollef</w:t>
      </w:r>
      <w:proofErr w:type="spellEnd"/>
      <w:r>
        <w:rPr>
          <w:rFonts w:ascii="Helvetica" w:hAnsi="Helvetica" w:cs="Helvetica"/>
          <w:color w:val="141413"/>
          <w:sz w:val="25"/>
          <w:szCs w:val="25"/>
        </w:rPr>
        <w:t>, MD</w:t>
      </w:r>
    </w:p>
    <w:p w:rsidR="00F10EC4" w:rsidRPr="00F10EC4" w:rsidRDefault="00F10EC4" w:rsidP="00F10E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10EC4">
        <w:rPr>
          <w:rFonts w:ascii="Helvetica" w:hAnsi="Helvetica" w:cs="Helvetica"/>
          <w:color w:val="141413"/>
        </w:rPr>
        <w:t>Objective: To identify the determinants of hospital mortality among patients with septic shock receiving appropriate initial antibiotic treatment.</w:t>
      </w:r>
    </w:p>
    <w:p w:rsidR="00F10EC4" w:rsidRPr="00F10EC4" w:rsidRDefault="00F10EC4" w:rsidP="00F10E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10EC4">
        <w:rPr>
          <w:rFonts w:ascii="Helvetica" w:hAnsi="Helvetica" w:cs="Helvetica"/>
          <w:color w:val="141413"/>
        </w:rPr>
        <w:t>Design: A retrospective cohort study of hospitalized patients with blood culture positive septic shock (January 2002–December 2007).</w:t>
      </w:r>
    </w:p>
    <w:p w:rsidR="00F10EC4" w:rsidRPr="00F10EC4" w:rsidRDefault="00F10EC4" w:rsidP="00F10E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10EC4">
        <w:rPr>
          <w:rFonts w:ascii="Helvetica" w:hAnsi="Helvetica" w:cs="Helvetica"/>
          <w:color w:val="141413"/>
        </w:rPr>
        <w:t>Setting: Barnes-Jewish Hospital, a 1,250-bed urban teaching hospital.</w:t>
      </w:r>
    </w:p>
    <w:p w:rsidR="00F10EC4" w:rsidRPr="00F10EC4" w:rsidRDefault="00F10EC4" w:rsidP="00F10E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10EC4">
        <w:rPr>
          <w:rFonts w:ascii="Helvetica" w:hAnsi="Helvetica" w:cs="Helvetica"/>
          <w:color w:val="141413"/>
        </w:rPr>
        <w:t>Patients: Four hundred thirty-six consecutive patients with septic shock and a positive blood culture.</w:t>
      </w:r>
    </w:p>
    <w:p w:rsidR="00F10EC4" w:rsidRPr="00F10EC4" w:rsidRDefault="00F10EC4" w:rsidP="00F10E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10EC4">
        <w:rPr>
          <w:rFonts w:ascii="Helvetica" w:hAnsi="Helvetica" w:cs="Helvetica"/>
          <w:color w:val="141413"/>
        </w:rPr>
        <w:t>Interventions: Data abstraction from computerized medical records.</w:t>
      </w:r>
    </w:p>
    <w:p w:rsidR="00F10EC4" w:rsidRPr="00F10EC4" w:rsidRDefault="00F10EC4" w:rsidP="00F10E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F10EC4">
        <w:rPr>
          <w:rFonts w:ascii="Helvetica" w:hAnsi="Helvetica" w:cs="Helvetica"/>
          <w:color w:val="141413"/>
        </w:rPr>
        <w:t>Measurements and Main Re</w:t>
      </w:r>
      <w:r>
        <w:rPr>
          <w:rFonts w:ascii="Helvetica" w:hAnsi="Helvetica" w:cs="Helvetica"/>
          <w:color w:val="141413"/>
        </w:rPr>
        <w:t>sults: Septic shock was associ</w:t>
      </w:r>
      <w:r w:rsidRPr="00F10EC4">
        <w:rPr>
          <w:rFonts w:ascii="Helvetica" w:hAnsi="Helvetica" w:cs="Helvetica"/>
          <w:color w:val="141413"/>
        </w:rPr>
        <w:t>ated with bloodstream infection due to Gram-negative bacteria (59.2%) and Gram-positive bacteria (40.8%). Two hundred twenty- four patients (51.4%) died during t</w:t>
      </w:r>
      <w:r>
        <w:rPr>
          <w:rFonts w:ascii="Helvetica" w:hAnsi="Helvetica" w:cs="Helvetica"/>
          <w:color w:val="141413"/>
        </w:rPr>
        <w:t>heir hospitalization. The pres</w:t>
      </w:r>
      <w:r w:rsidRPr="00F10EC4">
        <w:rPr>
          <w:rFonts w:ascii="Helvetica" w:hAnsi="Helvetica" w:cs="Helvetica"/>
          <w:color w:val="141413"/>
        </w:rPr>
        <w:t>ence of infection attributed to antibiotic-resistant bacteria was similar for patients who survived and expired (22.6% vs. 20.1%; p = .516). Multivariate logistic regression analysis demonstrated that infection acquired in the intensive care unit (adjusted odds</w:t>
      </w:r>
      <w:r w:rsidR="002D4241">
        <w:rPr>
          <w:rFonts w:ascii="Helvetica" w:hAnsi="Helvetica" w:cs="Helvetica"/>
          <w:color w:val="141413"/>
        </w:rPr>
        <w:t xml:space="preserve"> </w:t>
      </w:r>
      <w:r w:rsidRPr="00F10EC4">
        <w:rPr>
          <w:rFonts w:ascii="Helvetica" w:hAnsi="Helvetica" w:cs="Helvetica"/>
          <w:color w:val="141413"/>
        </w:rPr>
        <w:t>ratio 1.99; 95% confidence interval 1.52–2.60; p = .011) and increasing Acute Physiology and Chronic Health Evaluation II scores (one-point increments) (adj</w:t>
      </w:r>
      <w:r>
        <w:rPr>
          <w:rFonts w:ascii="Helvetica" w:hAnsi="Helvetica" w:cs="Helvetica"/>
          <w:color w:val="141413"/>
        </w:rPr>
        <w:t>usted odds ratio 1.11; 95% con</w:t>
      </w:r>
      <w:r w:rsidRPr="00F10EC4">
        <w:rPr>
          <w:rFonts w:ascii="Helvetica" w:hAnsi="Helvetica" w:cs="Helvetica"/>
          <w:color w:val="141413"/>
        </w:rPr>
        <w:t xml:space="preserve">fidence interval 1.09–1.14; p &lt; </w:t>
      </w:r>
      <w:r>
        <w:rPr>
          <w:rFonts w:ascii="Helvetica" w:hAnsi="Helvetica" w:cs="Helvetica"/>
          <w:color w:val="141413"/>
        </w:rPr>
        <w:t>.001) were independently associ</w:t>
      </w:r>
      <w:r w:rsidRPr="00F10EC4">
        <w:rPr>
          <w:rFonts w:ascii="Helvetica" w:hAnsi="Helvetica" w:cs="Helvetica"/>
          <w:color w:val="141413"/>
        </w:rPr>
        <w:t xml:space="preserve">ated with a greater risk of hospital mortality, whereas infection with methicillin-susceptible Staphylococcus </w:t>
      </w:r>
      <w:proofErr w:type="spellStart"/>
      <w:r w:rsidRPr="00F10EC4">
        <w:rPr>
          <w:rFonts w:ascii="Helvetica" w:hAnsi="Helvetica" w:cs="Helvetica"/>
          <w:color w:val="141413"/>
        </w:rPr>
        <w:t>aureus</w:t>
      </w:r>
      <w:proofErr w:type="spellEnd"/>
      <w:r w:rsidRPr="00F10EC4">
        <w:rPr>
          <w:rFonts w:ascii="Helvetica" w:hAnsi="Helvetica" w:cs="Helvetica"/>
          <w:color w:val="141413"/>
        </w:rPr>
        <w:t xml:space="preserve"> (adjusted odds ratio 0.32; 95% confidence interval 0.20–0.52; p = .017) was independently associated with a</w:t>
      </w:r>
      <w:r w:rsidR="002D4241">
        <w:rPr>
          <w:rFonts w:ascii="Helvetica" w:hAnsi="Helvetica" w:cs="Helvetica"/>
          <w:color w:val="141413"/>
        </w:rPr>
        <w:t xml:space="preserve"> lower risk of hospital mortal</w:t>
      </w:r>
      <w:r w:rsidRPr="00F10EC4">
        <w:rPr>
          <w:rFonts w:ascii="Helvetica" w:hAnsi="Helvetica" w:cs="Helvetica"/>
          <w:color w:val="141413"/>
        </w:rPr>
        <w:t>ity. Patients infected with methi</w:t>
      </w:r>
      <w:r>
        <w:rPr>
          <w:rFonts w:ascii="Helvetica" w:hAnsi="Helvetica" w:cs="Helvetica"/>
          <w:color w:val="141413"/>
        </w:rPr>
        <w:t>cillin-susceptible Staphylococ</w:t>
      </w:r>
      <w:r w:rsidRPr="00F10EC4">
        <w:rPr>
          <w:rFonts w:ascii="Helvetica" w:hAnsi="Helvetica" w:cs="Helvetica"/>
          <w:color w:val="141413"/>
        </w:rPr>
        <w:t xml:space="preserve">cus </w:t>
      </w:r>
      <w:proofErr w:type="spellStart"/>
      <w:r w:rsidRPr="00F10EC4">
        <w:rPr>
          <w:rFonts w:ascii="Helvetica" w:hAnsi="Helvetica" w:cs="Helvetica"/>
          <w:color w:val="141413"/>
        </w:rPr>
        <w:t>aureus</w:t>
      </w:r>
      <w:proofErr w:type="spellEnd"/>
      <w:r w:rsidRPr="00F10EC4">
        <w:rPr>
          <w:rFonts w:ascii="Helvetica" w:hAnsi="Helvetica" w:cs="Helvetica"/>
          <w:color w:val="141413"/>
        </w:rPr>
        <w:t xml:space="preserve"> infections were statistically younger and had lower </w:t>
      </w:r>
      <w:proofErr w:type="spellStart"/>
      <w:r w:rsidRPr="00F10EC4">
        <w:rPr>
          <w:rFonts w:ascii="Helvetica" w:hAnsi="Helvetica" w:cs="Helvetica"/>
          <w:color w:val="141413"/>
        </w:rPr>
        <w:t>Charlson</w:t>
      </w:r>
      <w:proofErr w:type="spellEnd"/>
      <w:r w:rsidRPr="00F10EC4">
        <w:rPr>
          <w:rFonts w:ascii="Helvetica" w:hAnsi="Helvetica" w:cs="Helvetica"/>
          <w:color w:val="141413"/>
        </w:rPr>
        <w:t xml:space="preserve"> comorbidity and Acute Physiology and Chronic Health Evaluation II scores compared to patients with non-methicillin- susceptible Staphylococcus </w:t>
      </w:r>
      <w:proofErr w:type="spellStart"/>
      <w:r w:rsidRPr="00F10EC4">
        <w:rPr>
          <w:rFonts w:ascii="Helvetica" w:hAnsi="Helvetica" w:cs="Helvetica"/>
          <w:color w:val="141413"/>
        </w:rPr>
        <w:t>aureus</w:t>
      </w:r>
      <w:proofErr w:type="spellEnd"/>
      <w:r w:rsidRPr="00F10EC4">
        <w:rPr>
          <w:rFonts w:ascii="Helvetica" w:hAnsi="Helvetica" w:cs="Helvetica"/>
          <w:color w:val="141413"/>
        </w:rPr>
        <w:t xml:space="preserve"> infections.</w:t>
      </w:r>
    </w:p>
    <w:p w:rsidR="00FB7D91" w:rsidRDefault="00F10EC4" w:rsidP="00F10EC4">
      <w:pPr>
        <w:rPr>
          <w:rFonts w:ascii="Helvetica" w:hAnsi="Helvetica" w:cs="Helvetica"/>
          <w:color w:val="141413"/>
        </w:rPr>
      </w:pPr>
      <w:r w:rsidRPr="00F10EC4">
        <w:rPr>
          <w:rFonts w:ascii="Helvetica" w:hAnsi="Helvetica" w:cs="Helvetica"/>
          <w:color w:val="141413"/>
        </w:rPr>
        <w:t>Conclusions: Among patients with septic shock who receive appropriate initial antibiotic treatment, acquisition of infection in the intensive care unit and severity of illness appear to be the most important determinants of clinical outcome. (</w:t>
      </w:r>
      <w:proofErr w:type="spellStart"/>
      <w:r w:rsidRPr="00F10EC4">
        <w:rPr>
          <w:rFonts w:ascii="Helvetica" w:hAnsi="Helvetica" w:cs="Helvetica"/>
          <w:color w:val="141413"/>
        </w:rPr>
        <w:t>Crit</w:t>
      </w:r>
      <w:proofErr w:type="spellEnd"/>
      <w:r w:rsidRPr="00F10EC4">
        <w:rPr>
          <w:rFonts w:ascii="Helvetica" w:hAnsi="Helvetica" w:cs="Helvetica"/>
          <w:color w:val="141413"/>
        </w:rPr>
        <w:t xml:space="preserve"> Care Med 2012; 40:2016–2021)</w:t>
      </w:r>
    </w:p>
    <w:p w:rsidR="002D4241" w:rsidRDefault="002D4241" w:rsidP="00F10EC4">
      <w:pPr>
        <w:rPr>
          <w:rFonts w:ascii="Helvetica" w:hAnsi="Helvetica" w:cs="Helvetica"/>
          <w:color w:val="141413"/>
        </w:rPr>
      </w:pPr>
    </w:p>
    <w:p w:rsidR="002D4241" w:rsidRDefault="002D4241" w:rsidP="00F10EC4">
      <w:pPr>
        <w:rPr>
          <w:rFonts w:ascii="Helvetica" w:hAnsi="Helvetica" w:cs="Helvetica"/>
          <w:color w:val="141413"/>
        </w:rPr>
      </w:pPr>
      <w:r>
        <w:rPr>
          <w:rFonts w:ascii="Helvetica" w:hAnsi="Helvetica" w:cs="Helvetica"/>
          <w:color w:val="141413"/>
        </w:rPr>
        <w:lastRenderedPageBreak/>
        <w:t>Take Homes:</w:t>
      </w:r>
    </w:p>
    <w:p w:rsidR="002D4241" w:rsidRDefault="00FF6F14" w:rsidP="00F10EC4">
      <w:pPr>
        <w:rPr>
          <w:rFonts w:ascii="Helvetica" w:hAnsi="Helvetica" w:cs="Helvetica"/>
          <w:color w:val="141413"/>
        </w:rPr>
      </w:pPr>
      <w:r>
        <w:rPr>
          <w:rFonts w:ascii="Helvetica" w:hAnsi="Helvetica" w:cs="Helvetica"/>
          <w:color w:val="141413"/>
        </w:rPr>
        <w:t>1.  Among patients receiving appropriate antibiotic therapy for septic shock, those patients who acquired their infection in the ICU and had higher severity of illness based on APACHE II and Chronic Health Evaluation II Scores had worse outcome.</w:t>
      </w:r>
      <w:bookmarkStart w:id="0" w:name="_GoBack"/>
      <w:bookmarkEnd w:id="0"/>
    </w:p>
    <w:p w:rsidR="00F10EC4" w:rsidRDefault="00F10EC4" w:rsidP="00F10EC4">
      <w:pPr>
        <w:rPr>
          <w:rFonts w:ascii="Helvetica" w:hAnsi="Helvetica" w:cs="Helvetica"/>
          <w:color w:val="141413"/>
        </w:rPr>
      </w:pPr>
    </w:p>
    <w:p w:rsidR="00F10EC4" w:rsidRPr="00F10EC4" w:rsidRDefault="00F10EC4" w:rsidP="00F10EC4"/>
    <w:sectPr w:rsidR="00F10EC4" w:rsidRPr="00F10EC4"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956139"/>
    <w:multiLevelType w:val="hybridMultilevel"/>
    <w:tmpl w:val="EFE01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6C5A5E"/>
    <w:multiLevelType w:val="hybridMultilevel"/>
    <w:tmpl w:val="7426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D91"/>
    <w:rsid w:val="002D4241"/>
    <w:rsid w:val="006316A8"/>
    <w:rsid w:val="007F37DA"/>
    <w:rsid w:val="00B52062"/>
    <w:rsid w:val="00D46B93"/>
    <w:rsid w:val="00F10EC4"/>
    <w:rsid w:val="00FB7D91"/>
    <w:rsid w:val="00FF6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24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2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5</Pages>
  <Words>1674</Words>
  <Characters>9542</Characters>
  <Application>Microsoft Macintosh Word</Application>
  <DocSecurity>0</DocSecurity>
  <Lines>79</Lines>
  <Paragraphs>22</Paragraphs>
  <ScaleCrop>false</ScaleCrop>
  <Company>Cornell University</Company>
  <LinksUpToDate>false</LinksUpToDate>
  <CharactersWithSpaces>11194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2012-10-04T14:03:00Z</dcterms:created>
  <dcterms:modified xsi:type="dcterms:W3CDTF">2012-10-04T17:38:00Z</dcterms:modified>
</cp:coreProperties>
</file>