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850F0" w14:textId="77777777" w:rsidR="00D46B93" w:rsidRDefault="007572DD">
      <w:r>
        <w:t>Mild hypothermia decreases arrhythmia susceptibility in a canine model of global myocardial ischemia</w:t>
      </w:r>
    </w:p>
    <w:p w14:paraId="3615BB30" w14:textId="77777777" w:rsidR="007572DD" w:rsidRDefault="007572DD">
      <w:proofErr w:type="spellStart"/>
      <w:r>
        <w:t>Piktel</w:t>
      </w:r>
      <w:proofErr w:type="spellEnd"/>
      <w:r>
        <w:t>, JS; Rosenbaum, DS; Wilson, LD</w:t>
      </w:r>
    </w:p>
    <w:p w14:paraId="7ABAFC85" w14:textId="77777777" w:rsidR="007572DD" w:rsidRDefault="007572DD">
      <w:r>
        <w:t>CCM 2012; 40 (11)</w:t>
      </w:r>
    </w:p>
    <w:p w14:paraId="72768395" w14:textId="77777777" w:rsidR="007572DD" w:rsidRDefault="007572DD"/>
    <w:p w14:paraId="47A2E257" w14:textId="77777777" w:rsidR="007572DD" w:rsidRDefault="007572DD">
      <w:r>
        <w:t xml:space="preserve">Objectives: Although the majority of sudden cardiac arrests occur in patients with ischemic heart disease, the effect of therapeutic hypothermia on arrhythmia susceptibility during acute global ischemia is not well understood.  While both ischemia and severe hypothermia are </w:t>
      </w:r>
      <w:proofErr w:type="spellStart"/>
      <w:r>
        <w:t>arrhythmogenic</w:t>
      </w:r>
      <w:proofErr w:type="spellEnd"/>
      <w:r>
        <w:t>, patients undergoing therapeutic hypothermia do not have an increase in arrhythmias, despite the fact that most sudden cardiac arrest occur in the setting of ischemia.  We hypothesized that mild hypothermia induced prior to myocardial ischemia and reperfusion will have a beneficial effect on ischemia-related arrhythmia substrates</w:t>
      </w:r>
    </w:p>
    <w:p w14:paraId="4ED1FD25" w14:textId="77777777" w:rsidR="007572DD" w:rsidRDefault="007572DD"/>
    <w:p w14:paraId="68E9509A" w14:textId="77777777" w:rsidR="007572DD" w:rsidRDefault="007572DD">
      <w:r>
        <w:t xml:space="preserve">Design: We developed a model of global ischemia and reperfusion in the canine wedge preparation to study the </w:t>
      </w:r>
      <w:proofErr w:type="spellStart"/>
      <w:r>
        <w:t>transmural</w:t>
      </w:r>
      <w:proofErr w:type="spellEnd"/>
      <w:r>
        <w:t xml:space="preserve"> </w:t>
      </w:r>
      <w:proofErr w:type="spellStart"/>
      <w:r>
        <w:t>electrophysiologic</w:t>
      </w:r>
      <w:proofErr w:type="spellEnd"/>
      <w:r>
        <w:t xml:space="preserve"> effects of ischemia at different temperatures.</w:t>
      </w:r>
    </w:p>
    <w:p w14:paraId="59C60DD1" w14:textId="77777777" w:rsidR="007572DD" w:rsidRDefault="007572DD">
      <w:r>
        <w:br/>
        <w:t>Setting: Animal study.</w:t>
      </w:r>
    </w:p>
    <w:p w14:paraId="1E0CFE05" w14:textId="77777777" w:rsidR="007572DD" w:rsidRDefault="007572DD"/>
    <w:p w14:paraId="7379B94A" w14:textId="77777777" w:rsidR="007572DD" w:rsidRDefault="007572DD">
      <w:r>
        <w:t>Subjects: Male mongrel dogs.</w:t>
      </w:r>
    </w:p>
    <w:p w14:paraId="1FC643EC" w14:textId="77777777" w:rsidR="007572DD" w:rsidRDefault="007572DD"/>
    <w:p w14:paraId="142867EA" w14:textId="77777777" w:rsidR="007572DD" w:rsidRDefault="007572DD">
      <w:r>
        <w:t xml:space="preserve">Interventions: Canine left ventricle wedge preparations at 1) control (36 degrees C) or 2) mild hypothermia, to stimulate temperatures used in therapeutic hypothermia (32 degrees C), were subjected to 15 minutes of no-flow ischemia and subsequently </w:t>
      </w:r>
      <w:proofErr w:type="spellStart"/>
      <w:r>
        <w:t>reperfused</w:t>
      </w:r>
      <w:proofErr w:type="spellEnd"/>
      <w:r>
        <w:t>.</w:t>
      </w:r>
    </w:p>
    <w:p w14:paraId="6D2731CE" w14:textId="77777777" w:rsidR="007572DD" w:rsidRDefault="007572DD"/>
    <w:p w14:paraId="13AE95B6" w14:textId="77777777" w:rsidR="007572DD" w:rsidRDefault="007572DD">
      <w:r>
        <w:t xml:space="preserve">Measurements and Main Results: Optical action potentials were recorded spanning the </w:t>
      </w:r>
      <w:proofErr w:type="spellStart"/>
      <w:r>
        <w:t>transmural</w:t>
      </w:r>
      <w:proofErr w:type="spellEnd"/>
      <w:r>
        <w:t xml:space="preserve"> wall of left ventricle.  Action potential duration for </w:t>
      </w:r>
      <w:proofErr w:type="spellStart"/>
      <w:r>
        <w:t>epicardial</w:t>
      </w:r>
      <w:proofErr w:type="spellEnd"/>
      <w:r>
        <w:t xml:space="preserve">, mid-myocardial, and </w:t>
      </w:r>
      <w:proofErr w:type="spellStart"/>
      <w:r>
        <w:t>epicardial</w:t>
      </w:r>
      <w:proofErr w:type="spellEnd"/>
      <w:r>
        <w:t xml:space="preserve"> cells was measured.  </w:t>
      </w:r>
      <w:proofErr w:type="spellStart"/>
      <w:r>
        <w:t>Transmural</w:t>
      </w:r>
      <w:proofErr w:type="spellEnd"/>
      <w:r>
        <w:t xml:space="preserve"> dispersion of repolarization and conduction velocity </w:t>
      </w:r>
      <w:proofErr w:type="gramStart"/>
      <w:r>
        <w:t>were</w:t>
      </w:r>
      <w:proofErr w:type="gramEnd"/>
      <w:r>
        <w:t xml:space="preserve"> measured at baseline, during ischemia, and during reperfusion.  No difference was seen at baseline for conduction velocity or dispersion of repolarization between groups.  Conduction velocity decreased from 0.46 +/- 0.02 m/sec to 0.23 +/- 0.07 m/sec, and dispersion of repolarization increased from 30 +/- 5 </w:t>
      </w:r>
      <w:proofErr w:type="spellStart"/>
      <w:r>
        <w:t>msec</w:t>
      </w:r>
      <w:proofErr w:type="spellEnd"/>
      <w:r>
        <w:t xml:space="preserve"> to 57 +/- 4 </w:t>
      </w:r>
      <w:proofErr w:type="spellStart"/>
      <w:r>
        <w:t>msec</w:t>
      </w:r>
      <w:proofErr w:type="spellEnd"/>
      <w:r>
        <w:t xml:space="preserve"> in the control group at 15 minutes of ischemia.  Mild hypothermia attenuated both the ischemia-induced conduction velocity slowing (decreasing from 0.44 +/- 0.02 m/sec to 0.35 +/- 0.03 m/sec, p=0.019) and the ischemia-induced increase in dispersion of repolarization (25 +/- 3 </w:t>
      </w:r>
      <w:proofErr w:type="spellStart"/>
      <w:r>
        <w:t>msec</w:t>
      </w:r>
      <w:proofErr w:type="spellEnd"/>
      <w:r>
        <w:t xml:space="preserve"> to 37 +/- 7 </w:t>
      </w:r>
      <w:proofErr w:type="spellStart"/>
      <w:r>
        <w:t>msec</w:t>
      </w:r>
      <w:proofErr w:type="spellEnd"/>
      <w:r>
        <w:t xml:space="preserve">; p=0.037).  </w:t>
      </w:r>
      <w:proofErr w:type="spellStart"/>
      <w:r>
        <w:t>Epicardial</w:t>
      </w:r>
      <w:proofErr w:type="spellEnd"/>
      <w:r>
        <w:t xml:space="preserve"> conduction block was observed in six of seven preparations of the control group, but no preparations in the mild hypothermia group developed conduction block (0/6).</w:t>
      </w:r>
    </w:p>
    <w:p w14:paraId="2BB233EC" w14:textId="77777777" w:rsidR="007572DD" w:rsidRDefault="007572DD"/>
    <w:p w14:paraId="6E7E9F2D" w14:textId="77777777" w:rsidR="007572DD" w:rsidRDefault="007572DD">
      <w:r>
        <w:t xml:space="preserve">Conclusions: Mild hypothermia attenuated ischemia-induced increase in dispersion of repolarization, conduction slowing, and block, which are known mechanisms of </w:t>
      </w:r>
      <w:proofErr w:type="spellStart"/>
      <w:r>
        <w:t>arrhythmogenesis</w:t>
      </w:r>
      <w:proofErr w:type="spellEnd"/>
      <w:r>
        <w:t xml:space="preserve"> in ischemia.  These data suggest that therapeutic hypothermia may decrease </w:t>
      </w:r>
      <w:proofErr w:type="spellStart"/>
      <w:r>
        <w:t>arrhythmogenesis</w:t>
      </w:r>
      <w:proofErr w:type="spellEnd"/>
      <w:r>
        <w:t xml:space="preserve"> during myocardial ischemia.</w:t>
      </w:r>
    </w:p>
    <w:p w14:paraId="0AAD7544" w14:textId="77777777" w:rsidR="007572DD" w:rsidRDefault="007572DD">
      <w:r>
        <w:lastRenderedPageBreak/>
        <w:t>Questions:</w:t>
      </w:r>
    </w:p>
    <w:p w14:paraId="3B78652E" w14:textId="77777777" w:rsidR="000169FD" w:rsidRDefault="000169FD" w:rsidP="000169FD"/>
    <w:p w14:paraId="14CE6763" w14:textId="77777777" w:rsidR="000169FD" w:rsidRDefault="000169FD" w:rsidP="000169FD">
      <w:pPr>
        <w:pStyle w:val="ListParagraph"/>
        <w:numPr>
          <w:ilvl w:val="0"/>
          <w:numId w:val="2"/>
        </w:numPr>
      </w:pPr>
      <w:r>
        <w:t xml:space="preserve">Based on the article by </w:t>
      </w:r>
      <w:proofErr w:type="spellStart"/>
      <w:r>
        <w:t>Piktel</w:t>
      </w:r>
      <w:proofErr w:type="spellEnd"/>
      <w:r>
        <w:t xml:space="preserve">, et al.  </w:t>
      </w:r>
      <w:r w:rsidRPr="000169FD">
        <w:rPr>
          <w:u w:val="single"/>
        </w:rPr>
        <w:t>BLANK</w:t>
      </w:r>
      <w:r>
        <w:t xml:space="preserve"> and </w:t>
      </w:r>
      <w:r w:rsidRPr="000169FD">
        <w:rPr>
          <w:u w:val="single"/>
        </w:rPr>
        <w:t>BLANK</w:t>
      </w:r>
      <w:r>
        <w:t xml:space="preserve"> result in increased </w:t>
      </w:r>
      <w:proofErr w:type="spellStart"/>
      <w:r>
        <w:t>transmural</w:t>
      </w:r>
      <w:proofErr w:type="spellEnd"/>
      <w:r>
        <w:t xml:space="preserve"> dispersion of repolarization, a prerequisite for reentrant excitation and </w:t>
      </w:r>
      <w:proofErr w:type="spellStart"/>
      <w:r>
        <w:t>arrhythmogenesis</w:t>
      </w:r>
      <w:proofErr w:type="spellEnd"/>
      <w:r>
        <w:t>.</w:t>
      </w:r>
    </w:p>
    <w:p w14:paraId="4D60F3FE" w14:textId="77777777" w:rsidR="000169FD" w:rsidRDefault="000169FD" w:rsidP="000169FD">
      <w:pPr>
        <w:pStyle w:val="ListParagraph"/>
        <w:numPr>
          <w:ilvl w:val="0"/>
          <w:numId w:val="2"/>
        </w:numPr>
      </w:pPr>
      <w:r>
        <w:t xml:space="preserve">Based on the study by </w:t>
      </w:r>
      <w:proofErr w:type="spellStart"/>
      <w:r>
        <w:t>Piktel</w:t>
      </w:r>
      <w:proofErr w:type="spellEnd"/>
      <w:r>
        <w:t>, et al</w:t>
      </w:r>
      <w:r w:rsidR="00094CB1">
        <w:t>., mild hypothermia attenuated ischemia-induced</w:t>
      </w:r>
    </w:p>
    <w:p w14:paraId="1B7D2580" w14:textId="77777777" w:rsidR="00094CB1" w:rsidRDefault="00094CB1" w:rsidP="00094CB1">
      <w:pPr>
        <w:pStyle w:val="ListParagraph"/>
        <w:numPr>
          <w:ilvl w:val="1"/>
          <w:numId w:val="2"/>
        </w:numPr>
      </w:pPr>
      <w:r>
        <w:t>Increase in dispersion of repolarization</w:t>
      </w:r>
    </w:p>
    <w:p w14:paraId="2B146B41" w14:textId="77777777" w:rsidR="00094CB1" w:rsidRDefault="00094CB1" w:rsidP="00094CB1">
      <w:pPr>
        <w:pStyle w:val="ListParagraph"/>
        <w:numPr>
          <w:ilvl w:val="1"/>
          <w:numId w:val="2"/>
        </w:numPr>
      </w:pPr>
      <w:r>
        <w:t>Conduction slowing and block</w:t>
      </w:r>
    </w:p>
    <w:p w14:paraId="49636897" w14:textId="77777777" w:rsidR="00094CB1" w:rsidRDefault="00094CB1" w:rsidP="00094CB1">
      <w:pPr>
        <w:pStyle w:val="ListParagraph"/>
        <w:numPr>
          <w:ilvl w:val="1"/>
          <w:numId w:val="2"/>
        </w:numPr>
      </w:pPr>
      <w:r>
        <w:t>Prolongation of action potential</w:t>
      </w:r>
    </w:p>
    <w:p w14:paraId="05B049BE" w14:textId="77777777" w:rsidR="00094CB1" w:rsidRDefault="00094CB1" w:rsidP="00094CB1">
      <w:pPr>
        <w:pStyle w:val="ListParagraph"/>
        <w:numPr>
          <w:ilvl w:val="1"/>
          <w:numId w:val="2"/>
        </w:numPr>
      </w:pPr>
      <w:r>
        <w:t>A and B</w:t>
      </w:r>
    </w:p>
    <w:p w14:paraId="5709AC2E" w14:textId="77777777" w:rsidR="00094CB1" w:rsidRDefault="00094CB1" w:rsidP="00094CB1">
      <w:pPr>
        <w:pStyle w:val="ListParagraph"/>
        <w:numPr>
          <w:ilvl w:val="1"/>
          <w:numId w:val="2"/>
        </w:numPr>
      </w:pPr>
      <w:r>
        <w:t>All of the above</w:t>
      </w:r>
    </w:p>
    <w:p w14:paraId="291F365B" w14:textId="77777777" w:rsidR="00094CB1" w:rsidRDefault="00094CB1" w:rsidP="00094CB1"/>
    <w:p w14:paraId="2D750C23" w14:textId="77777777" w:rsidR="00094CB1" w:rsidRDefault="00017FB7" w:rsidP="00094CB1">
      <w:r>
        <w:t>A multicenter, phased, cluster-randomized controlled trial to reduce central line-associated bloodstream infections in intensive care units</w:t>
      </w:r>
    </w:p>
    <w:p w14:paraId="7E5F74B3" w14:textId="77777777" w:rsidR="00017FB7" w:rsidRDefault="00017FB7" w:rsidP="00094CB1">
      <w:proofErr w:type="spellStart"/>
      <w:proofErr w:type="gramStart"/>
      <w:r>
        <w:t>Marsteller</w:t>
      </w:r>
      <w:proofErr w:type="spellEnd"/>
      <w:r>
        <w:t>, JA; Sexton, JB; Hsu Y-J; et al.</w:t>
      </w:r>
      <w:proofErr w:type="gramEnd"/>
    </w:p>
    <w:p w14:paraId="2F0CFD00" w14:textId="77777777" w:rsidR="00017FB7" w:rsidRDefault="00017FB7" w:rsidP="00094CB1">
      <w:r>
        <w:t>CCM 2012; 40 (11)</w:t>
      </w:r>
    </w:p>
    <w:p w14:paraId="2052BA26" w14:textId="77777777" w:rsidR="00017FB7" w:rsidRDefault="00017FB7" w:rsidP="00094CB1"/>
    <w:p w14:paraId="20BC12C8" w14:textId="77777777" w:rsidR="00017FB7" w:rsidRDefault="00017FB7" w:rsidP="00094CB1">
      <w:r>
        <w:t>Objectives: To determine the causal eff</w:t>
      </w:r>
      <w:r w:rsidR="007745A9">
        <w:t xml:space="preserve">ects </w:t>
      </w:r>
      <w:r>
        <w:t>of an intervention proven effective in pre-post studies in reducing central line-associated bloodstream infections in the intensive care unit</w:t>
      </w:r>
    </w:p>
    <w:p w14:paraId="6A29475D" w14:textId="77777777" w:rsidR="00017FB7" w:rsidRDefault="00017FB7" w:rsidP="00094CB1"/>
    <w:p w14:paraId="4CA3AA47" w14:textId="77777777" w:rsidR="00017FB7" w:rsidRDefault="00017FB7" w:rsidP="00094CB1">
      <w:r>
        <w:t xml:space="preserve">Design: We conducted a multicenter, phased, cluster-randomized controlled trial in which hospitals were randomized into two groups.  The intervention group started in March 2007 and the control group started in October 2007; the study period </w:t>
      </w:r>
      <w:r w:rsidR="007745A9">
        <w:t>ended September 2008.  Baseline data for both groups are from 2006.</w:t>
      </w:r>
    </w:p>
    <w:p w14:paraId="3DC84A6C" w14:textId="77777777" w:rsidR="007745A9" w:rsidRDefault="007745A9" w:rsidP="00094CB1"/>
    <w:p w14:paraId="47DBE8E6" w14:textId="77777777" w:rsidR="007745A9" w:rsidRDefault="007745A9" w:rsidP="00094CB1">
      <w:r>
        <w:t>Setting: Forty-five intensive care units from 35 hospitals in two Adventist healthcare systems.</w:t>
      </w:r>
    </w:p>
    <w:p w14:paraId="5A82AD53" w14:textId="77777777" w:rsidR="007745A9" w:rsidRDefault="007745A9" w:rsidP="00094CB1"/>
    <w:p w14:paraId="624026F6" w14:textId="77777777" w:rsidR="007745A9" w:rsidRDefault="007745A9" w:rsidP="00094CB1">
      <w:r>
        <w:t>Interventions: A multifaceted intervention involving evidence-based practices to prevent central line-associated bloodstream infections and the Comprehensive Unit-based Safety Program to improve safety, teamwork, and communication.</w:t>
      </w:r>
    </w:p>
    <w:p w14:paraId="52239517" w14:textId="77777777" w:rsidR="007745A9" w:rsidRDefault="007745A9" w:rsidP="00094CB1"/>
    <w:p w14:paraId="3A1B7882" w14:textId="77777777" w:rsidR="007745A9" w:rsidRDefault="007745A9" w:rsidP="00094CB1">
      <w:r>
        <w:t xml:space="preserve">Measurements and Results: We measured central line-associated bloodstream infections per 1,000 central line days and reported quarterly rates.  Baseline average central line-associated bloodstream infections per 1,000 central line days was 4.48 and 2.71, for the intervention and control groups </w:t>
      </w:r>
      <w:r w:rsidR="00AF36A1">
        <w:t>(p=0.28), respectively.  By October to December 2007, the infection rate declined to 1.33 in the intervention group compared to 2.16 in the control group (adjusted incidence rate ratio 0.19; p=0.003; 95% confidence interval 0.06-0.57).  The intervention group sustained rates &lt;1/1000 central line days at 19 months (an 81% reduction).  The control group also reduced infection rates to &lt;1/1000 central line days (a 69% reduction) at 12 months.</w:t>
      </w:r>
    </w:p>
    <w:p w14:paraId="4AEAF54F" w14:textId="77777777" w:rsidR="00AF36A1" w:rsidRDefault="00AF36A1" w:rsidP="00094CB1"/>
    <w:p w14:paraId="32D1A89F" w14:textId="77777777" w:rsidR="00AF36A1" w:rsidRDefault="00AF36A1" w:rsidP="00094CB1">
      <w:r>
        <w:t>Conclusions: This study demonstrated a causal relationship between the multifaceted intervention and the reduced central line-associated bloodstream infections.  Both groups decreased infection rates after implementation and sustained these results over time, replicating the results found in previous, pre-post studies of this multifaceted intervention and providing further evidence that most central line-associated bloodstream infections are preventable.</w:t>
      </w:r>
    </w:p>
    <w:p w14:paraId="303EBC32" w14:textId="77777777" w:rsidR="00AF36A1" w:rsidRDefault="00AF36A1" w:rsidP="00094CB1"/>
    <w:p w14:paraId="71C69B3C" w14:textId="77777777" w:rsidR="00AF36A1" w:rsidRDefault="00AF36A1" w:rsidP="00094CB1">
      <w:r>
        <w:t>QUESTIONS:</w:t>
      </w:r>
    </w:p>
    <w:p w14:paraId="6B3E3B2A" w14:textId="77777777" w:rsidR="00AF36A1" w:rsidRDefault="00AF36A1" w:rsidP="00094CB1"/>
    <w:p w14:paraId="4D70A987" w14:textId="77777777" w:rsidR="00AF36A1" w:rsidRDefault="00AF36A1" w:rsidP="00AF36A1">
      <w:pPr>
        <w:pStyle w:val="ListParagraph"/>
        <w:numPr>
          <w:ilvl w:val="0"/>
          <w:numId w:val="3"/>
        </w:numPr>
      </w:pPr>
      <w:r>
        <w:t>All of the following are included in the evidence-based practice for reducing central line-associated bloodstream infections in intensive care units EXCEPT:</w:t>
      </w:r>
    </w:p>
    <w:p w14:paraId="76246FD7" w14:textId="77777777" w:rsidR="00AF36A1" w:rsidRDefault="00AF36A1" w:rsidP="00AF36A1">
      <w:pPr>
        <w:pStyle w:val="ListParagraph"/>
        <w:numPr>
          <w:ilvl w:val="1"/>
          <w:numId w:val="3"/>
        </w:numPr>
      </w:pPr>
      <w:r>
        <w:t>Hand washing prior to line placement</w:t>
      </w:r>
    </w:p>
    <w:p w14:paraId="6EE3761A" w14:textId="77777777" w:rsidR="00AF36A1" w:rsidRDefault="00AF36A1" w:rsidP="00AF36A1">
      <w:pPr>
        <w:pStyle w:val="ListParagraph"/>
        <w:numPr>
          <w:ilvl w:val="1"/>
          <w:numId w:val="3"/>
        </w:numPr>
      </w:pPr>
      <w:r>
        <w:t>Using full barrier precautions</w:t>
      </w:r>
    </w:p>
    <w:p w14:paraId="2736ABF9" w14:textId="77777777" w:rsidR="00AF36A1" w:rsidRDefault="00AF36A1" w:rsidP="00AF36A1">
      <w:pPr>
        <w:pStyle w:val="ListParagraph"/>
        <w:numPr>
          <w:ilvl w:val="1"/>
          <w:numId w:val="3"/>
        </w:numPr>
      </w:pPr>
      <w:r>
        <w:t>Avoiding line placement at the femoral site</w:t>
      </w:r>
    </w:p>
    <w:p w14:paraId="777031EA" w14:textId="77777777" w:rsidR="00AF36A1" w:rsidRDefault="00AF36A1" w:rsidP="00AF36A1">
      <w:pPr>
        <w:pStyle w:val="ListParagraph"/>
        <w:numPr>
          <w:ilvl w:val="1"/>
          <w:numId w:val="3"/>
        </w:numPr>
      </w:pPr>
      <w:r>
        <w:t xml:space="preserve">Using </w:t>
      </w:r>
      <w:proofErr w:type="spellStart"/>
      <w:r>
        <w:t>chlorhexidine</w:t>
      </w:r>
      <w:proofErr w:type="spellEnd"/>
      <w:r>
        <w:t xml:space="preserve"> to cleanse the site</w:t>
      </w:r>
    </w:p>
    <w:p w14:paraId="2637E2A2" w14:textId="77777777" w:rsidR="00AF36A1" w:rsidRDefault="00AF36A1" w:rsidP="00AF36A1">
      <w:pPr>
        <w:pStyle w:val="ListParagraph"/>
        <w:numPr>
          <w:ilvl w:val="1"/>
          <w:numId w:val="3"/>
        </w:numPr>
      </w:pPr>
      <w:r>
        <w:t>Removing unnecessary lines</w:t>
      </w:r>
    </w:p>
    <w:p w14:paraId="48FE27CF" w14:textId="77777777" w:rsidR="00AF36A1" w:rsidRDefault="00AF36A1" w:rsidP="00AF36A1">
      <w:pPr>
        <w:pStyle w:val="ListParagraph"/>
        <w:numPr>
          <w:ilvl w:val="1"/>
          <w:numId w:val="3"/>
        </w:numPr>
      </w:pPr>
      <w:r>
        <w:t>Using antibiotic-impregnated catheters</w:t>
      </w:r>
    </w:p>
    <w:p w14:paraId="594A0A90" w14:textId="77777777" w:rsidR="00AF36A1" w:rsidRDefault="00AF36A1" w:rsidP="00AF36A1">
      <w:pPr>
        <w:pStyle w:val="ListParagraph"/>
        <w:numPr>
          <w:ilvl w:val="1"/>
          <w:numId w:val="3"/>
        </w:numPr>
      </w:pPr>
      <w:r>
        <w:t>None of the above</w:t>
      </w:r>
    </w:p>
    <w:p w14:paraId="08841267" w14:textId="77777777" w:rsidR="005145FC" w:rsidRDefault="005145FC" w:rsidP="005145FC"/>
    <w:p w14:paraId="4DC2B5F6" w14:textId="77777777" w:rsidR="005145FC" w:rsidRDefault="005145FC" w:rsidP="005145FC">
      <w:pPr>
        <w:pStyle w:val="ListParagraph"/>
        <w:numPr>
          <w:ilvl w:val="0"/>
          <w:numId w:val="3"/>
        </w:numPr>
      </w:pPr>
      <w:r>
        <w:t xml:space="preserve">The intervention group achieved a mean reduction of </w:t>
      </w:r>
      <w:r w:rsidRPr="005145FC">
        <w:rPr>
          <w:u w:val="single"/>
        </w:rPr>
        <w:t>BLANK</w:t>
      </w:r>
      <w:r>
        <w:t xml:space="preserve"> in mean number of central line-associated bloodstream infections by the end of phase 1.</w:t>
      </w:r>
    </w:p>
    <w:p w14:paraId="41CB6F37" w14:textId="77777777" w:rsidR="005145FC" w:rsidRDefault="005145FC" w:rsidP="005145FC">
      <w:pPr>
        <w:pStyle w:val="ListParagraph"/>
        <w:numPr>
          <w:ilvl w:val="0"/>
          <w:numId w:val="4"/>
        </w:numPr>
      </w:pPr>
      <w:r>
        <w:t>20%</w:t>
      </w:r>
    </w:p>
    <w:p w14:paraId="34766A72" w14:textId="77777777" w:rsidR="005145FC" w:rsidRDefault="005145FC" w:rsidP="005145FC">
      <w:pPr>
        <w:pStyle w:val="ListParagraph"/>
        <w:numPr>
          <w:ilvl w:val="0"/>
          <w:numId w:val="4"/>
        </w:numPr>
      </w:pPr>
      <w:r>
        <w:t>40%</w:t>
      </w:r>
    </w:p>
    <w:p w14:paraId="3DDE6C9C" w14:textId="77777777" w:rsidR="005145FC" w:rsidRDefault="005145FC" w:rsidP="005145FC">
      <w:pPr>
        <w:pStyle w:val="ListParagraph"/>
        <w:numPr>
          <w:ilvl w:val="0"/>
          <w:numId w:val="4"/>
        </w:numPr>
      </w:pPr>
      <w:r>
        <w:t>50%</w:t>
      </w:r>
    </w:p>
    <w:p w14:paraId="18F9644E" w14:textId="77777777" w:rsidR="005145FC" w:rsidRDefault="005145FC" w:rsidP="005145FC">
      <w:pPr>
        <w:pStyle w:val="ListParagraph"/>
        <w:numPr>
          <w:ilvl w:val="0"/>
          <w:numId w:val="4"/>
        </w:numPr>
      </w:pPr>
      <w:r>
        <w:t>70%</w:t>
      </w:r>
    </w:p>
    <w:p w14:paraId="3289D0B0" w14:textId="77777777" w:rsidR="005145FC" w:rsidRDefault="005145FC" w:rsidP="005145FC">
      <w:pPr>
        <w:pStyle w:val="ListParagraph"/>
        <w:numPr>
          <w:ilvl w:val="0"/>
          <w:numId w:val="4"/>
        </w:numPr>
      </w:pPr>
      <w:r>
        <w:t>90%</w:t>
      </w:r>
    </w:p>
    <w:p w14:paraId="6C17CD4C" w14:textId="77777777" w:rsidR="005145FC" w:rsidRPr="005145FC" w:rsidRDefault="005145FC" w:rsidP="005145FC">
      <w:pPr>
        <w:ind w:left="1440"/>
      </w:pPr>
      <w:bookmarkStart w:id="0" w:name="_GoBack"/>
      <w:bookmarkEnd w:id="0"/>
    </w:p>
    <w:sectPr w:rsidR="005145FC" w:rsidRPr="005145FC"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11545"/>
    <w:multiLevelType w:val="hybridMultilevel"/>
    <w:tmpl w:val="376C96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CB745D"/>
    <w:multiLevelType w:val="hybridMultilevel"/>
    <w:tmpl w:val="6A62AB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FB4640"/>
    <w:multiLevelType w:val="hybridMultilevel"/>
    <w:tmpl w:val="3B9AEACE"/>
    <w:lvl w:ilvl="0" w:tplc="68D0811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7EB4105A"/>
    <w:multiLevelType w:val="hybridMultilevel"/>
    <w:tmpl w:val="87B816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2DD"/>
    <w:rsid w:val="000169FD"/>
    <w:rsid w:val="00017FB7"/>
    <w:rsid w:val="00094CB1"/>
    <w:rsid w:val="005145FC"/>
    <w:rsid w:val="007572DD"/>
    <w:rsid w:val="007745A9"/>
    <w:rsid w:val="00AF36A1"/>
    <w:rsid w:val="00D46B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E0560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9F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9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879</Words>
  <Characters>5011</Characters>
  <Application>Microsoft Macintosh Word</Application>
  <DocSecurity>0</DocSecurity>
  <Lines>41</Lines>
  <Paragraphs>11</Paragraphs>
  <ScaleCrop>false</ScaleCrop>
  <Company>Cornell University</Company>
  <LinksUpToDate>false</LinksUpToDate>
  <CharactersWithSpaces>5879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2</cp:revision>
  <dcterms:created xsi:type="dcterms:W3CDTF">2012-11-01T19:57:00Z</dcterms:created>
  <dcterms:modified xsi:type="dcterms:W3CDTF">2012-11-01T19:57:00Z</dcterms:modified>
</cp:coreProperties>
</file>