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5E894" w14:textId="77777777" w:rsid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Antiplatelet Therapy Is Associated With Decreased Transfusion-Associated Risk of Lung Dysfunction, Multiple Organ Failure, and Mortality in Trauma Patients*</w:t>
      </w:r>
    </w:p>
    <w:p w14:paraId="476878F7" w14:textId="77777777" w:rsid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 xml:space="preserve">Jeffrey N. </w:t>
      </w:r>
      <w:proofErr w:type="spellStart"/>
      <w:r>
        <w:rPr>
          <w:rFonts w:ascii="Times" w:hAnsi="Times" w:cs="Times"/>
          <w:color w:val="505150"/>
        </w:rPr>
        <w:t>Harr</w:t>
      </w:r>
      <w:proofErr w:type="spellEnd"/>
      <w:r>
        <w:rPr>
          <w:rFonts w:ascii="Times" w:hAnsi="Times" w:cs="Times"/>
          <w:color w:val="505150"/>
        </w:rPr>
        <w:t>, MD, MPH</w:t>
      </w:r>
      <w:r>
        <w:rPr>
          <w:rFonts w:ascii="Times" w:hAnsi="Times" w:cs="Times"/>
          <w:color w:val="505150"/>
          <w:sz w:val="13"/>
          <w:szCs w:val="13"/>
        </w:rPr>
        <w:t>1</w:t>
      </w:r>
      <w:r>
        <w:rPr>
          <w:rFonts w:ascii="Times" w:hAnsi="Times" w:cs="Times"/>
          <w:color w:val="505150"/>
        </w:rPr>
        <w:t>; Ernest E. Moore, MD</w:t>
      </w:r>
      <w:r>
        <w:rPr>
          <w:rFonts w:ascii="Times" w:hAnsi="Times" w:cs="Times"/>
          <w:color w:val="505150"/>
          <w:sz w:val="13"/>
          <w:szCs w:val="13"/>
        </w:rPr>
        <w:t>1</w:t>
      </w:r>
      <w:proofErr w:type="gramStart"/>
      <w:r>
        <w:rPr>
          <w:rFonts w:ascii="Times" w:hAnsi="Times" w:cs="Times"/>
          <w:color w:val="505150"/>
          <w:sz w:val="13"/>
          <w:szCs w:val="13"/>
        </w:rPr>
        <w:t>,2</w:t>
      </w:r>
      <w:proofErr w:type="gramEnd"/>
      <w:r>
        <w:rPr>
          <w:rFonts w:ascii="Times" w:hAnsi="Times" w:cs="Times"/>
          <w:color w:val="505150"/>
        </w:rPr>
        <w:t>; Jeffrey Johnson, MD</w:t>
      </w:r>
      <w:r>
        <w:rPr>
          <w:rFonts w:ascii="Times" w:hAnsi="Times" w:cs="Times"/>
          <w:color w:val="505150"/>
          <w:sz w:val="13"/>
          <w:szCs w:val="13"/>
        </w:rPr>
        <w:t>1,2</w:t>
      </w:r>
      <w:r>
        <w:rPr>
          <w:rFonts w:ascii="Times" w:hAnsi="Times" w:cs="Times"/>
          <w:color w:val="505150"/>
        </w:rPr>
        <w:t>; Theresa L. Chin, MD</w:t>
      </w:r>
      <w:r>
        <w:rPr>
          <w:rFonts w:ascii="Times" w:hAnsi="Times" w:cs="Times"/>
          <w:color w:val="505150"/>
          <w:sz w:val="13"/>
          <w:szCs w:val="13"/>
        </w:rPr>
        <w:t>1</w:t>
      </w:r>
      <w:r>
        <w:rPr>
          <w:rFonts w:ascii="Times" w:hAnsi="Times" w:cs="Times"/>
          <w:color w:val="505150"/>
        </w:rPr>
        <w:t xml:space="preserve">; Max V. </w:t>
      </w:r>
      <w:proofErr w:type="spellStart"/>
      <w:r>
        <w:rPr>
          <w:rFonts w:ascii="Times" w:hAnsi="Times" w:cs="Times"/>
          <w:color w:val="505150"/>
        </w:rPr>
        <w:t>Wohlauer</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Ronald Maier, MD</w:t>
      </w:r>
      <w:r>
        <w:rPr>
          <w:rFonts w:ascii="Times" w:hAnsi="Times" w:cs="Times"/>
          <w:color w:val="505150"/>
          <w:sz w:val="13"/>
          <w:szCs w:val="13"/>
        </w:rPr>
        <w:t>3</w:t>
      </w:r>
      <w:r>
        <w:rPr>
          <w:rFonts w:ascii="Times" w:hAnsi="Times" w:cs="Times"/>
          <w:color w:val="505150"/>
        </w:rPr>
        <w:t xml:space="preserve">; Joseph </w:t>
      </w:r>
      <w:proofErr w:type="spellStart"/>
      <w:r>
        <w:rPr>
          <w:rFonts w:ascii="Times" w:hAnsi="Times" w:cs="Times"/>
          <w:color w:val="505150"/>
        </w:rPr>
        <w:t>Cuschieri</w:t>
      </w:r>
      <w:proofErr w:type="spellEnd"/>
      <w:r>
        <w:rPr>
          <w:rFonts w:ascii="Times" w:hAnsi="Times" w:cs="Times"/>
          <w:color w:val="505150"/>
        </w:rPr>
        <w:t>, MD</w:t>
      </w:r>
      <w:r>
        <w:rPr>
          <w:rFonts w:ascii="Times" w:hAnsi="Times" w:cs="Times"/>
          <w:color w:val="505150"/>
          <w:sz w:val="13"/>
          <w:szCs w:val="13"/>
        </w:rPr>
        <w:t>3</w:t>
      </w:r>
      <w:r>
        <w:rPr>
          <w:rFonts w:ascii="Times" w:hAnsi="Times" w:cs="Times"/>
          <w:color w:val="505150"/>
        </w:rPr>
        <w:t>; Jason Sperry, MD</w:t>
      </w:r>
      <w:r>
        <w:rPr>
          <w:rFonts w:ascii="Times" w:hAnsi="Times" w:cs="Times"/>
          <w:color w:val="505150"/>
          <w:sz w:val="13"/>
          <w:szCs w:val="13"/>
        </w:rPr>
        <w:t>4</w:t>
      </w:r>
      <w:r>
        <w:rPr>
          <w:rFonts w:ascii="Times" w:hAnsi="Times" w:cs="Times"/>
          <w:color w:val="505150"/>
        </w:rPr>
        <w:t xml:space="preserve">; </w:t>
      </w:r>
      <w:proofErr w:type="spellStart"/>
      <w:r>
        <w:rPr>
          <w:rFonts w:ascii="Times" w:hAnsi="Times" w:cs="Times"/>
          <w:color w:val="505150"/>
        </w:rPr>
        <w:t>Anirban</w:t>
      </w:r>
      <w:proofErr w:type="spellEnd"/>
      <w:r>
        <w:rPr>
          <w:rFonts w:ascii="Times" w:hAnsi="Times" w:cs="Times"/>
          <w:color w:val="505150"/>
        </w:rPr>
        <w:t xml:space="preserve"> Banerjee, PhD</w:t>
      </w:r>
      <w:r>
        <w:rPr>
          <w:rFonts w:ascii="Times" w:hAnsi="Times" w:cs="Times"/>
          <w:color w:val="505150"/>
          <w:sz w:val="13"/>
          <w:szCs w:val="13"/>
        </w:rPr>
        <w:t>1</w:t>
      </w:r>
      <w:r>
        <w:rPr>
          <w:rFonts w:ascii="Times" w:hAnsi="Times" w:cs="Times"/>
          <w:color w:val="505150"/>
        </w:rPr>
        <w:t>; Christopher C. Silliman, MD</w:t>
      </w:r>
      <w:r>
        <w:rPr>
          <w:rFonts w:ascii="Times" w:hAnsi="Times" w:cs="Times"/>
          <w:color w:val="505150"/>
          <w:sz w:val="13"/>
          <w:szCs w:val="13"/>
        </w:rPr>
        <w:t>1,5</w:t>
      </w:r>
      <w:r>
        <w:rPr>
          <w:rFonts w:ascii="Times" w:hAnsi="Times" w:cs="Times"/>
          <w:color w:val="505150"/>
        </w:rPr>
        <w:t xml:space="preserve">; Angela </w:t>
      </w:r>
      <w:proofErr w:type="spellStart"/>
      <w:r>
        <w:rPr>
          <w:rFonts w:ascii="Times" w:hAnsi="Times" w:cs="Times"/>
          <w:color w:val="505150"/>
        </w:rPr>
        <w:t>Sauaia</w:t>
      </w:r>
      <w:proofErr w:type="spellEnd"/>
      <w:r>
        <w:rPr>
          <w:rFonts w:ascii="Times" w:hAnsi="Times" w:cs="Times"/>
          <w:color w:val="505150"/>
        </w:rPr>
        <w:t>, MD, PhD</w:t>
      </w:r>
      <w:r>
        <w:rPr>
          <w:rFonts w:ascii="Times" w:hAnsi="Times" w:cs="Times"/>
          <w:color w:val="505150"/>
          <w:sz w:val="13"/>
          <w:szCs w:val="13"/>
        </w:rPr>
        <w:t>1</w:t>
      </w:r>
    </w:p>
    <w:p w14:paraId="0DF577AC"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CFCB018"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Objective: To determine whether </w:t>
      </w:r>
      <w:proofErr w:type="spellStart"/>
      <w:r w:rsidRPr="00422CE3">
        <w:rPr>
          <w:rFonts w:cs="Helvetica"/>
          <w:color w:val="141413"/>
        </w:rPr>
        <w:t>prehospital</w:t>
      </w:r>
      <w:proofErr w:type="spellEnd"/>
      <w:r w:rsidRPr="00422CE3">
        <w:rPr>
          <w:rFonts w:cs="Helvetica"/>
          <w:color w:val="141413"/>
        </w:rPr>
        <w:t xml:space="preserve"> antiplatelet therapy was associated with reduced incidence of acute lung dysfunction, multiple organ failure, and mortality in blunt trauma patients. </w:t>
      </w:r>
    </w:p>
    <w:p w14:paraId="24FC3B72"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B815D20"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Design: Secondary analysis of a cohort enrolled in the National Institute of General Medical Sciences Trauma Glue Grant database. </w:t>
      </w:r>
    </w:p>
    <w:p w14:paraId="2CDE973A"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25C569F"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Setting: Multicenter study including nine U.S. level-1 trauma centers. </w:t>
      </w:r>
    </w:p>
    <w:p w14:paraId="5B7407B3"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D583446"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Patients: A total of 839 severely injured blunt trauma patients at risk for multiple organ failure (age &gt; 45 </w:t>
      </w:r>
      <w:proofErr w:type="spellStart"/>
      <w:r w:rsidRPr="00422CE3">
        <w:rPr>
          <w:rFonts w:cs="Helvetica"/>
          <w:color w:val="141413"/>
        </w:rPr>
        <w:t>yr</w:t>
      </w:r>
      <w:proofErr w:type="spellEnd"/>
      <w:r w:rsidRPr="00422CE3">
        <w:rPr>
          <w:rFonts w:cs="Helvetica"/>
          <w:color w:val="141413"/>
        </w:rPr>
        <w:t xml:space="preserve">, base deficit &gt; 6 </w:t>
      </w:r>
      <w:proofErr w:type="spellStart"/>
      <w:r w:rsidRPr="00422CE3">
        <w:rPr>
          <w:rFonts w:cs="Helvetica"/>
          <w:color w:val="141413"/>
        </w:rPr>
        <w:t>mEq</w:t>
      </w:r>
      <w:proofErr w:type="spellEnd"/>
      <w:r w:rsidRPr="00422CE3">
        <w:rPr>
          <w:rFonts w:cs="Helvetica"/>
          <w:color w:val="141413"/>
        </w:rPr>
        <w:t xml:space="preserve">/L or systolic blood pressure &lt; 90mm Hg, who received a blood transfusion). Severe/isolated head injuries were excluded. </w:t>
      </w:r>
    </w:p>
    <w:p w14:paraId="0BDA1788"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8C5756D"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Measurements and Main Results: Primary outcomes were lung dysfunction (defined as grades 2–3 by the Denver multiple organ failure score), multiple organ failure (Denver multiple organ failure score &gt;3), and mortality. Patients were documented as on antiplatelet therapy if taking acetylsalicylic acid, </w:t>
      </w:r>
      <w:proofErr w:type="spellStart"/>
      <w:r w:rsidRPr="00422CE3">
        <w:rPr>
          <w:rFonts w:cs="Helvetica"/>
          <w:color w:val="141413"/>
        </w:rPr>
        <w:t>clopidogrel</w:t>
      </w:r>
      <w:proofErr w:type="spellEnd"/>
      <w:r w:rsidRPr="00422CE3">
        <w:rPr>
          <w:rFonts w:cs="Helvetica"/>
          <w:color w:val="141413"/>
        </w:rPr>
        <w:t xml:space="preserve">, and/ or </w:t>
      </w:r>
      <w:proofErr w:type="spellStart"/>
      <w:r w:rsidRPr="00422CE3">
        <w:rPr>
          <w:rFonts w:cs="Helvetica"/>
          <w:color w:val="141413"/>
        </w:rPr>
        <w:t>ticlopidine</w:t>
      </w:r>
      <w:proofErr w:type="spellEnd"/>
      <w:r w:rsidRPr="00422CE3">
        <w:rPr>
          <w:rFonts w:cs="Helvetica"/>
          <w:color w:val="141413"/>
        </w:rPr>
        <w:t xml:space="preserve">. Fifteen percent were taking antiplatelet therapy prior to injury. Median injury severity score was 30 (interquartile range 22–51), mean age 61 + 0.4 </w:t>
      </w:r>
      <w:proofErr w:type="spellStart"/>
      <w:r w:rsidRPr="00422CE3">
        <w:rPr>
          <w:rFonts w:cs="Helvetica"/>
          <w:color w:val="141413"/>
        </w:rPr>
        <w:t>yr</w:t>
      </w:r>
      <w:proofErr w:type="spellEnd"/>
      <w:r w:rsidRPr="00422CE3">
        <w:rPr>
          <w:rFonts w:cs="Helvetica"/>
          <w:color w:val="141413"/>
        </w:rPr>
        <w:t xml:space="preserve"> and median RBCs volume transfused was 1700 mL (in</w:t>
      </w:r>
      <w:r>
        <w:rPr>
          <w:rFonts w:cs="Helvetica"/>
          <w:color w:val="141413"/>
        </w:rPr>
        <w:t xml:space="preserve">terquartile range </w:t>
      </w:r>
      <w:r w:rsidRPr="00422CE3">
        <w:rPr>
          <w:rFonts w:cs="Helvetica"/>
          <w:color w:val="141413"/>
        </w:rPr>
        <w:t xml:space="preserve">800–3150 mL).  Overall, 63% developed lung dysfunction, 19% had multiple organ failure, and 21% died. After adjustment for age, gender, comorbidities, blood products, crystalloid/12 </w:t>
      </w:r>
      <w:proofErr w:type="spellStart"/>
      <w:r w:rsidRPr="00422CE3">
        <w:rPr>
          <w:rFonts w:cs="Helvetica"/>
          <w:color w:val="141413"/>
        </w:rPr>
        <w:t>hrs</w:t>
      </w:r>
      <w:proofErr w:type="spellEnd"/>
      <w:r w:rsidRPr="00422CE3">
        <w:rPr>
          <w:rFonts w:cs="Helvetica"/>
          <w:color w:val="141413"/>
        </w:rPr>
        <w:t xml:space="preserve">, presence of any head injury, injury severity score, and 12 </w:t>
      </w:r>
      <w:proofErr w:type="spellStart"/>
      <w:r w:rsidRPr="00422CE3">
        <w:rPr>
          <w:rFonts w:cs="Helvetica"/>
          <w:color w:val="141413"/>
        </w:rPr>
        <w:t>hrs</w:t>
      </w:r>
      <w:proofErr w:type="spellEnd"/>
      <w:r w:rsidRPr="00422CE3">
        <w:rPr>
          <w:rFonts w:cs="Helvetica"/>
          <w:color w:val="141413"/>
        </w:rPr>
        <w:t xml:space="preserve"> base deficit &gt; 8 </w:t>
      </w:r>
      <w:proofErr w:type="spellStart"/>
      <w:r w:rsidRPr="00422CE3">
        <w:rPr>
          <w:rFonts w:cs="Helvetica"/>
          <w:color w:val="141413"/>
        </w:rPr>
        <w:t>mEq</w:t>
      </w:r>
      <w:proofErr w:type="spellEnd"/>
      <w:r w:rsidRPr="00422CE3">
        <w:rPr>
          <w:rFonts w:cs="Helvetica"/>
          <w:color w:val="141413"/>
        </w:rPr>
        <w:t xml:space="preserve">/L, 12 </w:t>
      </w:r>
      <w:proofErr w:type="spellStart"/>
      <w:r w:rsidRPr="00422CE3">
        <w:rPr>
          <w:rFonts w:cs="Helvetica"/>
          <w:color w:val="141413"/>
        </w:rPr>
        <w:t>hrs</w:t>
      </w:r>
      <w:proofErr w:type="spellEnd"/>
      <w:r w:rsidRPr="00422CE3">
        <w:rPr>
          <w:rFonts w:cs="Helvetica"/>
          <w:color w:val="141413"/>
        </w:rPr>
        <w:t xml:space="preserve"> RBC transfusion was associated with a significantly smaller risk of lung dysfunction and multiple organ failure among the group receiving antiplatelet therapy compared with those not receiving it (lung dysfunction p = 0.0116, multiple organ failure p = 0.0291). In addition, antiplatelet therapy had a smaller risk (albeit not significant, p = 0.06) of death for patients receiving RBC compared to </w:t>
      </w:r>
      <w:proofErr w:type="gramStart"/>
      <w:r w:rsidRPr="00422CE3">
        <w:rPr>
          <w:rFonts w:cs="Helvetica"/>
          <w:color w:val="141413"/>
        </w:rPr>
        <w:t>those not on antiplatelet therapy</w:t>
      </w:r>
      <w:proofErr w:type="gramEnd"/>
      <w:r w:rsidRPr="00422CE3">
        <w:rPr>
          <w:rFonts w:cs="Helvetica"/>
          <w:color w:val="141413"/>
        </w:rPr>
        <w:t xml:space="preserve"> after adjustment for confounders. </w:t>
      </w:r>
    </w:p>
    <w:p w14:paraId="5A36B934"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06BDB3B"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Conclusions: Pre-injury antiplatelet therapy is associated with a decreased risk of lung dysfunction, multiple organ failure, and possibly mortality in high-risk blunt trauma patients who received blood transfusions. These findings suggest platelets </w:t>
      </w:r>
      <w:r w:rsidRPr="00422CE3">
        <w:rPr>
          <w:rFonts w:cs="Helvetica"/>
          <w:color w:val="141413"/>
        </w:rPr>
        <w:lastRenderedPageBreak/>
        <w:t xml:space="preserve">have a role in organ dysfunction development and have potential therapeutic implications. </w:t>
      </w:r>
    </w:p>
    <w:p w14:paraId="44C62A05" w14:textId="77777777" w:rsidR="00422CE3" w:rsidRP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146D584" w14:textId="77777777" w:rsidR="00D46B9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w:t>
      </w:r>
      <w:proofErr w:type="spellStart"/>
      <w:r w:rsidRPr="00422CE3">
        <w:rPr>
          <w:rFonts w:cs="Helvetica"/>
          <w:color w:val="141413"/>
        </w:rPr>
        <w:t>Crit</w:t>
      </w:r>
      <w:proofErr w:type="spellEnd"/>
      <w:r w:rsidRPr="00422CE3">
        <w:rPr>
          <w:rFonts w:cs="Helvetica"/>
          <w:color w:val="141413"/>
        </w:rPr>
        <w:t xml:space="preserve"> Care Med 2013; 41:399–404)</w:t>
      </w:r>
    </w:p>
    <w:p w14:paraId="1579E3C6" w14:textId="77777777" w:rsid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023ECF7" w14:textId="77777777" w:rsid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Questions:</w:t>
      </w:r>
      <w:r>
        <w:rPr>
          <w:rFonts w:cs="Helvetica"/>
          <w:color w:val="141413"/>
        </w:rPr>
        <w:br/>
      </w:r>
    </w:p>
    <w:p w14:paraId="7D466A06" w14:textId="77777777" w:rsidR="00422CE3" w:rsidRPr="00422CE3" w:rsidRDefault="00422CE3" w:rsidP="00422CE3">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Explain the theory behind antiplatelet therapy in decreasing the incidence of transfusion-associated lung dysfunction.</w:t>
      </w:r>
    </w:p>
    <w:p w14:paraId="115E69C6" w14:textId="77777777" w:rsidR="00422CE3" w:rsidRDefault="00422CE3"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Platelets are one of the prominent cellular mediators in trauma related organ failure.  When inhibited, they attenuate the associated neutrophil-mediated injury.</w:t>
      </w:r>
    </w:p>
    <w:p w14:paraId="6E0C854D" w14:textId="77777777" w:rsidR="00422CE3" w:rsidRDefault="00422CE3" w:rsidP="00422C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162D9E6" w14:textId="77777777" w:rsidR="00422CE3" w:rsidRPr="00422CE3" w:rsidRDefault="00422CE3" w:rsidP="00422CE3">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22CE3">
        <w:rPr>
          <w:rFonts w:cs="Helvetica"/>
          <w:color w:val="141413"/>
        </w:rPr>
        <w:t xml:space="preserve">The major findings of the study by </w:t>
      </w:r>
      <w:proofErr w:type="spellStart"/>
      <w:r w:rsidRPr="00422CE3">
        <w:rPr>
          <w:rFonts w:cs="Helvetica"/>
          <w:color w:val="141413"/>
        </w:rPr>
        <w:t>Harr</w:t>
      </w:r>
      <w:proofErr w:type="spellEnd"/>
      <w:r w:rsidRPr="00422CE3">
        <w:rPr>
          <w:rFonts w:cs="Helvetica"/>
          <w:color w:val="141413"/>
        </w:rPr>
        <w:t xml:space="preserve"> et al. include which of the following?</w:t>
      </w:r>
    </w:p>
    <w:p w14:paraId="784E415D" w14:textId="77777777" w:rsidR="00422CE3" w:rsidRDefault="00422CE3"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Patients on anti-platelet therapy had a significantly lower odds ratio of lung injury compared with patients who were not on antiplatelet therapy at the time of injury.</w:t>
      </w:r>
    </w:p>
    <w:p w14:paraId="6D2E93E1" w14:textId="77777777" w:rsidR="00422CE3" w:rsidRDefault="00422CE3"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Patients on anti-platelet therapy had a significantly lower odds ratio of multi-organ failure compared with patients who were not on antiplatelet therapy at the time of injury.</w:t>
      </w:r>
    </w:p>
    <w:p w14:paraId="2EEC0BC3" w14:textId="77777777" w:rsidR="00422CE3" w:rsidRDefault="00422CE3"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 xml:space="preserve">Patients on anti-platelet therapy had a statistically significant lower mortality </w:t>
      </w:r>
      <w:r w:rsidR="00204C5C">
        <w:rPr>
          <w:rFonts w:cs="Helvetica"/>
          <w:color w:val="141413"/>
        </w:rPr>
        <w:t>compared with patients who were not on antiplatelet therapy at the time of injury.</w:t>
      </w:r>
    </w:p>
    <w:p w14:paraId="308BF668" w14:textId="77777777" w:rsidR="00204C5C" w:rsidRPr="00204C5C" w:rsidRDefault="00204C5C"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color w:val="141413"/>
        </w:rPr>
      </w:pPr>
      <w:r w:rsidRPr="00204C5C">
        <w:rPr>
          <w:rFonts w:cs="Helvetica"/>
          <w:b/>
          <w:color w:val="141413"/>
        </w:rPr>
        <w:t>A + B</w:t>
      </w:r>
    </w:p>
    <w:p w14:paraId="0478C0F6" w14:textId="77777777" w:rsidR="00204C5C" w:rsidRDefault="00204C5C" w:rsidP="00422CE3">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All of the above</w:t>
      </w:r>
    </w:p>
    <w:p w14:paraId="278F544B" w14:textId="77777777" w:rsidR="00204C5C" w:rsidRDefault="00204C5C" w:rsidP="00204C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0A17A31"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Extravascular lung water is an independent prognostic factor in patients with acute respiratory distress syndrome*</w:t>
      </w:r>
    </w:p>
    <w:p w14:paraId="0DD98571"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rPr>
      </w:pPr>
      <w:r>
        <w:rPr>
          <w:rFonts w:ascii="Times" w:hAnsi="Times" w:cs="Times"/>
          <w:color w:val="505150"/>
        </w:rPr>
        <w:t xml:space="preserve">Mathieu </w:t>
      </w:r>
      <w:proofErr w:type="spellStart"/>
      <w:r>
        <w:rPr>
          <w:rFonts w:ascii="Times" w:hAnsi="Times" w:cs="Times"/>
          <w:color w:val="505150"/>
        </w:rPr>
        <w:t>Jozwiak</w:t>
      </w:r>
      <w:proofErr w:type="spellEnd"/>
      <w:r>
        <w:rPr>
          <w:rFonts w:ascii="Times" w:hAnsi="Times" w:cs="Times"/>
          <w:color w:val="505150"/>
        </w:rPr>
        <w:t xml:space="preserve">, MD; Serena Silva, MD; </w:t>
      </w:r>
      <w:proofErr w:type="spellStart"/>
      <w:r>
        <w:rPr>
          <w:rFonts w:ascii="Times" w:hAnsi="Times" w:cs="Times"/>
          <w:color w:val="505150"/>
        </w:rPr>
        <w:t>Romain</w:t>
      </w:r>
      <w:proofErr w:type="spellEnd"/>
      <w:r>
        <w:rPr>
          <w:rFonts w:ascii="Times" w:hAnsi="Times" w:cs="Times"/>
          <w:color w:val="505150"/>
        </w:rPr>
        <w:t xml:space="preserve"> </w:t>
      </w:r>
      <w:proofErr w:type="spellStart"/>
      <w:r>
        <w:rPr>
          <w:rFonts w:ascii="Times" w:hAnsi="Times" w:cs="Times"/>
          <w:color w:val="505150"/>
        </w:rPr>
        <w:t>Persichini</w:t>
      </w:r>
      <w:proofErr w:type="spellEnd"/>
      <w:r>
        <w:rPr>
          <w:rFonts w:ascii="Times" w:hAnsi="Times" w:cs="Times"/>
          <w:color w:val="505150"/>
        </w:rPr>
        <w:t xml:space="preserve">, MD; Nadia </w:t>
      </w:r>
      <w:proofErr w:type="spellStart"/>
      <w:r>
        <w:rPr>
          <w:rFonts w:ascii="Times" w:hAnsi="Times" w:cs="Times"/>
          <w:color w:val="505150"/>
        </w:rPr>
        <w:t>Anguel</w:t>
      </w:r>
      <w:proofErr w:type="spellEnd"/>
      <w:r>
        <w:rPr>
          <w:rFonts w:ascii="Times" w:hAnsi="Times" w:cs="Times"/>
          <w:color w:val="505150"/>
        </w:rPr>
        <w:t xml:space="preserve">, MD; David Osman, MD; Christian Richard, MD; Jean-Louis </w:t>
      </w:r>
      <w:proofErr w:type="spellStart"/>
      <w:r>
        <w:rPr>
          <w:rFonts w:ascii="Times" w:hAnsi="Times" w:cs="Times"/>
          <w:color w:val="505150"/>
        </w:rPr>
        <w:t>Teboul</w:t>
      </w:r>
      <w:proofErr w:type="spellEnd"/>
      <w:r>
        <w:rPr>
          <w:rFonts w:ascii="Times" w:hAnsi="Times" w:cs="Times"/>
          <w:color w:val="505150"/>
        </w:rPr>
        <w:t>, MD, PhD; Xavier Monnet, MD, PhD</w:t>
      </w:r>
    </w:p>
    <w:p w14:paraId="6CE0F925"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DC2EA05"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Objective: Acute respiratory dis</w:t>
      </w:r>
      <w:r>
        <w:rPr>
          <w:rFonts w:cs="Helvetica"/>
          <w:color w:val="141413"/>
        </w:rPr>
        <w:t>tress syndrome might be associ</w:t>
      </w:r>
      <w:r w:rsidRPr="005E5219">
        <w:rPr>
          <w:rFonts w:cs="Helvetica"/>
          <w:color w:val="141413"/>
        </w:rPr>
        <w:t>ated with an increase in extravascula</w:t>
      </w:r>
      <w:r>
        <w:rPr>
          <w:rFonts w:cs="Helvetica"/>
          <w:color w:val="141413"/>
        </w:rPr>
        <w:t>r lung water index and pul</w:t>
      </w:r>
      <w:r w:rsidRPr="005E5219">
        <w:rPr>
          <w:rFonts w:cs="Helvetica"/>
          <w:color w:val="141413"/>
        </w:rPr>
        <w:t xml:space="preserve">monary vascular permeability index, which can be measured by </w:t>
      </w:r>
      <w:proofErr w:type="spellStart"/>
      <w:r w:rsidRPr="005E5219">
        <w:rPr>
          <w:rFonts w:cs="Helvetica"/>
          <w:color w:val="141413"/>
        </w:rPr>
        <w:t>transpulmonary</w:t>
      </w:r>
      <w:proofErr w:type="spellEnd"/>
      <w:r w:rsidRPr="005E5219">
        <w:rPr>
          <w:rFonts w:cs="Helvetica"/>
          <w:color w:val="141413"/>
        </w:rPr>
        <w:t xml:space="preserve"> </w:t>
      </w:r>
      <w:proofErr w:type="spellStart"/>
      <w:r w:rsidRPr="005E5219">
        <w:rPr>
          <w:rFonts w:cs="Helvetica"/>
          <w:color w:val="141413"/>
        </w:rPr>
        <w:t>thermodilution</w:t>
      </w:r>
      <w:proofErr w:type="spellEnd"/>
      <w:r w:rsidRPr="005E5219">
        <w:rPr>
          <w:rFonts w:cs="Helvetica"/>
          <w:color w:val="141413"/>
        </w:rPr>
        <w:t>. We tested whether extravascular lung water index and pulmonary vascular permeability index are independent prognostic factors in patients with acute respiratory distress syndrome.</w:t>
      </w:r>
    </w:p>
    <w:p w14:paraId="099872C0" w14:textId="77777777" w:rsidR="005E5219" w:rsidRP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876D451"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 xml:space="preserve">Design: Retrospective study. </w:t>
      </w:r>
    </w:p>
    <w:p w14:paraId="41BBF37A"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278772B"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 xml:space="preserve">Setting: Medical intensive care unit. </w:t>
      </w:r>
    </w:p>
    <w:p w14:paraId="4280A362"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lastRenderedPageBreak/>
        <w:t xml:space="preserve">Patients: Two hundred consecutive acute respiratory distress syndrome patients (age = 57±17, Simplified Acute Physiology Score II = 57 ± 20, overall day-28 mortality = 54%). </w:t>
      </w:r>
    </w:p>
    <w:p w14:paraId="5C08BC9E"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5638E751"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Measurements: Extravascular lung water index and pulmonary vascular permeability index wer</w:t>
      </w:r>
      <w:r>
        <w:rPr>
          <w:rFonts w:cs="Helvetica"/>
          <w:color w:val="141413"/>
        </w:rPr>
        <w:t>e collected (</w:t>
      </w:r>
      <w:proofErr w:type="spellStart"/>
      <w:r>
        <w:rPr>
          <w:rFonts w:cs="Helvetica"/>
          <w:color w:val="141413"/>
        </w:rPr>
        <w:t>PiCCO</w:t>
      </w:r>
      <w:proofErr w:type="spellEnd"/>
      <w:r>
        <w:rPr>
          <w:rFonts w:cs="Helvetica"/>
          <w:color w:val="141413"/>
        </w:rPr>
        <w:t xml:space="preserve"> device, </w:t>
      </w:r>
      <w:proofErr w:type="spellStart"/>
      <w:r>
        <w:rPr>
          <w:rFonts w:cs="Helvetica"/>
          <w:color w:val="141413"/>
        </w:rPr>
        <w:t>Pul</w:t>
      </w:r>
      <w:r w:rsidRPr="005E5219">
        <w:rPr>
          <w:rFonts w:cs="Helvetica"/>
          <w:color w:val="141413"/>
        </w:rPr>
        <w:t>sion</w:t>
      </w:r>
      <w:proofErr w:type="spellEnd"/>
      <w:r w:rsidRPr="005E5219">
        <w:rPr>
          <w:rFonts w:cs="Helvetica"/>
          <w:color w:val="141413"/>
        </w:rPr>
        <w:t xml:space="preserve"> Medical Systems) at each day of the acute respiratory dis- tress syndrome episode. </w:t>
      </w:r>
    </w:p>
    <w:p w14:paraId="600EFA2C"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9A04B77" w14:textId="77777777" w:rsidR="005E5219" w:rsidRP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 xml:space="preserve">Main Results: The maximum values of extravascular lung water index and pulmonary vascular permeability index recorded during the acute respiratory distress syndrome episode (maximum value of extravascular lung water index and maximum value of pulmonary vascular permeability index, respectively) were significantly higher in </w:t>
      </w:r>
      <w:proofErr w:type="spellStart"/>
      <w:r w:rsidRPr="005E5219">
        <w:rPr>
          <w:rFonts w:cs="Helvetica"/>
          <w:color w:val="141413"/>
        </w:rPr>
        <w:t>nonsurvivors</w:t>
      </w:r>
      <w:proofErr w:type="spellEnd"/>
      <w:r w:rsidRPr="005E5219">
        <w:rPr>
          <w:rFonts w:cs="Helvetica"/>
          <w:color w:val="141413"/>
        </w:rPr>
        <w:t xml:space="preserve"> than in survivors at day-28 (mean ± </w:t>
      </w:r>
      <w:proofErr w:type="spellStart"/>
      <w:r w:rsidRPr="005E5219">
        <w:rPr>
          <w:rFonts w:cs="Helvetica"/>
          <w:color w:val="141413"/>
        </w:rPr>
        <w:t>Sd</w:t>
      </w:r>
      <w:proofErr w:type="spellEnd"/>
      <w:r>
        <w:rPr>
          <w:rFonts w:cs="Helvetica"/>
          <w:color w:val="141413"/>
        </w:rPr>
        <w:t>: 24 ± 10 mL/kg vs. 19 ± 7 mL/kg of predicted body weight, p</w:t>
      </w:r>
      <w:r w:rsidRPr="005E5219">
        <w:rPr>
          <w:rFonts w:cs="Helvetica"/>
          <w:color w:val="141413"/>
        </w:rPr>
        <w:t>&lt; 0.001 [t-test] for maximum value of extravascular lung water index and median [interquartile range]: 4.4 [3.3–6.1] vs. 3.5 [2.8–4.4], p = 0.001 for maximum value of pulmonary vascular permeability</w:t>
      </w:r>
      <w:r>
        <w:rPr>
          <w:rFonts w:cs="Helvetica"/>
          <w:color w:val="141413"/>
        </w:rPr>
        <w:t xml:space="preserve"> </w:t>
      </w:r>
      <w:r w:rsidRPr="005E5219">
        <w:rPr>
          <w:rFonts w:cs="Helvetica"/>
          <w:color w:val="141413"/>
        </w:rPr>
        <w:t xml:space="preserve">index, Wilcoxon’s test). In multivariate analyses, maximum value of extravascular lung water index or maximum value of pulmonary vascular permeability index, Simplified Acute Physiology Score II, maximum blood lactate, mean positive end-expiratory pressure, mean cumulative fluid balance, and the minimal ratio of arterial oxygen pressure over the inspired oxygen fraction were all independently associated with day-28 mortality. A maximum value of extravascular lung water index &gt;21mL/kg predicted day-28 mortality with a sensitivity of (mean [95% confidence interval]) 54% (44–63)% and a specificity of 73% (63–82)%. The mortality rate was 70% in patients with a maximum value of extravascular lung water index &gt;21 mL/kg and 43% in the remaining patients (p = 0.0003). A maximum value of pulmonary vascular permeability index &gt;3.8 predicted day-28 mortality with a sensitivity of (mean [95% confidence interval]) 67% (57–76)% and a specificity of 65% (54–75)%. The mortality rate was 69% in patients with a maximum value of pulmonary vascular permeability index &gt;3.8 and 37% in the group with a maximum value of pulmonary vascular permeability index </w:t>
      </w:r>
      <w:r w:rsidRPr="005E5219">
        <w:rPr>
          <w:rFonts w:cs="Times"/>
          <w:color w:val="141413"/>
        </w:rPr>
        <w:t>≤</w:t>
      </w:r>
      <w:r w:rsidRPr="005E5219">
        <w:rPr>
          <w:rFonts w:cs="Helvetica"/>
          <w:color w:val="141413"/>
        </w:rPr>
        <w:t>3.8 (p &lt; 0.0001).</w:t>
      </w:r>
    </w:p>
    <w:p w14:paraId="557BFA22"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037C565"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Conclusions: Extravascular lung</w:t>
      </w:r>
      <w:r>
        <w:rPr>
          <w:rFonts w:cs="Helvetica"/>
          <w:color w:val="141413"/>
        </w:rPr>
        <w:t xml:space="preserve"> water index and pulmonary vas</w:t>
      </w:r>
      <w:r w:rsidRPr="005E5219">
        <w:rPr>
          <w:rFonts w:cs="Helvetica"/>
          <w:color w:val="141413"/>
        </w:rPr>
        <w:t>cular permeability index measure</w:t>
      </w:r>
      <w:r>
        <w:rPr>
          <w:rFonts w:cs="Helvetica"/>
          <w:color w:val="141413"/>
        </w:rPr>
        <w:t xml:space="preserve">d by </w:t>
      </w:r>
      <w:proofErr w:type="spellStart"/>
      <w:r>
        <w:rPr>
          <w:rFonts w:cs="Helvetica"/>
          <w:color w:val="141413"/>
        </w:rPr>
        <w:t>transpulmonary</w:t>
      </w:r>
      <w:proofErr w:type="spellEnd"/>
      <w:r>
        <w:rPr>
          <w:rFonts w:cs="Helvetica"/>
          <w:color w:val="141413"/>
        </w:rPr>
        <w:t xml:space="preserve"> </w:t>
      </w:r>
      <w:proofErr w:type="spellStart"/>
      <w:r>
        <w:rPr>
          <w:rFonts w:cs="Helvetica"/>
          <w:color w:val="141413"/>
        </w:rPr>
        <w:t>thermodilu</w:t>
      </w:r>
      <w:r w:rsidRPr="005E5219">
        <w:rPr>
          <w:rFonts w:cs="Helvetica"/>
          <w:color w:val="141413"/>
        </w:rPr>
        <w:t>tion</w:t>
      </w:r>
      <w:proofErr w:type="spellEnd"/>
      <w:r w:rsidRPr="005E5219">
        <w:rPr>
          <w:rFonts w:cs="Helvetica"/>
          <w:color w:val="141413"/>
        </w:rPr>
        <w:t xml:space="preserve"> are independent risk factors of day-28 mortality in patients with acute respiratory distress syndrome. </w:t>
      </w:r>
    </w:p>
    <w:p w14:paraId="469C5B67"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76B6298" w14:textId="77777777" w:rsidR="005E5219" w:rsidRP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w:t>
      </w:r>
      <w:proofErr w:type="spellStart"/>
      <w:r w:rsidRPr="005E5219">
        <w:rPr>
          <w:rFonts w:cs="Helvetica"/>
          <w:color w:val="141413"/>
        </w:rPr>
        <w:t>Crit</w:t>
      </w:r>
      <w:proofErr w:type="spellEnd"/>
      <w:r w:rsidRPr="005E5219">
        <w:rPr>
          <w:rFonts w:cs="Helvetica"/>
          <w:color w:val="141413"/>
        </w:rPr>
        <w:t xml:space="preserve"> Care Med 2013; 41:472–480)</w:t>
      </w:r>
    </w:p>
    <w:p w14:paraId="6DB25BCD" w14:textId="77777777" w:rsidR="00204C5C" w:rsidRDefault="00204C5C"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E78A79A" w14:textId="77777777" w:rsidR="005E5219" w:rsidRDefault="005E5219" w:rsidP="005E5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Questions:</w:t>
      </w:r>
    </w:p>
    <w:p w14:paraId="25C2C0F3" w14:textId="77777777" w:rsidR="005E5219" w:rsidRPr="005E5219" w:rsidRDefault="005E5219" w:rsidP="005E521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5E5219">
        <w:rPr>
          <w:rFonts w:cs="Helvetica"/>
          <w:color w:val="141413"/>
        </w:rPr>
        <w:t>Extravascular lung water includes all of the following EXCEPT:</w:t>
      </w:r>
    </w:p>
    <w:p w14:paraId="3B70E373" w14:textId="77777777" w:rsidR="005E5219" w:rsidRDefault="005E5219" w:rsidP="005E5219">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Pulmonary interstitial water</w:t>
      </w:r>
    </w:p>
    <w:p w14:paraId="74D27CF4" w14:textId="77777777" w:rsidR="005E5219" w:rsidRDefault="005E5219" w:rsidP="005E5219">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Alveolar water</w:t>
      </w:r>
    </w:p>
    <w:p w14:paraId="4A109619" w14:textId="77777777" w:rsidR="005E5219" w:rsidRDefault="005E5219" w:rsidP="005E5219">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Pulmonary intracellular water</w:t>
      </w:r>
    </w:p>
    <w:p w14:paraId="795B27DA" w14:textId="77777777" w:rsidR="005E5219" w:rsidRDefault="005E5219" w:rsidP="005E5219">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Pulmonary lymphatic fluid</w:t>
      </w:r>
    </w:p>
    <w:p w14:paraId="3914D02E" w14:textId="77777777" w:rsidR="005E5219" w:rsidRDefault="005E5219" w:rsidP="005E5219">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color w:val="141413"/>
        </w:rPr>
      </w:pPr>
      <w:r w:rsidRPr="005E5219">
        <w:rPr>
          <w:rFonts w:cs="Helvetica"/>
          <w:b/>
          <w:color w:val="141413"/>
        </w:rPr>
        <w:t>Pleural effusion</w:t>
      </w:r>
    </w:p>
    <w:p w14:paraId="6E834375" w14:textId="77777777" w:rsidR="005E5219" w:rsidRPr="00E35C13" w:rsidRDefault="00E35C13" w:rsidP="00E35C13">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E35C13">
        <w:rPr>
          <w:rFonts w:cs="Helvetica"/>
          <w:color w:val="141413"/>
        </w:rPr>
        <w:lastRenderedPageBreak/>
        <w:t>How is extravascular lung water measured?</w:t>
      </w:r>
    </w:p>
    <w:p w14:paraId="3CBFDC09" w14:textId="77777777" w:rsidR="00E35C13" w:rsidRDefault="00E35C13" w:rsidP="00E35C13">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 xml:space="preserve">Thermo-dye </w:t>
      </w:r>
      <w:proofErr w:type="spellStart"/>
      <w:r>
        <w:rPr>
          <w:rFonts w:cs="Helvetica"/>
          <w:color w:val="141413"/>
        </w:rPr>
        <w:t>transpulmonary</w:t>
      </w:r>
      <w:proofErr w:type="spellEnd"/>
      <w:r>
        <w:rPr>
          <w:rFonts w:cs="Helvetica"/>
          <w:color w:val="141413"/>
        </w:rPr>
        <w:t xml:space="preserve"> dilution or </w:t>
      </w:r>
      <w:proofErr w:type="spellStart"/>
      <w:r>
        <w:rPr>
          <w:rFonts w:cs="Helvetica"/>
          <w:color w:val="141413"/>
        </w:rPr>
        <w:t>transpulmonary</w:t>
      </w:r>
      <w:proofErr w:type="spellEnd"/>
      <w:r>
        <w:rPr>
          <w:rFonts w:cs="Helvetica"/>
          <w:color w:val="141413"/>
        </w:rPr>
        <w:t xml:space="preserve"> single </w:t>
      </w:r>
      <w:proofErr w:type="spellStart"/>
      <w:r>
        <w:rPr>
          <w:rFonts w:cs="Helvetica"/>
          <w:color w:val="141413"/>
        </w:rPr>
        <w:t>thermodilution</w:t>
      </w:r>
      <w:proofErr w:type="spellEnd"/>
    </w:p>
    <w:p w14:paraId="27691AEA" w14:textId="77777777" w:rsidR="00FE655C" w:rsidRDefault="00FE655C" w:rsidP="00FE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63A4E17" w14:textId="77777777" w:rsidR="00FE655C" w:rsidRPr="00FE655C" w:rsidRDefault="00FE655C" w:rsidP="00FE655C">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E655C">
        <w:rPr>
          <w:rFonts w:cs="Helvetica"/>
          <w:b/>
          <w:color w:val="141413"/>
        </w:rPr>
        <w:t xml:space="preserve">True </w:t>
      </w:r>
      <w:r w:rsidRPr="00FE655C">
        <w:rPr>
          <w:rFonts w:cs="Helvetica"/>
          <w:color w:val="141413"/>
        </w:rPr>
        <w:t xml:space="preserve">or </w:t>
      </w:r>
      <w:proofErr w:type="gramStart"/>
      <w:r w:rsidRPr="00FE655C">
        <w:rPr>
          <w:rFonts w:cs="Helvetica"/>
          <w:color w:val="141413"/>
        </w:rPr>
        <w:t>False</w:t>
      </w:r>
      <w:proofErr w:type="gramEnd"/>
      <w:r w:rsidRPr="00FE655C">
        <w:rPr>
          <w:rFonts w:cs="Helvetica"/>
          <w:color w:val="141413"/>
        </w:rPr>
        <w:t xml:space="preserve">: the study by </w:t>
      </w:r>
      <w:proofErr w:type="spellStart"/>
      <w:r w:rsidRPr="00FE655C">
        <w:rPr>
          <w:rFonts w:cs="Helvetica"/>
          <w:color w:val="141413"/>
        </w:rPr>
        <w:t>Jozwiak</w:t>
      </w:r>
      <w:proofErr w:type="spellEnd"/>
      <w:r w:rsidRPr="00FE655C">
        <w:rPr>
          <w:rFonts w:cs="Helvetica"/>
          <w:color w:val="141413"/>
        </w:rPr>
        <w:t xml:space="preserve"> et al found that EVLWI and PVPI w</w:t>
      </w:r>
      <w:r w:rsidR="00DD399C">
        <w:rPr>
          <w:rFonts w:cs="Helvetica"/>
          <w:color w:val="141413"/>
        </w:rPr>
        <w:t xml:space="preserve">ere higher in </w:t>
      </w:r>
      <w:proofErr w:type="spellStart"/>
      <w:r w:rsidR="00DD399C">
        <w:rPr>
          <w:rFonts w:cs="Helvetica"/>
          <w:color w:val="141413"/>
        </w:rPr>
        <w:t>nonsurvivors</w:t>
      </w:r>
      <w:proofErr w:type="spellEnd"/>
      <w:r w:rsidR="00DD399C">
        <w:rPr>
          <w:rFonts w:cs="Helvetica"/>
          <w:color w:val="141413"/>
        </w:rPr>
        <w:t xml:space="preserve"> than</w:t>
      </w:r>
      <w:r w:rsidRPr="00FE655C">
        <w:rPr>
          <w:rFonts w:cs="Helvetica"/>
          <w:color w:val="141413"/>
        </w:rPr>
        <w:t xml:space="preserve"> survivors with ARDS.</w:t>
      </w:r>
    </w:p>
    <w:p w14:paraId="05D27BFC" w14:textId="77777777" w:rsidR="00FE655C" w:rsidRDefault="00FE655C" w:rsidP="00FE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cs="Helvetica"/>
          <w:color w:val="141413"/>
        </w:rPr>
      </w:pPr>
    </w:p>
    <w:p w14:paraId="76EB2BCA" w14:textId="77777777" w:rsidR="00FE655C" w:rsidRDefault="00FE655C" w:rsidP="00FE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cs="Helvetica"/>
          <w:color w:val="141413"/>
        </w:rPr>
      </w:pPr>
    </w:p>
    <w:p w14:paraId="36FBDBE5" w14:textId="77777777" w:rsidR="00FE655C" w:rsidRPr="00FE655C" w:rsidRDefault="00FE655C" w:rsidP="00FE655C">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E655C">
        <w:rPr>
          <w:rFonts w:cs="Helvetica"/>
          <w:color w:val="141413"/>
        </w:rPr>
        <w:t>True or</w:t>
      </w:r>
      <w:r w:rsidRPr="00FE655C">
        <w:rPr>
          <w:rFonts w:cs="Helvetica"/>
          <w:b/>
          <w:color w:val="141413"/>
        </w:rPr>
        <w:t xml:space="preserve"> False</w:t>
      </w:r>
      <w:r w:rsidRPr="00FE655C">
        <w:rPr>
          <w:rFonts w:cs="Helvetica"/>
          <w:color w:val="141413"/>
        </w:rPr>
        <w:t xml:space="preserve">: The reason that EVLWI is higher in </w:t>
      </w:r>
      <w:proofErr w:type="spellStart"/>
      <w:r w:rsidRPr="00FE655C">
        <w:rPr>
          <w:rFonts w:cs="Helvetica"/>
          <w:color w:val="141413"/>
        </w:rPr>
        <w:t>nonsurvivors</w:t>
      </w:r>
      <w:proofErr w:type="spellEnd"/>
      <w:r w:rsidRPr="00FE655C">
        <w:rPr>
          <w:rFonts w:cs="Helvetica"/>
          <w:color w:val="141413"/>
        </w:rPr>
        <w:t xml:space="preserve"> than survivors with ARDS is a more liberal fluid strategy, estimated by the mean cumulative fluid balance in these patients.  </w:t>
      </w:r>
    </w:p>
    <w:p w14:paraId="772FAF3D" w14:textId="77777777" w:rsidR="00FE655C" w:rsidRDefault="00FE655C" w:rsidP="00FE65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cs="Helvetica"/>
          <w:color w:val="141413"/>
        </w:rPr>
      </w:pPr>
    </w:p>
    <w:p w14:paraId="7B62A933" w14:textId="77777777" w:rsidR="00FE655C" w:rsidRPr="00DD399C" w:rsidRDefault="00FE655C" w:rsidP="00FE655C">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E655C">
        <w:rPr>
          <w:rFonts w:cs="Helvetica"/>
          <w:color w:val="141413"/>
        </w:rPr>
        <w:t>How is PVPI calculated?</w:t>
      </w:r>
    </w:p>
    <w:p w14:paraId="1301F50D" w14:textId="77777777" w:rsidR="00DD399C" w:rsidRDefault="00DD399C" w:rsidP="00FE655C">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Ratio between EVLWI and pulmonary blood volume</w:t>
      </w:r>
    </w:p>
    <w:p w14:paraId="72DE77AF"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4E9900C"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 xml:space="preserve">Blood Pressure Excursions Below the Cerebral </w:t>
      </w:r>
      <w:proofErr w:type="spellStart"/>
      <w:r>
        <w:rPr>
          <w:rFonts w:ascii="Helvetica" w:hAnsi="Helvetica" w:cs="Helvetica"/>
          <w:color w:val="141413"/>
          <w:sz w:val="44"/>
          <w:szCs w:val="44"/>
        </w:rPr>
        <w:t>Autoregulation</w:t>
      </w:r>
      <w:proofErr w:type="spellEnd"/>
      <w:r>
        <w:rPr>
          <w:rFonts w:ascii="Helvetica" w:hAnsi="Helvetica" w:cs="Helvetica"/>
          <w:color w:val="141413"/>
          <w:sz w:val="44"/>
          <w:szCs w:val="44"/>
        </w:rPr>
        <w:t xml:space="preserve"> Threshold During Cardiac Surgery </w:t>
      </w:r>
      <w:proofErr w:type="gramStart"/>
      <w:r>
        <w:rPr>
          <w:rFonts w:ascii="Helvetica" w:hAnsi="Helvetica" w:cs="Helvetica"/>
          <w:color w:val="141413"/>
          <w:sz w:val="44"/>
          <w:szCs w:val="44"/>
        </w:rPr>
        <w:t>are</w:t>
      </w:r>
      <w:proofErr w:type="gramEnd"/>
      <w:r>
        <w:rPr>
          <w:rFonts w:ascii="Helvetica" w:hAnsi="Helvetica" w:cs="Helvetica"/>
          <w:color w:val="141413"/>
          <w:sz w:val="44"/>
          <w:szCs w:val="44"/>
        </w:rPr>
        <w:t xml:space="preserve"> Associated With Acute Kidney Injury*</w:t>
      </w:r>
    </w:p>
    <w:p w14:paraId="5F47CD5C"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Masahiro Ono, MD, PhD</w:t>
      </w:r>
      <w:r>
        <w:rPr>
          <w:rFonts w:ascii="Times" w:hAnsi="Times" w:cs="Times"/>
          <w:color w:val="505150"/>
          <w:sz w:val="13"/>
          <w:szCs w:val="13"/>
        </w:rPr>
        <w:t>1</w:t>
      </w:r>
      <w:r>
        <w:rPr>
          <w:rFonts w:ascii="Times" w:hAnsi="Times" w:cs="Times"/>
          <w:color w:val="505150"/>
        </w:rPr>
        <w:t xml:space="preserve">; George J. </w:t>
      </w:r>
      <w:proofErr w:type="spellStart"/>
      <w:r>
        <w:rPr>
          <w:rFonts w:ascii="Times" w:hAnsi="Times" w:cs="Times"/>
          <w:color w:val="505150"/>
        </w:rPr>
        <w:t>Arnaoutakis</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Derek M. Fine, MD</w:t>
      </w:r>
      <w:r>
        <w:rPr>
          <w:rFonts w:ascii="Times" w:hAnsi="Times" w:cs="Times"/>
          <w:color w:val="505150"/>
          <w:sz w:val="13"/>
          <w:szCs w:val="13"/>
        </w:rPr>
        <w:t>2</w:t>
      </w:r>
      <w:r>
        <w:rPr>
          <w:rFonts w:ascii="Times" w:hAnsi="Times" w:cs="Times"/>
          <w:color w:val="505150"/>
        </w:rPr>
        <w:t>; Kenneth Brady, MD</w:t>
      </w:r>
      <w:r>
        <w:rPr>
          <w:rFonts w:ascii="Times" w:hAnsi="Times" w:cs="Times"/>
          <w:color w:val="505150"/>
          <w:sz w:val="13"/>
          <w:szCs w:val="13"/>
        </w:rPr>
        <w:t>3</w:t>
      </w:r>
      <w:r>
        <w:rPr>
          <w:rFonts w:ascii="Times" w:hAnsi="Times" w:cs="Times"/>
          <w:color w:val="505150"/>
        </w:rPr>
        <w:t>; R. Blaine Easley, MD</w:t>
      </w:r>
      <w:r>
        <w:rPr>
          <w:rFonts w:ascii="Times" w:hAnsi="Times" w:cs="Times"/>
          <w:color w:val="505150"/>
          <w:sz w:val="13"/>
          <w:szCs w:val="13"/>
        </w:rPr>
        <w:t>3</w:t>
      </w:r>
      <w:r>
        <w:rPr>
          <w:rFonts w:ascii="Times" w:hAnsi="Times" w:cs="Times"/>
          <w:color w:val="505150"/>
        </w:rPr>
        <w:t xml:space="preserve">; </w:t>
      </w:r>
      <w:proofErr w:type="spellStart"/>
      <w:r>
        <w:rPr>
          <w:rFonts w:ascii="Times" w:hAnsi="Times" w:cs="Times"/>
          <w:color w:val="505150"/>
        </w:rPr>
        <w:t>Yueying</w:t>
      </w:r>
      <w:proofErr w:type="spellEnd"/>
      <w:r>
        <w:rPr>
          <w:rFonts w:ascii="Times" w:hAnsi="Times" w:cs="Times"/>
          <w:color w:val="505150"/>
        </w:rPr>
        <w:t xml:space="preserve"> </w:t>
      </w:r>
      <w:proofErr w:type="spellStart"/>
      <w:r>
        <w:rPr>
          <w:rFonts w:ascii="Times" w:hAnsi="Times" w:cs="Times"/>
          <w:color w:val="505150"/>
        </w:rPr>
        <w:t>Zheng</w:t>
      </w:r>
      <w:proofErr w:type="spellEnd"/>
      <w:r>
        <w:rPr>
          <w:rFonts w:ascii="Times" w:hAnsi="Times" w:cs="Times"/>
          <w:color w:val="505150"/>
        </w:rPr>
        <w:t>, MD</w:t>
      </w:r>
      <w:r>
        <w:rPr>
          <w:rFonts w:ascii="Times" w:hAnsi="Times" w:cs="Times"/>
          <w:color w:val="505150"/>
          <w:sz w:val="13"/>
          <w:szCs w:val="13"/>
        </w:rPr>
        <w:t>4</w:t>
      </w:r>
      <w:r>
        <w:rPr>
          <w:rFonts w:ascii="Times" w:hAnsi="Times" w:cs="Times"/>
          <w:color w:val="505150"/>
        </w:rPr>
        <w:t>; Charles Brown, MD</w:t>
      </w:r>
      <w:r>
        <w:rPr>
          <w:rFonts w:ascii="Times" w:hAnsi="Times" w:cs="Times"/>
          <w:color w:val="505150"/>
          <w:sz w:val="13"/>
          <w:szCs w:val="13"/>
        </w:rPr>
        <w:t>5</w:t>
      </w:r>
      <w:r>
        <w:rPr>
          <w:rFonts w:ascii="Times" w:hAnsi="Times" w:cs="Times"/>
          <w:color w:val="505150"/>
        </w:rPr>
        <w:t xml:space="preserve">; </w:t>
      </w:r>
      <w:proofErr w:type="spellStart"/>
      <w:r>
        <w:rPr>
          <w:rFonts w:ascii="Times" w:hAnsi="Times" w:cs="Times"/>
          <w:color w:val="505150"/>
        </w:rPr>
        <w:t>Nevin</w:t>
      </w:r>
      <w:proofErr w:type="spellEnd"/>
      <w:r>
        <w:rPr>
          <w:rFonts w:ascii="Times" w:hAnsi="Times" w:cs="Times"/>
          <w:color w:val="505150"/>
        </w:rPr>
        <w:t xml:space="preserve"> M. Katz, MD</w:t>
      </w:r>
      <w:r>
        <w:rPr>
          <w:rFonts w:ascii="Times" w:hAnsi="Times" w:cs="Times"/>
          <w:color w:val="505150"/>
          <w:sz w:val="13"/>
          <w:szCs w:val="13"/>
        </w:rPr>
        <w:t>1</w:t>
      </w:r>
      <w:r>
        <w:rPr>
          <w:rFonts w:ascii="Times" w:hAnsi="Times" w:cs="Times"/>
          <w:color w:val="505150"/>
        </w:rPr>
        <w:t>; Morgan E. Grams, MD, MHS</w:t>
      </w:r>
      <w:r>
        <w:rPr>
          <w:rFonts w:ascii="Times" w:hAnsi="Times" w:cs="Times"/>
          <w:color w:val="505150"/>
          <w:sz w:val="13"/>
          <w:szCs w:val="13"/>
        </w:rPr>
        <w:t>2</w:t>
      </w:r>
      <w:r>
        <w:rPr>
          <w:rFonts w:ascii="Times" w:hAnsi="Times" w:cs="Times"/>
          <w:color w:val="505150"/>
        </w:rPr>
        <w:t>; Charles W. Hogue, MD</w:t>
      </w:r>
      <w:r>
        <w:rPr>
          <w:rFonts w:ascii="Times" w:hAnsi="Times" w:cs="Times"/>
          <w:color w:val="505150"/>
          <w:sz w:val="13"/>
          <w:szCs w:val="13"/>
        </w:rPr>
        <w:t>5</w:t>
      </w:r>
    </w:p>
    <w:p w14:paraId="609E3AAE" w14:textId="671F4B78"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Objectives: To determine whether mean</w:t>
      </w:r>
      <w:r>
        <w:rPr>
          <w:rFonts w:cs="Helvetica"/>
          <w:color w:val="141413"/>
        </w:rPr>
        <w:t xml:space="preserve"> arterial blood pressure excur</w:t>
      </w:r>
      <w:r w:rsidRPr="00CC16B9">
        <w:rPr>
          <w:rFonts w:cs="Helvetica"/>
          <w:color w:val="141413"/>
        </w:rPr>
        <w:t>sions below the lower limit of cerebral</w:t>
      </w:r>
      <w:r>
        <w:rPr>
          <w:rFonts w:cs="Helvetica"/>
          <w:color w:val="141413"/>
        </w:rPr>
        <w:t xml:space="preserve"> blood flow </w:t>
      </w:r>
      <w:proofErr w:type="spellStart"/>
      <w:r>
        <w:rPr>
          <w:rFonts w:cs="Helvetica"/>
          <w:color w:val="141413"/>
        </w:rPr>
        <w:t>autoregulation</w:t>
      </w:r>
      <w:proofErr w:type="spellEnd"/>
      <w:r>
        <w:rPr>
          <w:rFonts w:cs="Helvetica"/>
          <w:color w:val="141413"/>
        </w:rPr>
        <w:t xml:space="preserve"> dur</w:t>
      </w:r>
      <w:r w:rsidRPr="00CC16B9">
        <w:rPr>
          <w:rFonts w:cs="Helvetica"/>
          <w:color w:val="141413"/>
        </w:rPr>
        <w:t>ing cardiopulmonary bypass are associated with acute kidney injury after surgery.</w:t>
      </w:r>
    </w:p>
    <w:p w14:paraId="369F1D80" w14:textId="77777777" w:rsidR="00CC16B9" w:rsidRP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13B885A"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Setting: Tertiary care medical center. </w:t>
      </w:r>
    </w:p>
    <w:p w14:paraId="0C6B0373"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9CE424D"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Patients: Four hundred ten patients undergoing cardiac surgery with cardiopulmonary bypass. </w:t>
      </w:r>
    </w:p>
    <w:p w14:paraId="007009C7"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82CE752"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Design: Prospective observational study. </w:t>
      </w:r>
    </w:p>
    <w:p w14:paraId="5908AAE0"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C9036A8"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Interventions: None. </w:t>
      </w:r>
    </w:p>
    <w:p w14:paraId="6A1AC647"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5D179C72" w14:textId="41C45A18"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Measurements </w:t>
      </w:r>
      <w:proofErr w:type="gramStart"/>
      <w:r w:rsidRPr="00CC16B9">
        <w:rPr>
          <w:rFonts w:cs="Helvetica"/>
          <w:color w:val="141413"/>
        </w:rPr>
        <w:t xml:space="preserve">and </w:t>
      </w:r>
      <w:r>
        <w:rPr>
          <w:rFonts w:cs="Helvetica"/>
          <w:color w:val="141413"/>
        </w:rPr>
        <w:t xml:space="preserve"> </w:t>
      </w:r>
      <w:r w:rsidRPr="00CC16B9">
        <w:rPr>
          <w:rFonts w:cs="Helvetica"/>
          <w:color w:val="141413"/>
        </w:rPr>
        <w:t>Main</w:t>
      </w:r>
      <w:proofErr w:type="gramEnd"/>
      <w:r w:rsidRPr="00CC16B9">
        <w:rPr>
          <w:rFonts w:cs="Helvetica"/>
          <w:color w:val="141413"/>
        </w:rPr>
        <w:t xml:space="preserve"> Results: </w:t>
      </w:r>
      <w:proofErr w:type="spellStart"/>
      <w:r w:rsidRPr="00CC16B9">
        <w:rPr>
          <w:rFonts w:cs="Helvetica"/>
          <w:color w:val="141413"/>
        </w:rPr>
        <w:t>Autoregulation</w:t>
      </w:r>
      <w:proofErr w:type="spellEnd"/>
      <w:r w:rsidRPr="00CC16B9">
        <w:rPr>
          <w:rFonts w:cs="Helvetica"/>
          <w:color w:val="141413"/>
        </w:rPr>
        <w:t xml:space="preserve"> was monitored during cardiopulmonary bypass by calculating a continuous, moving Pearson’s correlation coefficient between mean arterial blood pressure and processed near-infrared spectroscopy signals to generate the variable cerebral </w:t>
      </w:r>
      <w:proofErr w:type="spellStart"/>
      <w:r w:rsidRPr="00CC16B9">
        <w:rPr>
          <w:rFonts w:cs="Helvetica"/>
          <w:color w:val="141413"/>
        </w:rPr>
        <w:t>oximetry</w:t>
      </w:r>
      <w:proofErr w:type="spellEnd"/>
      <w:r w:rsidRPr="00CC16B9">
        <w:rPr>
          <w:rFonts w:cs="Helvetica"/>
          <w:color w:val="141413"/>
        </w:rPr>
        <w:t xml:space="preserve"> index. When mean arterial blood pressure is below the lower limit of </w:t>
      </w:r>
      <w:proofErr w:type="spellStart"/>
      <w:r w:rsidRPr="00CC16B9">
        <w:rPr>
          <w:rFonts w:cs="Helvetica"/>
          <w:color w:val="141413"/>
        </w:rPr>
        <w:t>autoregulation</w:t>
      </w:r>
      <w:proofErr w:type="spellEnd"/>
      <w:r w:rsidRPr="00CC16B9">
        <w:rPr>
          <w:rFonts w:cs="Helvetica"/>
          <w:color w:val="141413"/>
        </w:rPr>
        <w:t xml:space="preserve">, cerebral </w:t>
      </w:r>
      <w:proofErr w:type="spellStart"/>
      <w:r w:rsidRPr="00CC16B9">
        <w:rPr>
          <w:rFonts w:cs="Helvetica"/>
          <w:color w:val="141413"/>
        </w:rPr>
        <w:t>oximetry</w:t>
      </w:r>
      <w:proofErr w:type="spellEnd"/>
      <w:r w:rsidRPr="00CC16B9">
        <w:rPr>
          <w:rFonts w:cs="Helvetica"/>
          <w:color w:val="141413"/>
        </w:rPr>
        <w:t xml:space="preserve"> index approaches 1, because cerebral blood flow is pressure passive. An identifiable lower limit of </w:t>
      </w:r>
      <w:proofErr w:type="spellStart"/>
      <w:r w:rsidRPr="00CC16B9">
        <w:rPr>
          <w:rFonts w:cs="Helvetica"/>
          <w:color w:val="141413"/>
        </w:rPr>
        <w:t>autoregulation</w:t>
      </w:r>
      <w:proofErr w:type="spellEnd"/>
      <w:r w:rsidRPr="00CC16B9">
        <w:rPr>
          <w:rFonts w:cs="Helvetica"/>
          <w:color w:val="141413"/>
        </w:rPr>
        <w:t xml:space="preserve"> was ascertained in 348 patients. Based on the RIFLE </w:t>
      </w:r>
      <w:r w:rsidRPr="00CC16B9">
        <w:rPr>
          <w:rFonts w:cs="Helvetica"/>
          <w:color w:val="141413"/>
        </w:rPr>
        <w:lastRenderedPageBreak/>
        <w:t>criteria (Risk, Injury, Failure, Loss of kidney function, End- stage renal disease), acute kidney injury developed within 7 days</w:t>
      </w:r>
      <w:r w:rsidRPr="00CC16B9">
        <w:rPr>
          <w:rFonts w:cs="Helvetica"/>
          <w:color w:val="141413"/>
        </w:rPr>
        <w:t xml:space="preserve"> </w:t>
      </w:r>
      <w:r w:rsidRPr="00CC16B9">
        <w:rPr>
          <w:rFonts w:cs="Helvetica"/>
          <w:color w:val="141413"/>
        </w:rPr>
        <w:t xml:space="preserve">of surgery in 121 (34.8%) of these patients. Although the average mean arterial blood pressure during cardiopulmonary bypass did not differ, the mean arterial blood pressure at the limit of </w:t>
      </w:r>
      <w:proofErr w:type="spellStart"/>
      <w:r w:rsidRPr="00CC16B9">
        <w:rPr>
          <w:rFonts w:cs="Helvetica"/>
          <w:color w:val="141413"/>
        </w:rPr>
        <w:t>autoregulation</w:t>
      </w:r>
      <w:proofErr w:type="spellEnd"/>
      <w:r w:rsidRPr="00CC16B9">
        <w:rPr>
          <w:rFonts w:cs="Helvetica"/>
          <w:color w:val="141413"/>
        </w:rPr>
        <w:t xml:space="preserve"> and the duration and degree to which mean arterial blood pressure was below the </w:t>
      </w:r>
      <w:proofErr w:type="spellStart"/>
      <w:r w:rsidRPr="00CC16B9">
        <w:rPr>
          <w:rFonts w:cs="Helvetica"/>
          <w:color w:val="141413"/>
        </w:rPr>
        <w:t>autoregulation</w:t>
      </w:r>
      <w:proofErr w:type="spellEnd"/>
      <w:r w:rsidRPr="00CC16B9">
        <w:rPr>
          <w:rFonts w:cs="Helvetica"/>
          <w:color w:val="141413"/>
        </w:rPr>
        <w:t xml:space="preserve"> threshold (mm Hg × min/</w:t>
      </w:r>
      <w:proofErr w:type="spellStart"/>
      <w:r w:rsidRPr="00CC16B9">
        <w:rPr>
          <w:rFonts w:cs="Helvetica"/>
          <w:color w:val="141413"/>
        </w:rPr>
        <w:t>hr</w:t>
      </w:r>
      <w:proofErr w:type="spellEnd"/>
      <w:r w:rsidRPr="00CC16B9">
        <w:rPr>
          <w:rFonts w:cs="Helvetica"/>
          <w:color w:val="141413"/>
        </w:rPr>
        <w:t xml:space="preserve"> of cardiopulmonary bypass) were both higher in patients with acute kidney injury than in those without acute kidney injury. Excursions of mean arterial blood pressure below the lower limit of </w:t>
      </w:r>
      <w:proofErr w:type="spellStart"/>
      <w:r w:rsidRPr="00CC16B9">
        <w:rPr>
          <w:rFonts w:cs="Helvetica"/>
          <w:color w:val="141413"/>
        </w:rPr>
        <w:t>autoregulation</w:t>
      </w:r>
      <w:proofErr w:type="spellEnd"/>
      <w:r w:rsidRPr="00CC16B9">
        <w:rPr>
          <w:rFonts w:cs="Helvetica"/>
          <w:color w:val="141413"/>
        </w:rPr>
        <w:t xml:space="preserve"> (relative risk 1.02; 95% confidence interval 1.01 to 1.03; p &lt; 0.0001) and diabetes (relative risk 1.78; 95% confidence interval 1.27 to 2.50; p = 0.001) were independently associated with for acute kidney injury.</w:t>
      </w:r>
    </w:p>
    <w:p w14:paraId="24C12323" w14:textId="77777777" w:rsidR="00CC16B9" w:rsidRP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9B5B68B"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 xml:space="preserve">Conclusions: Excursions of mean arterial blood pressure below the limit of </w:t>
      </w:r>
      <w:proofErr w:type="spellStart"/>
      <w:r w:rsidRPr="00CC16B9">
        <w:rPr>
          <w:rFonts w:cs="Helvetica"/>
          <w:color w:val="141413"/>
        </w:rPr>
        <w:t>autoregulation</w:t>
      </w:r>
      <w:proofErr w:type="spellEnd"/>
      <w:r w:rsidRPr="00CC16B9">
        <w:rPr>
          <w:rFonts w:cs="Helvetica"/>
          <w:color w:val="141413"/>
        </w:rPr>
        <w:t xml:space="preserve"> and not absolute mean arterial blood pressure are independently associa</w:t>
      </w:r>
      <w:r>
        <w:rPr>
          <w:rFonts w:cs="Helvetica"/>
          <w:color w:val="141413"/>
        </w:rPr>
        <w:t>ted with for acute kidney inju</w:t>
      </w:r>
      <w:r w:rsidRPr="00CC16B9">
        <w:rPr>
          <w:rFonts w:cs="Helvetica"/>
          <w:color w:val="141413"/>
        </w:rPr>
        <w:t xml:space="preserve">ry. Monitoring cerebral </w:t>
      </w:r>
      <w:proofErr w:type="spellStart"/>
      <w:r w:rsidRPr="00CC16B9">
        <w:rPr>
          <w:rFonts w:cs="Helvetica"/>
          <w:color w:val="141413"/>
        </w:rPr>
        <w:t>oximetry</w:t>
      </w:r>
      <w:proofErr w:type="spellEnd"/>
      <w:r w:rsidRPr="00CC16B9">
        <w:rPr>
          <w:rFonts w:cs="Helvetica"/>
          <w:color w:val="141413"/>
        </w:rPr>
        <w:t xml:space="preserve"> index may provide a novel method for precisely guiding mean arterial blood pressure targets during cardiopulmonary bypass. </w:t>
      </w:r>
    </w:p>
    <w:p w14:paraId="039EDA2C" w14:textId="77777777"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A203E79" w14:textId="00248748" w:rsidR="00CC16B9" w:rsidRDefault="00CC16B9"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C16B9">
        <w:rPr>
          <w:rFonts w:cs="Helvetica"/>
          <w:color w:val="141413"/>
        </w:rPr>
        <w:t>(</w:t>
      </w:r>
      <w:proofErr w:type="spellStart"/>
      <w:r w:rsidRPr="00CC16B9">
        <w:rPr>
          <w:rFonts w:cs="Helvetica"/>
          <w:color w:val="141413"/>
        </w:rPr>
        <w:t>Crit</w:t>
      </w:r>
      <w:proofErr w:type="spellEnd"/>
      <w:r w:rsidRPr="00CC16B9">
        <w:rPr>
          <w:rFonts w:cs="Helvetica"/>
          <w:color w:val="141413"/>
        </w:rPr>
        <w:t xml:space="preserve"> Care Med 2013; 41:464–471) </w:t>
      </w:r>
    </w:p>
    <w:p w14:paraId="7B3D0A39" w14:textId="77777777" w:rsidR="00CE2D0D" w:rsidRDefault="00CE2D0D" w:rsidP="00CC16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159A594"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Evaluation of Efficacy of Probiotics in Prevention of Candida Colonization in a PICU—A Randomized Controlled Trial*</w:t>
      </w:r>
    </w:p>
    <w:p w14:paraId="2731F430"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Suresh Kumar, MD</w:t>
      </w:r>
      <w:r>
        <w:rPr>
          <w:rFonts w:ascii="Times" w:hAnsi="Times" w:cs="Times"/>
          <w:color w:val="505150"/>
          <w:sz w:val="13"/>
          <w:szCs w:val="13"/>
        </w:rPr>
        <w:t>1</w:t>
      </w:r>
      <w:r>
        <w:rPr>
          <w:rFonts w:ascii="Times" w:hAnsi="Times" w:cs="Times"/>
          <w:color w:val="505150"/>
        </w:rPr>
        <w:t xml:space="preserve">; </w:t>
      </w:r>
      <w:proofErr w:type="spellStart"/>
      <w:r>
        <w:rPr>
          <w:rFonts w:ascii="Times" w:hAnsi="Times" w:cs="Times"/>
          <w:color w:val="505150"/>
        </w:rPr>
        <w:t>Arun</w:t>
      </w:r>
      <w:proofErr w:type="spellEnd"/>
      <w:r>
        <w:rPr>
          <w:rFonts w:ascii="Times" w:hAnsi="Times" w:cs="Times"/>
          <w:color w:val="505150"/>
        </w:rPr>
        <w:t xml:space="preserve"> </w:t>
      </w:r>
      <w:proofErr w:type="spellStart"/>
      <w:r>
        <w:rPr>
          <w:rFonts w:ascii="Times" w:hAnsi="Times" w:cs="Times"/>
          <w:color w:val="505150"/>
        </w:rPr>
        <w:t>Bansal</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xml:space="preserve">; </w:t>
      </w:r>
      <w:proofErr w:type="spellStart"/>
      <w:r>
        <w:rPr>
          <w:rFonts w:ascii="Times" w:hAnsi="Times" w:cs="Times"/>
          <w:color w:val="505150"/>
        </w:rPr>
        <w:t>Arunloke</w:t>
      </w:r>
      <w:proofErr w:type="spellEnd"/>
      <w:r>
        <w:rPr>
          <w:rFonts w:ascii="Times" w:hAnsi="Times" w:cs="Times"/>
          <w:color w:val="505150"/>
        </w:rPr>
        <w:t xml:space="preserve"> </w:t>
      </w:r>
      <w:proofErr w:type="spellStart"/>
      <w:r>
        <w:rPr>
          <w:rFonts w:ascii="Times" w:hAnsi="Times" w:cs="Times"/>
          <w:color w:val="505150"/>
        </w:rPr>
        <w:t>Chakrabarti</w:t>
      </w:r>
      <w:proofErr w:type="spellEnd"/>
      <w:r>
        <w:rPr>
          <w:rFonts w:ascii="Times" w:hAnsi="Times" w:cs="Times"/>
          <w:color w:val="505150"/>
        </w:rPr>
        <w:t>, MD</w:t>
      </w:r>
      <w:r>
        <w:rPr>
          <w:rFonts w:ascii="Times" w:hAnsi="Times" w:cs="Times"/>
          <w:color w:val="505150"/>
          <w:sz w:val="13"/>
          <w:szCs w:val="13"/>
        </w:rPr>
        <w:t>2</w:t>
      </w:r>
      <w:r>
        <w:rPr>
          <w:rFonts w:ascii="Times" w:hAnsi="Times" w:cs="Times"/>
          <w:color w:val="505150"/>
        </w:rPr>
        <w:t xml:space="preserve">; </w:t>
      </w:r>
      <w:proofErr w:type="spellStart"/>
      <w:r>
        <w:rPr>
          <w:rFonts w:ascii="Times" w:hAnsi="Times" w:cs="Times"/>
          <w:color w:val="505150"/>
        </w:rPr>
        <w:t>Sunit</w:t>
      </w:r>
      <w:proofErr w:type="spellEnd"/>
      <w:r>
        <w:rPr>
          <w:rFonts w:ascii="Times" w:hAnsi="Times" w:cs="Times"/>
          <w:color w:val="505150"/>
        </w:rPr>
        <w:t xml:space="preserve"> </w:t>
      </w:r>
      <w:proofErr w:type="spellStart"/>
      <w:r>
        <w:rPr>
          <w:rFonts w:ascii="Times" w:hAnsi="Times" w:cs="Times"/>
          <w:color w:val="505150"/>
        </w:rPr>
        <w:t>Singhi</w:t>
      </w:r>
      <w:proofErr w:type="spellEnd"/>
      <w:r>
        <w:rPr>
          <w:rFonts w:ascii="Times" w:hAnsi="Times" w:cs="Times"/>
          <w:color w:val="505150"/>
        </w:rPr>
        <w:t>, MD</w:t>
      </w:r>
      <w:r>
        <w:rPr>
          <w:rFonts w:ascii="Times" w:hAnsi="Times" w:cs="Times"/>
          <w:color w:val="505150"/>
          <w:sz w:val="13"/>
          <w:szCs w:val="13"/>
        </w:rPr>
        <w:t>1</w:t>
      </w:r>
    </w:p>
    <w:p w14:paraId="3F85E889"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F36B407"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 xml:space="preserve">Objective: To evaluate the efficacy of probiotics in prevention of Candida colonization in a PICU. </w:t>
      </w:r>
    </w:p>
    <w:p w14:paraId="1A97632A"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CC3F7D5"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 xml:space="preserve">Design: Prospective double blinded, randomized controlled trial. </w:t>
      </w:r>
    </w:p>
    <w:p w14:paraId="4B13DE6C"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5448ADF3"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 xml:space="preserve">Setting: PICU of a tertiary care teaching hospital in north India. </w:t>
      </w:r>
    </w:p>
    <w:p w14:paraId="3433D56F"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2718B9C" w14:textId="03461F85"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 xml:space="preserve">Subjects: One hundred fifty children (106 boys, 44 girls), 3 months to 12 </w:t>
      </w:r>
      <w:proofErr w:type="spellStart"/>
      <w:r w:rsidRPr="00CE2D0D">
        <w:rPr>
          <w:rFonts w:cs="Helvetica"/>
          <w:color w:val="141413"/>
        </w:rPr>
        <w:t>yrs</w:t>
      </w:r>
      <w:proofErr w:type="spellEnd"/>
      <w:r w:rsidRPr="00CE2D0D">
        <w:rPr>
          <w:rFonts w:cs="Helvetica"/>
          <w:color w:val="141413"/>
        </w:rPr>
        <w:t xml:space="preserve"> old, on </w:t>
      </w:r>
      <w:proofErr w:type="gramStart"/>
      <w:r w:rsidRPr="00CE2D0D">
        <w:rPr>
          <w:rFonts w:cs="Helvetica"/>
          <w:color w:val="141413"/>
        </w:rPr>
        <w:t>broad spectrum</w:t>
      </w:r>
      <w:proofErr w:type="gramEnd"/>
      <w:r w:rsidRPr="00CE2D0D">
        <w:rPr>
          <w:rFonts w:cs="Helvetica"/>
          <w:color w:val="141413"/>
        </w:rPr>
        <w:t xml:space="preserve"> antibiotics for at least 48 </w:t>
      </w:r>
      <w:proofErr w:type="spellStart"/>
      <w:r w:rsidRPr="00CE2D0D">
        <w:rPr>
          <w:rFonts w:cs="Helvetica"/>
          <w:color w:val="141413"/>
        </w:rPr>
        <w:t>hrs</w:t>
      </w:r>
      <w:proofErr w:type="spellEnd"/>
      <w:r w:rsidRPr="00CE2D0D">
        <w:rPr>
          <w:rFonts w:cs="Helvetica"/>
          <w:color w:val="141413"/>
        </w:rPr>
        <w:t xml:space="preserve"> were randomized using computer-generated random numbers to receive probiotic mix (EUGI) (n = 75) or placebo (n = 75).</w:t>
      </w:r>
    </w:p>
    <w:p w14:paraId="438FCBEF" w14:textId="77777777" w:rsidR="00CE2D0D" w:rsidRP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905C607" w14:textId="57177786" w:rsidR="00CE2D0D" w:rsidRP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Intervention: Patients received one sachet twice a day of either probiotics or placebo for 7 days</w:t>
      </w:r>
      <w:r>
        <w:rPr>
          <w:rFonts w:cs="Helvetica"/>
          <w:color w:val="141413"/>
        </w:rPr>
        <w:t>. Probiotics contained Lactoba</w:t>
      </w:r>
      <w:r w:rsidRPr="00CE2D0D">
        <w:rPr>
          <w:rFonts w:cs="Helvetica"/>
          <w:color w:val="141413"/>
        </w:rPr>
        <w:t xml:space="preserve">cillus </w:t>
      </w:r>
      <w:proofErr w:type="spellStart"/>
      <w:r w:rsidRPr="00CE2D0D">
        <w:rPr>
          <w:rFonts w:cs="Helvetica"/>
          <w:color w:val="141413"/>
        </w:rPr>
        <w:t>acidophillus</w:t>
      </w:r>
      <w:proofErr w:type="spellEnd"/>
      <w:r w:rsidRPr="00CE2D0D">
        <w:rPr>
          <w:rFonts w:cs="Helvetica"/>
          <w:color w:val="141413"/>
        </w:rPr>
        <w:t xml:space="preserve">, Lactobacillus </w:t>
      </w:r>
      <w:proofErr w:type="spellStart"/>
      <w:r w:rsidRPr="00CE2D0D">
        <w:rPr>
          <w:rFonts w:cs="Helvetica"/>
          <w:color w:val="141413"/>
        </w:rPr>
        <w:t>rhamnosum</w:t>
      </w:r>
      <w:proofErr w:type="spellEnd"/>
      <w:r w:rsidRPr="00CE2D0D">
        <w:rPr>
          <w:rFonts w:cs="Helvetica"/>
          <w:color w:val="141413"/>
        </w:rPr>
        <w:t xml:space="preserve">, </w:t>
      </w:r>
      <w:proofErr w:type="spellStart"/>
      <w:r w:rsidRPr="00CE2D0D">
        <w:rPr>
          <w:rFonts w:cs="Helvetica"/>
          <w:color w:val="141413"/>
        </w:rPr>
        <w:t>Bifidobacterium</w:t>
      </w:r>
      <w:proofErr w:type="spellEnd"/>
      <w:r w:rsidRPr="00CE2D0D">
        <w:rPr>
          <w:rFonts w:cs="Helvetica"/>
          <w:color w:val="141413"/>
        </w:rPr>
        <w:t xml:space="preserve"> </w:t>
      </w:r>
      <w:proofErr w:type="spellStart"/>
      <w:r w:rsidRPr="00CE2D0D">
        <w:rPr>
          <w:rFonts w:cs="Helvetica"/>
          <w:color w:val="141413"/>
        </w:rPr>
        <w:t>longum</w:t>
      </w:r>
      <w:proofErr w:type="spellEnd"/>
      <w:r w:rsidRPr="00CE2D0D">
        <w:rPr>
          <w:rFonts w:cs="Helvetica"/>
          <w:color w:val="141413"/>
        </w:rPr>
        <w:t xml:space="preserve">, </w:t>
      </w:r>
      <w:proofErr w:type="spellStart"/>
      <w:r w:rsidRPr="00CE2D0D">
        <w:rPr>
          <w:rFonts w:cs="Helvetica"/>
          <w:color w:val="141413"/>
        </w:rPr>
        <w:t>Bifidobacterium</w:t>
      </w:r>
      <w:proofErr w:type="spellEnd"/>
      <w:r w:rsidRPr="00CE2D0D">
        <w:rPr>
          <w:rFonts w:cs="Helvetica"/>
          <w:color w:val="141413"/>
        </w:rPr>
        <w:t xml:space="preserve"> </w:t>
      </w:r>
      <w:proofErr w:type="spellStart"/>
      <w:r w:rsidRPr="00CE2D0D">
        <w:rPr>
          <w:rFonts w:cs="Helvetica"/>
          <w:color w:val="141413"/>
        </w:rPr>
        <w:t>bifidu</w:t>
      </w:r>
      <w:r>
        <w:rPr>
          <w:rFonts w:cs="Helvetica"/>
          <w:color w:val="141413"/>
        </w:rPr>
        <w:t>m</w:t>
      </w:r>
      <w:proofErr w:type="spellEnd"/>
      <w:r>
        <w:rPr>
          <w:rFonts w:cs="Helvetica"/>
          <w:color w:val="141413"/>
        </w:rPr>
        <w:t xml:space="preserve">, Saccharomyces </w:t>
      </w:r>
      <w:proofErr w:type="spellStart"/>
      <w:r>
        <w:rPr>
          <w:rFonts w:cs="Helvetica"/>
          <w:color w:val="141413"/>
        </w:rPr>
        <w:t>boulardi</w:t>
      </w:r>
      <w:proofErr w:type="spellEnd"/>
      <w:r>
        <w:rPr>
          <w:rFonts w:cs="Helvetica"/>
          <w:color w:val="141413"/>
        </w:rPr>
        <w:t>, Sac</w:t>
      </w:r>
      <w:r w:rsidRPr="00CE2D0D">
        <w:rPr>
          <w:rFonts w:cs="Helvetica"/>
          <w:color w:val="141413"/>
        </w:rPr>
        <w:t xml:space="preserve">charomyces </w:t>
      </w:r>
      <w:proofErr w:type="spellStart"/>
      <w:r w:rsidRPr="00CE2D0D">
        <w:rPr>
          <w:rFonts w:cs="Helvetica"/>
          <w:color w:val="141413"/>
        </w:rPr>
        <w:t>thermophilus</w:t>
      </w:r>
      <w:proofErr w:type="spellEnd"/>
      <w:r w:rsidRPr="00CE2D0D">
        <w:rPr>
          <w:rFonts w:cs="Helvetica"/>
          <w:color w:val="141413"/>
        </w:rPr>
        <w:t xml:space="preserve">, </w:t>
      </w:r>
      <w:proofErr w:type="spellStart"/>
      <w:r w:rsidRPr="00CE2D0D">
        <w:rPr>
          <w:rFonts w:cs="Helvetica"/>
          <w:color w:val="141413"/>
        </w:rPr>
        <w:t>fructo</w:t>
      </w:r>
      <w:proofErr w:type="spellEnd"/>
      <w:r w:rsidRPr="00CE2D0D">
        <w:rPr>
          <w:rFonts w:cs="Helvetica"/>
          <w:color w:val="141413"/>
        </w:rPr>
        <w:t xml:space="preserve">-oligosaccharides; and placebo- contained lactose packed in similar-looking sachets. Rectal swabs for fungal culture </w:t>
      </w:r>
      <w:r w:rsidRPr="00CE2D0D">
        <w:rPr>
          <w:rFonts w:cs="Helvetica"/>
          <w:color w:val="141413"/>
        </w:rPr>
        <w:lastRenderedPageBreak/>
        <w:t>were taken at day 0</w:t>
      </w:r>
      <w:r>
        <w:rPr>
          <w:rFonts w:cs="Helvetica"/>
          <w:color w:val="141413"/>
        </w:rPr>
        <w:t>, 7, and 14 of enrollment. Pri</w:t>
      </w:r>
      <w:r w:rsidRPr="00CE2D0D">
        <w:rPr>
          <w:rFonts w:cs="Helvetica"/>
          <w:color w:val="141413"/>
        </w:rPr>
        <w:t xml:space="preserve">mary outcome measure was prevalence of rectal colonization with Candida on day 14 </w:t>
      </w:r>
      <w:proofErr w:type="spellStart"/>
      <w:r w:rsidRPr="00CE2D0D">
        <w:rPr>
          <w:rFonts w:cs="Helvetica"/>
          <w:color w:val="141413"/>
        </w:rPr>
        <w:t>postenrollment</w:t>
      </w:r>
      <w:proofErr w:type="spellEnd"/>
      <w:r w:rsidRPr="00CE2D0D">
        <w:rPr>
          <w:rFonts w:cs="Helvetica"/>
          <w:color w:val="141413"/>
        </w:rPr>
        <w:t>; secondary outcomes were growth of Candida in urine (</w:t>
      </w:r>
      <w:proofErr w:type="spellStart"/>
      <w:r w:rsidRPr="00CE2D0D">
        <w:rPr>
          <w:rFonts w:cs="Helvetica"/>
          <w:color w:val="141413"/>
        </w:rPr>
        <w:t>candiduria</w:t>
      </w:r>
      <w:proofErr w:type="spellEnd"/>
      <w:r w:rsidRPr="00CE2D0D">
        <w:rPr>
          <w:rFonts w:cs="Helvetica"/>
          <w:color w:val="141413"/>
        </w:rPr>
        <w:t>) and blood (</w:t>
      </w:r>
      <w:proofErr w:type="spellStart"/>
      <w:r w:rsidRPr="00CE2D0D">
        <w:rPr>
          <w:rFonts w:cs="Helvetica"/>
          <w:color w:val="141413"/>
        </w:rPr>
        <w:t>candidemia</w:t>
      </w:r>
      <w:proofErr w:type="spellEnd"/>
      <w:r w:rsidRPr="00CE2D0D">
        <w:rPr>
          <w:rFonts w:cs="Helvetica"/>
          <w:color w:val="141413"/>
        </w:rPr>
        <w:t>). Patients were followed until completion of 14 days study period or death of patient.</w:t>
      </w:r>
    </w:p>
    <w:p w14:paraId="3A5121CD"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25D294AB" w14:textId="031DAE51" w:rsidR="00CE2D0D" w:rsidRP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 xml:space="preserve">Results: Demographic and clinical variables were comparable in two groups. Prevalence of Candida colonization on day 0 was similar (15 of 75) in both the groups. On day 7, 27.9% (19 of </w:t>
      </w:r>
      <w:proofErr w:type="gramStart"/>
      <w:r w:rsidRPr="00CE2D0D">
        <w:rPr>
          <w:rFonts w:cs="Helvetica"/>
          <w:color w:val="141413"/>
        </w:rPr>
        <w:t>68)patients</w:t>
      </w:r>
      <w:proofErr w:type="gramEnd"/>
      <w:r w:rsidRPr="00CE2D0D">
        <w:rPr>
          <w:rFonts w:cs="Helvetica"/>
          <w:color w:val="141413"/>
        </w:rPr>
        <w:t xml:space="preserve"> in the probiotic group and 42.6% (29 of 68) patients in the placebo group were colonized (relative risk 0.65; 95% confidence interval 0.41–1.05; p = 0.07), whereas, on day 14, colonization was observed in 31.3% (21 of 67) patients in the probiotic group and 50% (34 of 68) in the placebo group (relative risk 0.63; 95% confidence interval 0.41–0.96; p = 0.02). Thus, the relative reduction in prevalence of Candida colonization on day 7 and 14 in the probiotic group was 34.5% and 37.2%, respectively. The increase in number of colonized patients from day 0 to 7 and day 0 to 14 was significant in the placebo group (p = 0.004 and 0.001, respectively) but not in the probiotic group (p = 0.30 and 0.19, respectively; </w:t>
      </w:r>
      <w:proofErr w:type="spellStart"/>
      <w:r w:rsidRPr="00CE2D0D">
        <w:rPr>
          <w:rFonts w:cs="Helvetica"/>
          <w:color w:val="141413"/>
        </w:rPr>
        <w:t>McNemar</w:t>
      </w:r>
      <w:proofErr w:type="spellEnd"/>
      <w:r>
        <w:rPr>
          <w:rFonts w:cs="Helvetica"/>
          <w:color w:val="141413"/>
        </w:rPr>
        <w:t xml:space="preserve"> test). </w:t>
      </w:r>
      <w:proofErr w:type="spellStart"/>
      <w:r>
        <w:rPr>
          <w:rFonts w:cs="Helvetica"/>
          <w:color w:val="141413"/>
        </w:rPr>
        <w:t>Candiduria</w:t>
      </w:r>
      <w:proofErr w:type="spellEnd"/>
      <w:r>
        <w:rPr>
          <w:rFonts w:cs="Helvetica"/>
          <w:color w:val="141413"/>
        </w:rPr>
        <w:t xml:space="preserve"> was signifi</w:t>
      </w:r>
      <w:r w:rsidRPr="00CE2D0D">
        <w:rPr>
          <w:rFonts w:cs="Helvetica"/>
          <w:color w:val="141413"/>
        </w:rPr>
        <w:t xml:space="preserve">cantly less common in the probiotic group than in the placebo group (17.3% vs. 37.3%; relative risk 0.46; 95% confidence interval 0.26–0.82; p = 0.006). However, prevalence of </w:t>
      </w:r>
      <w:proofErr w:type="spellStart"/>
      <w:r w:rsidRPr="00CE2D0D">
        <w:rPr>
          <w:rFonts w:cs="Helvetica"/>
          <w:color w:val="141413"/>
        </w:rPr>
        <w:t>candidemia</w:t>
      </w:r>
      <w:proofErr w:type="spellEnd"/>
      <w:r w:rsidRPr="00CE2D0D">
        <w:rPr>
          <w:rFonts w:cs="Helvetica"/>
          <w:color w:val="141413"/>
        </w:rPr>
        <w:t xml:space="preserve"> did not differ significantly in two groups (1.6% in the probiotic group vs. 6.35% in placebo group; relative risk 0.46; 95% confidence interval 0.08–2.74; p = 0.39).</w:t>
      </w:r>
    </w:p>
    <w:p w14:paraId="24B51046"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8F27BE6"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Conclusions: Supplementation wi</w:t>
      </w:r>
      <w:r>
        <w:rPr>
          <w:rFonts w:cs="Helvetica"/>
          <w:color w:val="141413"/>
        </w:rPr>
        <w:t>th probiotics could be a poten</w:t>
      </w:r>
      <w:r w:rsidRPr="00CE2D0D">
        <w:rPr>
          <w:rFonts w:cs="Helvetica"/>
          <w:color w:val="141413"/>
        </w:rPr>
        <w:t xml:space="preserve">tial strategy to reduce gastrointestinal Candida colonization and </w:t>
      </w:r>
      <w:proofErr w:type="spellStart"/>
      <w:r w:rsidRPr="00CE2D0D">
        <w:rPr>
          <w:rFonts w:cs="Helvetica"/>
          <w:color w:val="141413"/>
        </w:rPr>
        <w:t>candiduria</w:t>
      </w:r>
      <w:proofErr w:type="spellEnd"/>
      <w:r w:rsidRPr="00CE2D0D">
        <w:rPr>
          <w:rFonts w:cs="Helvetica"/>
          <w:color w:val="141413"/>
        </w:rPr>
        <w:t xml:space="preserve"> in critically ill children r</w:t>
      </w:r>
      <w:r>
        <w:rPr>
          <w:rFonts w:cs="Helvetica"/>
          <w:color w:val="141413"/>
        </w:rPr>
        <w:t xml:space="preserve">eceiving </w:t>
      </w:r>
      <w:proofErr w:type="gramStart"/>
      <w:r>
        <w:rPr>
          <w:rFonts w:cs="Helvetica"/>
          <w:color w:val="141413"/>
        </w:rPr>
        <w:t>broad spectrum</w:t>
      </w:r>
      <w:proofErr w:type="gramEnd"/>
      <w:r>
        <w:rPr>
          <w:rFonts w:cs="Helvetica"/>
          <w:color w:val="141413"/>
        </w:rPr>
        <w:t xml:space="preserve"> antibi</w:t>
      </w:r>
      <w:r w:rsidRPr="00CE2D0D">
        <w:rPr>
          <w:rFonts w:cs="Helvetica"/>
          <w:color w:val="141413"/>
        </w:rPr>
        <w:t xml:space="preserve">otics. </w:t>
      </w:r>
    </w:p>
    <w:p w14:paraId="32A9272C" w14:textId="77777777" w:rsid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FBE2DF5" w14:textId="3988080A" w:rsidR="00CE2D0D" w:rsidRPr="00CE2D0D" w:rsidRDefault="00CE2D0D" w:rsidP="00CE2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CE2D0D">
        <w:rPr>
          <w:rFonts w:cs="Helvetica"/>
          <w:color w:val="141413"/>
        </w:rPr>
        <w:t>(</w:t>
      </w:r>
      <w:proofErr w:type="spellStart"/>
      <w:r w:rsidRPr="00CE2D0D">
        <w:rPr>
          <w:rFonts w:cs="Helvetica"/>
          <w:color w:val="141413"/>
        </w:rPr>
        <w:t>Crit</w:t>
      </w:r>
      <w:proofErr w:type="spellEnd"/>
      <w:r w:rsidRPr="00CE2D0D">
        <w:rPr>
          <w:rFonts w:cs="Helvetica"/>
          <w:color w:val="141413"/>
        </w:rPr>
        <w:t xml:space="preserve"> Care Med 2013; 41:565–572)</w:t>
      </w:r>
    </w:p>
    <w:p w14:paraId="4D22C060" w14:textId="77777777" w:rsidR="00FE655C" w:rsidRPr="00CC16B9" w:rsidRDefault="00FE655C" w:rsidP="00DD399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rPr>
          <w:rFonts w:cs="Helvetica"/>
          <w:color w:val="141413"/>
        </w:rPr>
      </w:pPr>
      <w:r w:rsidRPr="00CC16B9">
        <w:rPr>
          <w:rFonts w:cs="Helvetica"/>
          <w:color w:val="141413"/>
        </w:rPr>
        <w:br/>
      </w:r>
      <w:bookmarkStart w:id="0" w:name="_GoBack"/>
      <w:bookmarkEnd w:id="0"/>
    </w:p>
    <w:sectPr w:rsidR="00FE655C" w:rsidRPr="00CC16B9"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44CDB"/>
    <w:multiLevelType w:val="hybridMultilevel"/>
    <w:tmpl w:val="121625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817324"/>
    <w:multiLevelType w:val="hybridMultilevel"/>
    <w:tmpl w:val="7B0847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E3"/>
    <w:rsid w:val="00204C5C"/>
    <w:rsid w:val="00422CE3"/>
    <w:rsid w:val="005E5219"/>
    <w:rsid w:val="00CC16B9"/>
    <w:rsid w:val="00CE2D0D"/>
    <w:rsid w:val="00D46B93"/>
    <w:rsid w:val="00DD399C"/>
    <w:rsid w:val="00E35C13"/>
    <w:rsid w:val="00FE6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F276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CE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1958</Words>
  <Characters>11166</Characters>
  <Application>Microsoft Macintosh Word</Application>
  <DocSecurity>0</DocSecurity>
  <Lines>93</Lines>
  <Paragraphs>26</Paragraphs>
  <ScaleCrop>false</ScaleCrop>
  <Company>Cornell University</Company>
  <LinksUpToDate>false</LinksUpToDate>
  <CharactersWithSpaces>13098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4</cp:revision>
  <dcterms:created xsi:type="dcterms:W3CDTF">2013-02-06T21:29:00Z</dcterms:created>
  <dcterms:modified xsi:type="dcterms:W3CDTF">2013-02-07T21:03:00Z</dcterms:modified>
</cp:coreProperties>
</file>