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BF4FA" w14:textId="77777777" w:rsidR="004C1046" w:rsidRDefault="004C1046">
      <w:pPr>
        <w:rPr>
          <w:rFonts w:asciiTheme="majorHAnsi" w:hAnsiTheme="majorHAnsi"/>
        </w:rPr>
      </w:pPr>
      <w:r w:rsidRPr="00816BC9">
        <w:rPr>
          <w:rFonts w:asciiTheme="majorHAnsi" w:hAnsiTheme="majorHAnsi"/>
        </w:rPr>
        <w:t>Why patients in critical care do not receive adequate enteral nutrition? A review of the literature</w:t>
      </w:r>
      <w:r>
        <w:rPr>
          <w:rFonts w:asciiTheme="majorHAnsi" w:hAnsiTheme="majorHAnsi"/>
        </w:rPr>
        <w:t xml:space="preserve"> </w:t>
      </w:r>
    </w:p>
    <w:p w14:paraId="3EC1F556" w14:textId="77777777" w:rsidR="004C1046" w:rsidRDefault="004C1046">
      <w:pPr>
        <w:rPr>
          <w:rFonts w:asciiTheme="majorHAnsi" w:hAnsiTheme="majorHAnsi"/>
        </w:rPr>
      </w:pPr>
    </w:p>
    <w:p w14:paraId="31EDA7E7" w14:textId="77777777" w:rsidR="004C1046" w:rsidRDefault="004C1046">
      <w:pPr>
        <w:rPr>
          <w:rFonts w:asciiTheme="majorHAnsi" w:hAnsiTheme="majorHAnsi"/>
        </w:rPr>
      </w:pPr>
      <w:r>
        <w:rPr>
          <w:rFonts w:asciiTheme="majorHAnsi" w:hAnsiTheme="majorHAnsi"/>
        </w:rPr>
        <w:t>Malnutrition is a common problem in patients in critical care units. This review searched the literature and summarized potential reasons for this</w:t>
      </w:r>
    </w:p>
    <w:p w14:paraId="054F2396" w14:textId="77777777" w:rsidR="004C1046" w:rsidRDefault="004C1046">
      <w:pPr>
        <w:rPr>
          <w:rFonts w:asciiTheme="majorHAnsi" w:hAnsiTheme="majorHAnsi"/>
        </w:rPr>
      </w:pPr>
    </w:p>
    <w:p w14:paraId="4814DCBA" w14:textId="77777777" w:rsidR="004C1046" w:rsidRDefault="004C1046">
      <w:pPr>
        <w:rPr>
          <w:rFonts w:asciiTheme="majorHAnsi" w:hAnsiTheme="majorHAnsi"/>
        </w:rPr>
      </w:pPr>
      <w:r>
        <w:rPr>
          <w:rFonts w:asciiTheme="majorHAnsi" w:hAnsiTheme="majorHAnsi"/>
        </w:rPr>
        <w:t>Enteral nutrition, the standard for nutritional delivery, often fails to provide the desired energy requirements. Patient related factors such as age, sex, nutritional status, severity of illness, and mechanical ventilator support do not adequately explain why this occurs.</w:t>
      </w:r>
    </w:p>
    <w:p w14:paraId="63649DFD" w14:textId="77777777" w:rsidR="004C1046" w:rsidRDefault="004C1046">
      <w:pPr>
        <w:rPr>
          <w:rFonts w:asciiTheme="majorHAnsi" w:hAnsiTheme="majorHAnsi"/>
        </w:rPr>
      </w:pPr>
    </w:p>
    <w:p w14:paraId="260DEB9F" w14:textId="77777777" w:rsidR="004C1046" w:rsidRDefault="004C1046">
      <w:pPr>
        <w:rPr>
          <w:rFonts w:asciiTheme="majorHAnsi" w:hAnsiTheme="majorHAnsi"/>
        </w:rPr>
      </w:pPr>
      <w:r>
        <w:rPr>
          <w:rFonts w:asciiTheme="majorHAnsi" w:hAnsiTheme="majorHAnsi"/>
        </w:rPr>
        <w:t>Nutrient dense formulas may lead to increased delivery of nutrition, but studies have not concluded this definitively.</w:t>
      </w:r>
    </w:p>
    <w:p w14:paraId="7F14FE23" w14:textId="77777777" w:rsidR="004C1046" w:rsidRDefault="004C1046">
      <w:pPr>
        <w:rPr>
          <w:rFonts w:asciiTheme="majorHAnsi" w:hAnsiTheme="majorHAnsi"/>
        </w:rPr>
      </w:pPr>
    </w:p>
    <w:p w14:paraId="63667A93" w14:textId="77777777" w:rsidR="00212CFD" w:rsidRDefault="004C1046">
      <w:pPr>
        <w:rPr>
          <w:rFonts w:asciiTheme="majorHAnsi" w:hAnsiTheme="majorHAnsi"/>
        </w:rPr>
      </w:pPr>
      <w:r>
        <w:rPr>
          <w:rFonts w:asciiTheme="majorHAnsi" w:hAnsiTheme="majorHAnsi"/>
        </w:rPr>
        <w:t xml:space="preserve">Feeding tube location may impact nutrition delivery. </w:t>
      </w:r>
      <w:proofErr w:type="spellStart"/>
      <w:r>
        <w:rPr>
          <w:rFonts w:asciiTheme="majorHAnsi" w:hAnsiTheme="majorHAnsi"/>
        </w:rPr>
        <w:t>Transpyloric</w:t>
      </w:r>
      <w:proofErr w:type="spellEnd"/>
      <w:r>
        <w:rPr>
          <w:rFonts w:asciiTheme="majorHAnsi" w:hAnsiTheme="majorHAnsi"/>
        </w:rPr>
        <w:t xml:space="preserve"> feeding (into duodenum or jejunum) may increase nutritional intake. This route of delivery allows feeding that is not impacted by gastric residual volumes or delayed gastric emptying that may lead to withholding of food. Adverse effects in some studies </w:t>
      </w:r>
      <w:r w:rsidR="00212CFD">
        <w:rPr>
          <w:rFonts w:asciiTheme="majorHAnsi" w:hAnsiTheme="majorHAnsi"/>
        </w:rPr>
        <w:t>(relating to tube location) attempt to contraindicate. Review of the literature suggests that factors other than tube location impact the inadequacy of enteral nutrition intake.</w:t>
      </w:r>
    </w:p>
    <w:p w14:paraId="6D794EF6" w14:textId="77777777" w:rsidR="004C1046" w:rsidRDefault="004C1046">
      <w:pPr>
        <w:rPr>
          <w:rFonts w:asciiTheme="majorHAnsi" w:hAnsiTheme="majorHAnsi"/>
        </w:rPr>
      </w:pPr>
    </w:p>
    <w:p w14:paraId="61D73358" w14:textId="77777777" w:rsidR="004C1046" w:rsidRDefault="00212CFD">
      <w:pPr>
        <w:rPr>
          <w:rFonts w:asciiTheme="majorHAnsi" w:hAnsiTheme="majorHAnsi"/>
        </w:rPr>
      </w:pPr>
      <w:r>
        <w:rPr>
          <w:rFonts w:asciiTheme="majorHAnsi" w:hAnsiTheme="majorHAnsi"/>
        </w:rPr>
        <w:t xml:space="preserve">Early initiation of enteral intake may contribute to increased energy intake. There are no standard definitions for early </w:t>
      </w:r>
      <w:proofErr w:type="spellStart"/>
      <w:r>
        <w:rPr>
          <w:rFonts w:asciiTheme="majorHAnsi" w:hAnsiTheme="majorHAnsi"/>
        </w:rPr>
        <w:t>vs</w:t>
      </w:r>
      <w:proofErr w:type="spellEnd"/>
      <w:r>
        <w:rPr>
          <w:rFonts w:asciiTheme="majorHAnsi" w:hAnsiTheme="majorHAnsi"/>
        </w:rPr>
        <w:t xml:space="preserve"> late enteral nutrition</w:t>
      </w:r>
      <w:r w:rsidR="00CB4380">
        <w:rPr>
          <w:rFonts w:asciiTheme="majorHAnsi" w:hAnsiTheme="majorHAnsi"/>
        </w:rPr>
        <w:t>.</w:t>
      </w:r>
    </w:p>
    <w:p w14:paraId="17D99A1A" w14:textId="77777777" w:rsidR="00CB4380" w:rsidRDefault="00CB4380">
      <w:pPr>
        <w:rPr>
          <w:rFonts w:asciiTheme="majorHAnsi" w:hAnsiTheme="majorHAnsi"/>
        </w:rPr>
      </w:pPr>
    </w:p>
    <w:p w14:paraId="11F996D6" w14:textId="77777777" w:rsidR="00CB4380" w:rsidRDefault="00CB4380">
      <w:pPr>
        <w:rPr>
          <w:rFonts w:asciiTheme="majorHAnsi" w:hAnsiTheme="majorHAnsi"/>
        </w:rPr>
      </w:pPr>
      <w:r>
        <w:rPr>
          <w:rFonts w:asciiTheme="majorHAnsi" w:hAnsiTheme="majorHAnsi"/>
        </w:rPr>
        <w:t>Providing enteral nutrition using an immediate goal rate or rapid increasing rate improves energy intake in critically ill patients compared to gradually increasing rates.</w:t>
      </w:r>
    </w:p>
    <w:p w14:paraId="2F1C5CD8" w14:textId="77777777" w:rsidR="00CB4380" w:rsidRDefault="00CB4380">
      <w:pPr>
        <w:rPr>
          <w:rFonts w:asciiTheme="majorHAnsi" w:hAnsiTheme="majorHAnsi"/>
        </w:rPr>
      </w:pPr>
    </w:p>
    <w:p w14:paraId="6E22A0C9" w14:textId="77777777" w:rsidR="00CB4380" w:rsidRDefault="00CB4380">
      <w:pPr>
        <w:rPr>
          <w:rFonts w:asciiTheme="majorHAnsi" w:hAnsiTheme="majorHAnsi"/>
        </w:rPr>
      </w:pPr>
      <w:proofErr w:type="spellStart"/>
      <w:r>
        <w:rPr>
          <w:rFonts w:asciiTheme="majorHAnsi" w:hAnsiTheme="majorHAnsi"/>
        </w:rPr>
        <w:t>Underprescription</w:t>
      </w:r>
      <w:proofErr w:type="spellEnd"/>
      <w:r>
        <w:rPr>
          <w:rFonts w:asciiTheme="majorHAnsi" w:hAnsiTheme="majorHAnsi"/>
        </w:rPr>
        <w:t xml:space="preserve"> by caregivers leads to inadequate delivery. Interruptions for procedures, nursing care, gastric tolerance, feeding tube problems complicate and further reduce the nutritional delivery to the critical patient.</w:t>
      </w:r>
    </w:p>
    <w:p w14:paraId="417F2273" w14:textId="77777777" w:rsidR="00CB4380" w:rsidRDefault="00CB4380">
      <w:pPr>
        <w:rPr>
          <w:rFonts w:asciiTheme="majorHAnsi" w:hAnsiTheme="majorHAnsi"/>
        </w:rPr>
      </w:pPr>
    </w:p>
    <w:p w14:paraId="4559711D" w14:textId="77777777" w:rsidR="00CB4380" w:rsidRDefault="00CB4380">
      <w:pPr>
        <w:rPr>
          <w:rFonts w:asciiTheme="majorHAnsi" w:hAnsiTheme="majorHAnsi"/>
        </w:rPr>
      </w:pPr>
      <w:r>
        <w:rPr>
          <w:rFonts w:asciiTheme="majorHAnsi" w:hAnsiTheme="majorHAnsi"/>
        </w:rPr>
        <w:t>This paper recommends further study into nutritional delivery.</w:t>
      </w:r>
    </w:p>
    <w:p w14:paraId="13554F7D" w14:textId="77777777" w:rsidR="00CB4380" w:rsidRDefault="00CB4380">
      <w:pPr>
        <w:rPr>
          <w:rFonts w:asciiTheme="majorHAnsi" w:hAnsiTheme="majorHAnsi"/>
        </w:rPr>
      </w:pPr>
      <w:bookmarkStart w:id="0" w:name="_GoBack"/>
      <w:bookmarkEnd w:id="0"/>
    </w:p>
    <w:p w14:paraId="4AD71BBE" w14:textId="77777777" w:rsidR="004C1046" w:rsidRDefault="004C1046">
      <w:pPr>
        <w:rPr>
          <w:rFonts w:asciiTheme="majorHAnsi" w:hAnsiTheme="majorHAnsi"/>
        </w:rPr>
      </w:pPr>
    </w:p>
    <w:p w14:paraId="39501DBE" w14:textId="77777777" w:rsidR="008F05A2" w:rsidRPr="00816BC9" w:rsidRDefault="00816BC9">
      <w:pPr>
        <w:rPr>
          <w:rFonts w:asciiTheme="majorHAnsi" w:hAnsiTheme="majorHAnsi"/>
        </w:rPr>
      </w:pPr>
      <w:r w:rsidRPr="00816BC9">
        <w:rPr>
          <w:rFonts w:asciiTheme="majorHAnsi" w:hAnsiTheme="majorHAnsi"/>
        </w:rPr>
        <w:t>Questions for “Why patients in critical care do not receive adequate enteral nutrition? A review of the literature”</w:t>
      </w:r>
    </w:p>
    <w:p w14:paraId="5191D412" w14:textId="77777777" w:rsidR="00816BC9" w:rsidRPr="00816BC9" w:rsidRDefault="00816BC9">
      <w:pPr>
        <w:rPr>
          <w:rFonts w:asciiTheme="majorHAnsi" w:hAnsiTheme="majorHAnsi"/>
        </w:rPr>
      </w:pPr>
    </w:p>
    <w:p w14:paraId="62818C68" w14:textId="77777777" w:rsidR="00816BC9" w:rsidRPr="00816BC9" w:rsidRDefault="00816BC9" w:rsidP="00816BC9">
      <w:pPr>
        <w:pStyle w:val="ListParagraph"/>
        <w:numPr>
          <w:ilvl w:val="0"/>
          <w:numId w:val="1"/>
        </w:numPr>
        <w:rPr>
          <w:rFonts w:asciiTheme="majorHAnsi" w:hAnsiTheme="majorHAnsi"/>
        </w:rPr>
      </w:pPr>
      <w:r w:rsidRPr="00816BC9">
        <w:rPr>
          <w:rFonts w:asciiTheme="majorHAnsi" w:hAnsiTheme="majorHAnsi"/>
        </w:rPr>
        <w:t xml:space="preserve">Which of the following are cited as </w:t>
      </w:r>
      <w:r>
        <w:rPr>
          <w:rFonts w:asciiTheme="majorHAnsi" w:hAnsiTheme="majorHAnsi"/>
        </w:rPr>
        <w:t xml:space="preserve">potential </w:t>
      </w:r>
      <w:r w:rsidRPr="00816BC9">
        <w:rPr>
          <w:rFonts w:asciiTheme="majorHAnsi" w:hAnsiTheme="majorHAnsi"/>
        </w:rPr>
        <w:t>causes of underfeeding in the ICU?</w:t>
      </w:r>
    </w:p>
    <w:p w14:paraId="1EF451C4" w14:textId="77777777" w:rsidR="00816BC9" w:rsidRDefault="00816BC9" w:rsidP="00816BC9">
      <w:pPr>
        <w:pStyle w:val="ListParagraph"/>
        <w:numPr>
          <w:ilvl w:val="1"/>
          <w:numId w:val="1"/>
        </w:numPr>
        <w:rPr>
          <w:rFonts w:asciiTheme="majorHAnsi" w:hAnsiTheme="majorHAnsi"/>
        </w:rPr>
      </w:pPr>
      <w:r>
        <w:rPr>
          <w:rFonts w:asciiTheme="majorHAnsi" w:hAnsiTheme="majorHAnsi"/>
        </w:rPr>
        <w:t>Frequent interruptions in nutrition delivery</w:t>
      </w:r>
    </w:p>
    <w:p w14:paraId="1DF199D5" w14:textId="77777777" w:rsidR="00816BC9" w:rsidRDefault="00816BC9" w:rsidP="00816BC9">
      <w:pPr>
        <w:pStyle w:val="ListParagraph"/>
        <w:numPr>
          <w:ilvl w:val="1"/>
          <w:numId w:val="1"/>
        </w:numPr>
        <w:rPr>
          <w:rFonts w:asciiTheme="majorHAnsi" w:hAnsiTheme="majorHAnsi"/>
        </w:rPr>
      </w:pPr>
      <w:r>
        <w:rPr>
          <w:rFonts w:asciiTheme="majorHAnsi" w:hAnsiTheme="majorHAnsi"/>
        </w:rPr>
        <w:t>Early initiation of enteral nutrition</w:t>
      </w:r>
    </w:p>
    <w:p w14:paraId="58A73ABF" w14:textId="77777777" w:rsidR="00816BC9" w:rsidRDefault="00816BC9" w:rsidP="00816BC9">
      <w:pPr>
        <w:pStyle w:val="ListParagraph"/>
        <w:numPr>
          <w:ilvl w:val="1"/>
          <w:numId w:val="1"/>
        </w:numPr>
        <w:rPr>
          <w:rFonts w:asciiTheme="majorHAnsi" w:hAnsiTheme="majorHAnsi"/>
        </w:rPr>
      </w:pPr>
      <w:r>
        <w:rPr>
          <w:rFonts w:asciiTheme="majorHAnsi" w:hAnsiTheme="majorHAnsi"/>
        </w:rPr>
        <w:t>Delivery of gastric residuals back to the patient</w:t>
      </w:r>
    </w:p>
    <w:p w14:paraId="22859E56" w14:textId="77777777" w:rsidR="00816BC9" w:rsidRDefault="00816BC9" w:rsidP="00816BC9">
      <w:pPr>
        <w:pStyle w:val="ListParagraph"/>
        <w:numPr>
          <w:ilvl w:val="1"/>
          <w:numId w:val="1"/>
        </w:numPr>
        <w:rPr>
          <w:rFonts w:asciiTheme="majorHAnsi" w:hAnsiTheme="majorHAnsi"/>
        </w:rPr>
      </w:pPr>
      <w:r>
        <w:rPr>
          <w:rFonts w:asciiTheme="majorHAnsi" w:hAnsiTheme="majorHAnsi"/>
        </w:rPr>
        <w:t>Feeding of high caloric meals</w:t>
      </w:r>
    </w:p>
    <w:p w14:paraId="7B1800C3" w14:textId="77777777" w:rsidR="004C1046" w:rsidRDefault="004C1046" w:rsidP="004C1046">
      <w:pPr>
        <w:pStyle w:val="ListParagraph"/>
        <w:ind w:left="1440"/>
        <w:rPr>
          <w:rFonts w:asciiTheme="majorHAnsi" w:hAnsiTheme="majorHAnsi"/>
        </w:rPr>
      </w:pPr>
    </w:p>
    <w:p w14:paraId="62E22988" w14:textId="77777777" w:rsidR="00816BC9" w:rsidRDefault="004C1046" w:rsidP="00816BC9">
      <w:pPr>
        <w:pStyle w:val="ListParagraph"/>
        <w:numPr>
          <w:ilvl w:val="0"/>
          <w:numId w:val="1"/>
        </w:numPr>
        <w:rPr>
          <w:rFonts w:asciiTheme="majorHAnsi" w:hAnsiTheme="majorHAnsi"/>
        </w:rPr>
      </w:pPr>
      <w:r>
        <w:rPr>
          <w:rFonts w:asciiTheme="majorHAnsi" w:hAnsiTheme="majorHAnsi"/>
        </w:rPr>
        <w:t>Name a potential benefit</w:t>
      </w:r>
      <w:r w:rsidR="00816BC9">
        <w:rPr>
          <w:rFonts w:asciiTheme="majorHAnsi" w:hAnsiTheme="majorHAnsi"/>
        </w:rPr>
        <w:t xml:space="preserve"> of </w:t>
      </w:r>
      <w:proofErr w:type="spellStart"/>
      <w:r w:rsidR="00816BC9">
        <w:rPr>
          <w:rFonts w:asciiTheme="majorHAnsi" w:hAnsiTheme="majorHAnsi"/>
        </w:rPr>
        <w:t>transpyloric</w:t>
      </w:r>
      <w:proofErr w:type="spellEnd"/>
      <w:r w:rsidR="00816BC9">
        <w:rPr>
          <w:rFonts w:asciiTheme="majorHAnsi" w:hAnsiTheme="majorHAnsi"/>
        </w:rPr>
        <w:t xml:space="preserve"> feeding.</w:t>
      </w:r>
    </w:p>
    <w:p w14:paraId="19602771" w14:textId="77777777" w:rsidR="004C1046" w:rsidRDefault="004C1046" w:rsidP="004C1046">
      <w:pPr>
        <w:rPr>
          <w:rFonts w:asciiTheme="majorHAnsi" w:hAnsiTheme="majorHAnsi"/>
        </w:rPr>
      </w:pPr>
    </w:p>
    <w:p w14:paraId="18D5D625" w14:textId="77777777" w:rsidR="004C1046" w:rsidRPr="004C1046" w:rsidRDefault="004C1046" w:rsidP="004C1046">
      <w:pPr>
        <w:rPr>
          <w:rFonts w:asciiTheme="majorHAnsi" w:hAnsiTheme="majorHAnsi"/>
        </w:rPr>
      </w:pPr>
    </w:p>
    <w:p w14:paraId="5E8516D7" w14:textId="77777777" w:rsidR="00816BC9" w:rsidRDefault="009A7962" w:rsidP="00816BC9">
      <w:pPr>
        <w:pStyle w:val="ListParagraph"/>
        <w:numPr>
          <w:ilvl w:val="0"/>
          <w:numId w:val="1"/>
        </w:numPr>
        <w:rPr>
          <w:rFonts w:asciiTheme="majorHAnsi" w:hAnsiTheme="majorHAnsi"/>
        </w:rPr>
      </w:pPr>
      <w:r>
        <w:rPr>
          <w:rFonts w:asciiTheme="majorHAnsi" w:hAnsiTheme="majorHAnsi"/>
        </w:rPr>
        <w:t>True or False: the American Society of Parenteral and Enteral Nutrition recommends that nutrition support should be started within 72 hours of admission to the ICU.</w:t>
      </w:r>
    </w:p>
    <w:p w14:paraId="32CA284C" w14:textId="77777777" w:rsidR="004C1046" w:rsidRDefault="004C1046" w:rsidP="004C1046">
      <w:pPr>
        <w:pStyle w:val="ListParagraph"/>
        <w:rPr>
          <w:rFonts w:asciiTheme="majorHAnsi" w:hAnsiTheme="majorHAnsi"/>
        </w:rPr>
      </w:pPr>
    </w:p>
    <w:p w14:paraId="1078BE8F" w14:textId="77777777" w:rsidR="009A7962" w:rsidRDefault="009A7962" w:rsidP="00816BC9">
      <w:pPr>
        <w:pStyle w:val="ListParagraph"/>
        <w:numPr>
          <w:ilvl w:val="0"/>
          <w:numId w:val="1"/>
        </w:numPr>
        <w:rPr>
          <w:rFonts w:asciiTheme="majorHAnsi" w:hAnsiTheme="majorHAnsi"/>
        </w:rPr>
      </w:pPr>
      <w:r>
        <w:rPr>
          <w:rFonts w:asciiTheme="majorHAnsi" w:hAnsiTheme="majorHAnsi"/>
        </w:rPr>
        <w:t>True or false: The delivery of inadequate nutrition, according to this paper, is multifactorial in nature.</w:t>
      </w:r>
    </w:p>
    <w:p w14:paraId="03332A5A" w14:textId="77777777" w:rsidR="004C1046" w:rsidRPr="00816BC9" w:rsidRDefault="004C1046" w:rsidP="004C1046">
      <w:pPr>
        <w:rPr>
          <w:rFonts w:asciiTheme="majorHAnsi" w:hAnsiTheme="majorHAnsi"/>
        </w:rPr>
      </w:pPr>
      <w:r>
        <w:rPr>
          <w:rFonts w:asciiTheme="majorHAnsi" w:hAnsiTheme="majorHAnsi"/>
        </w:rPr>
        <w:br w:type="column"/>
      </w:r>
      <w:r w:rsidRPr="00816BC9">
        <w:rPr>
          <w:rFonts w:asciiTheme="majorHAnsi" w:hAnsiTheme="majorHAnsi"/>
        </w:rPr>
        <w:lastRenderedPageBreak/>
        <w:t>Questions</w:t>
      </w:r>
      <w:r>
        <w:rPr>
          <w:rFonts w:asciiTheme="majorHAnsi" w:hAnsiTheme="majorHAnsi"/>
        </w:rPr>
        <w:t xml:space="preserve"> and answers</w:t>
      </w:r>
      <w:r w:rsidRPr="00816BC9">
        <w:rPr>
          <w:rFonts w:asciiTheme="majorHAnsi" w:hAnsiTheme="majorHAnsi"/>
        </w:rPr>
        <w:t xml:space="preserve"> for “Why patients in critical care do not receive adequate enteral nutrition? A review of the literature”</w:t>
      </w:r>
    </w:p>
    <w:p w14:paraId="5CEC6D39" w14:textId="77777777" w:rsidR="004C1046" w:rsidRPr="00816BC9" w:rsidRDefault="004C1046" w:rsidP="004C1046">
      <w:pPr>
        <w:rPr>
          <w:rFonts w:asciiTheme="majorHAnsi" w:hAnsiTheme="majorHAnsi"/>
        </w:rPr>
      </w:pPr>
    </w:p>
    <w:p w14:paraId="75271C31" w14:textId="77777777" w:rsidR="004C1046" w:rsidRPr="00816BC9" w:rsidRDefault="004C1046" w:rsidP="004C1046">
      <w:pPr>
        <w:pStyle w:val="ListParagraph"/>
        <w:numPr>
          <w:ilvl w:val="0"/>
          <w:numId w:val="2"/>
        </w:numPr>
        <w:rPr>
          <w:rFonts w:asciiTheme="majorHAnsi" w:hAnsiTheme="majorHAnsi"/>
        </w:rPr>
      </w:pPr>
      <w:r w:rsidRPr="00816BC9">
        <w:rPr>
          <w:rFonts w:asciiTheme="majorHAnsi" w:hAnsiTheme="majorHAnsi"/>
        </w:rPr>
        <w:t xml:space="preserve">Which of the following are cited as </w:t>
      </w:r>
      <w:r>
        <w:rPr>
          <w:rFonts w:asciiTheme="majorHAnsi" w:hAnsiTheme="majorHAnsi"/>
        </w:rPr>
        <w:t xml:space="preserve">potential </w:t>
      </w:r>
      <w:r w:rsidRPr="00816BC9">
        <w:rPr>
          <w:rFonts w:asciiTheme="majorHAnsi" w:hAnsiTheme="majorHAnsi"/>
        </w:rPr>
        <w:t>causes of underfeeding in the ICU?</w:t>
      </w:r>
    </w:p>
    <w:p w14:paraId="787177A3" w14:textId="77777777" w:rsidR="004C1046" w:rsidRPr="004C1046" w:rsidRDefault="004C1046" w:rsidP="004C1046">
      <w:pPr>
        <w:pStyle w:val="ListParagraph"/>
        <w:numPr>
          <w:ilvl w:val="1"/>
          <w:numId w:val="2"/>
        </w:numPr>
        <w:rPr>
          <w:rFonts w:asciiTheme="majorHAnsi" w:hAnsiTheme="majorHAnsi"/>
          <w:b/>
        </w:rPr>
      </w:pPr>
      <w:r w:rsidRPr="004C1046">
        <w:rPr>
          <w:rFonts w:asciiTheme="majorHAnsi" w:hAnsiTheme="majorHAnsi"/>
          <w:b/>
        </w:rPr>
        <w:t>Frequent interruptions in nutrition delivery</w:t>
      </w:r>
    </w:p>
    <w:p w14:paraId="3407A186" w14:textId="77777777" w:rsidR="004C1046" w:rsidRDefault="004C1046" w:rsidP="004C1046">
      <w:pPr>
        <w:pStyle w:val="ListParagraph"/>
        <w:numPr>
          <w:ilvl w:val="1"/>
          <w:numId w:val="2"/>
        </w:numPr>
        <w:rPr>
          <w:rFonts w:asciiTheme="majorHAnsi" w:hAnsiTheme="majorHAnsi"/>
        </w:rPr>
      </w:pPr>
      <w:r>
        <w:rPr>
          <w:rFonts w:asciiTheme="majorHAnsi" w:hAnsiTheme="majorHAnsi"/>
        </w:rPr>
        <w:t>Early initiation of enteral nutrition</w:t>
      </w:r>
    </w:p>
    <w:p w14:paraId="23CC6E85" w14:textId="77777777" w:rsidR="004C1046" w:rsidRDefault="004C1046" w:rsidP="004C1046">
      <w:pPr>
        <w:pStyle w:val="ListParagraph"/>
        <w:numPr>
          <w:ilvl w:val="1"/>
          <w:numId w:val="2"/>
        </w:numPr>
        <w:rPr>
          <w:rFonts w:asciiTheme="majorHAnsi" w:hAnsiTheme="majorHAnsi"/>
        </w:rPr>
      </w:pPr>
      <w:r>
        <w:rPr>
          <w:rFonts w:asciiTheme="majorHAnsi" w:hAnsiTheme="majorHAnsi"/>
        </w:rPr>
        <w:t>Delivery of gastric residuals back to the patient</w:t>
      </w:r>
    </w:p>
    <w:p w14:paraId="74B899D0" w14:textId="77777777" w:rsidR="004C1046" w:rsidRDefault="004C1046" w:rsidP="004C1046">
      <w:pPr>
        <w:pStyle w:val="ListParagraph"/>
        <w:numPr>
          <w:ilvl w:val="1"/>
          <w:numId w:val="2"/>
        </w:numPr>
        <w:rPr>
          <w:rFonts w:asciiTheme="majorHAnsi" w:hAnsiTheme="majorHAnsi"/>
        </w:rPr>
      </w:pPr>
      <w:r>
        <w:rPr>
          <w:rFonts w:asciiTheme="majorHAnsi" w:hAnsiTheme="majorHAnsi"/>
        </w:rPr>
        <w:t>Feeding of high caloric meals</w:t>
      </w:r>
    </w:p>
    <w:p w14:paraId="68F1B4ED" w14:textId="77777777" w:rsidR="004C1046" w:rsidRDefault="004C1046" w:rsidP="004C1046">
      <w:pPr>
        <w:pStyle w:val="ListParagraph"/>
        <w:numPr>
          <w:ilvl w:val="0"/>
          <w:numId w:val="2"/>
        </w:numPr>
        <w:rPr>
          <w:rFonts w:asciiTheme="majorHAnsi" w:hAnsiTheme="majorHAnsi"/>
        </w:rPr>
      </w:pPr>
      <w:r>
        <w:rPr>
          <w:rFonts w:asciiTheme="majorHAnsi" w:hAnsiTheme="majorHAnsi"/>
        </w:rPr>
        <w:t xml:space="preserve">Name a potential benefit of </w:t>
      </w:r>
      <w:proofErr w:type="spellStart"/>
      <w:r>
        <w:rPr>
          <w:rFonts w:asciiTheme="majorHAnsi" w:hAnsiTheme="majorHAnsi"/>
        </w:rPr>
        <w:t>transpyloric</w:t>
      </w:r>
      <w:proofErr w:type="spellEnd"/>
      <w:r>
        <w:rPr>
          <w:rFonts w:asciiTheme="majorHAnsi" w:hAnsiTheme="majorHAnsi"/>
        </w:rPr>
        <w:t xml:space="preserve"> feeding.</w:t>
      </w:r>
    </w:p>
    <w:p w14:paraId="1BB6C563" w14:textId="77777777" w:rsidR="004C1046" w:rsidRPr="004C1046" w:rsidRDefault="004C1046" w:rsidP="004C1046">
      <w:pPr>
        <w:pStyle w:val="ListParagraph"/>
        <w:numPr>
          <w:ilvl w:val="1"/>
          <w:numId w:val="2"/>
        </w:numPr>
        <w:rPr>
          <w:rFonts w:asciiTheme="majorHAnsi" w:hAnsiTheme="majorHAnsi"/>
          <w:b/>
        </w:rPr>
      </w:pPr>
      <w:r w:rsidRPr="004C1046">
        <w:rPr>
          <w:rFonts w:asciiTheme="majorHAnsi" w:hAnsiTheme="majorHAnsi"/>
          <w:b/>
        </w:rPr>
        <w:t>Avoids problems of increased gastric residuals which can lead to withholding of food and therefore lower caloric intake</w:t>
      </w:r>
    </w:p>
    <w:p w14:paraId="4DBF1FE9" w14:textId="77777777" w:rsidR="004C1046" w:rsidRDefault="004C1046" w:rsidP="004C1046">
      <w:pPr>
        <w:pStyle w:val="ListParagraph"/>
        <w:numPr>
          <w:ilvl w:val="0"/>
          <w:numId w:val="2"/>
        </w:numPr>
        <w:rPr>
          <w:rFonts w:asciiTheme="majorHAnsi" w:hAnsiTheme="majorHAnsi"/>
        </w:rPr>
      </w:pPr>
      <w:r>
        <w:rPr>
          <w:rFonts w:asciiTheme="majorHAnsi" w:hAnsiTheme="majorHAnsi"/>
        </w:rPr>
        <w:t xml:space="preserve">True or </w:t>
      </w:r>
      <w:r w:rsidRPr="004C1046">
        <w:rPr>
          <w:rFonts w:asciiTheme="majorHAnsi" w:hAnsiTheme="majorHAnsi"/>
          <w:b/>
        </w:rPr>
        <w:t>False</w:t>
      </w:r>
      <w:r>
        <w:rPr>
          <w:rFonts w:asciiTheme="majorHAnsi" w:hAnsiTheme="majorHAnsi"/>
        </w:rPr>
        <w:t>: the American Society of Parenteral and Enteral Nutrition recommends that nutrition support should be started within 72 hours of admission to the ICU.</w:t>
      </w:r>
    </w:p>
    <w:p w14:paraId="38380948" w14:textId="77777777" w:rsidR="004C1046" w:rsidRDefault="004C1046" w:rsidP="004C1046">
      <w:pPr>
        <w:pStyle w:val="ListParagraph"/>
        <w:numPr>
          <w:ilvl w:val="0"/>
          <w:numId w:val="2"/>
        </w:numPr>
        <w:rPr>
          <w:rFonts w:asciiTheme="majorHAnsi" w:hAnsiTheme="majorHAnsi"/>
        </w:rPr>
      </w:pPr>
      <w:r w:rsidRPr="004C1046">
        <w:rPr>
          <w:rFonts w:asciiTheme="majorHAnsi" w:hAnsiTheme="majorHAnsi"/>
          <w:b/>
        </w:rPr>
        <w:t xml:space="preserve">True </w:t>
      </w:r>
      <w:r>
        <w:rPr>
          <w:rFonts w:asciiTheme="majorHAnsi" w:hAnsiTheme="majorHAnsi"/>
        </w:rPr>
        <w:t>or false: The delivery of inadequate nutrition, according to this paper, is multifactorial in nature.</w:t>
      </w:r>
    </w:p>
    <w:p w14:paraId="58C8EE9D" w14:textId="77777777" w:rsidR="004C1046" w:rsidRPr="00816BC9" w:rsidRDefault="004C1046" w:rsidP="004C1046">
      <w:pPr>
        <w:pStyle w:val="ListParagraph"/>
        <w:rPr>
          <w:rFonts w:asciiTheme="majorHAnsi" w:hAnsiTheme="majorHAnsi"/>
        </w:rPr>
      </w:pPr>
    </w:p>
    <w:p w14:paraId="2F76E69C" w14:textId="77777777" w:rsidR="009A7962" w:rsidRPr="00816BC9" w:rsidRDefault="009A7962" w:rsidP="004C1046">
      <w:pPr>
        <w:pStyle w:val="ListParagraph"/>
        <w:rPr>
          <w:rFonts w:asciiTheme="majorHAnsi" w:hAnsiTheme="majorHAnsi"/>
        </w:rPr>
      </w:pPr>
    </w:p>
    <w:sectPr w:rsidR="009A7962" w:rsidRPr="00816BC9" w:rsidSect="00CB43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97227"/>
    <w:multiLevelType w:val="hybridMultilevel"/>
    <w:tmpl w:val="652CAF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116D75"/>
    <w:multiLevelType w:val="hybridMultilevel"/>
    <w:tmpl w:val="652CAF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BC9"/>
    <w:rsid w:val="00212CFD"/>
    <w:rsid w:val="004C1046"/>
    <w:rsid w:val="00816BC9"/>
    <w:rsid w:val="008F05A2"/>
    <w:rsid w:val="009A7962"/>
    <w:rsid w:val="00CB4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A97F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BC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487</Words>
  <Characters>2777</Characters>
  <Application>Microsoft Macintosh Word</Application>
  <DocSecurity>0</DocSecurity>
  <Lines>23</Lines>
  <Paragraphs>6</Paragraphs>
  <ScaleCrop>false</ScaleCrop>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2</cp:revision>
  <dcterms:created xsi:type="dcterms:W3CDTF">2013-08-26T18:48:00Z</dcterms:created>
  <dcterms:modified xsi:type="dcterms:W3CDTF">2013-08-26T19:36:00Z</dcterms:modified>
</cp:coreProperties>
</file>